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48"/>
        <w:tblLayout w:type="fixed"/>
        <w:tblLook w:firstRow="1" w:lastRow="0" w:firstColumn="0" w:lastColumn="0" w:noHBand="0" w:noVBand="0" w:val="0020"/>
      </w:tblPr>
      <w:tblGrid>
        <w:gridCol w:w="1996"/>
        <w:gridCol w:w="931"/>
        <w:gridCol w:w="931"/>
        <w:gridCol w:w="732"/>
        <w:gridCol w:w="732"/>
        <w:gridCol w:w="732"/>
        <w:gridCol w:w="732"/>
        <w:gridCol w:w="73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13.922</w:t>
            </w:r>
          </w:p>
        </w:tc>
        <w:tc>
          <w:tcPr/>
          <w:p>
            <w:pPr>
              <w:pStyle w:val="Compact"/>
            </w:pPr>
            <w:r>
              <w:t xml:space="preserve">13.938</w:t>
            </w:r>
          </w:p>
        </w:tc>
        <w:tc>
          <w:tcPr/>
          <w:p>
            <w:pPr>
              <w:pStyle w:val="Compact"/>
            </w:pPr>
            <w:r>
              <w:t xml:space="preserve">13.832</w:t>
            </w:r>
          </w:p>
        </w:tc>
        <w:tc>
          <w:tcPr/>
          <w:p>
            <w:pPr>
              <w:pStyle w:val="Compact"/>
            </w:pPr>
            <w:r>
              <w:t xml:space="preserve">14.875</w:t>
            </w:r>
          </w:p>
        </w:tc>
        <w:tc>
          <w:tcPr/>
          <w:p>
            <w:pPr>
              <w:pStyle w:val="Compact"/>
            </w:pPr>
            <w:r>
              <w:t xml:space="preserve">14.241</w:t>
            </w:r>
          </w:p>
        </w:tc>
        <w:tc>
          <w:tcPr/>
          <w:p>
            <w:pPr>
              <w:pStyle w:val="Compact"/>
            </w:pPr>
            <w:r>
              <w:t xml:space="preserve">14.569</w:t>
            </w:r>
          </w:p>
        </w:tc>
        <w:tc>
          <w:tcPr/>
          <w:p>
            <w:pPr>
              <w:pStyle w:val="Compact"/>
            </w:pPr>
            <w:r>
              <w:t xml:space="preserve">14.712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  <w:tc>
          <w:tcPr/>
          <w:p>
            <w:pPr>
              <w:pStyle w:val="Compact"/>
            </w:pPr>
            <w:r>
              <w:t xml:space="preserve">(0.220)</w:t>
            </w:r>
          </w:p>
        </w:tc>
        <w:tc>
          <w:tcPr/>
          <w:p>
            <w:pPr>
              <w:pStyle w:val="Compact"/>
            </w:pPr>
            <w:r>
              <w:t xml:space="preserve">(0.489)</w:t>
            </w:r>
          </w:p>
        </w:tc>
        <w:tc>
          <w:tcPr/>
          <w:p>
            <w:pPr>
              <w:pStyle w:val="Compact"/>
            </w:pPr>
            <w:r>
              <w:t xml:space="preserve">(0.153)</w:t>
            </w:r>
          </w:p>
        </w:tc>
        <w:tc>
          <w:tcPr/>
          <w:p>
            <w:pPr>
              <w:pStyle w:val="Compact"/>
            </w:pPr>
            <w:r>
              <w:t xml:space="preserve">(0.160)</w:t>
            </w:r>
          </w:p>
        </w:tc>
        <w:tc>
          <w:tcPr/>
          <w:p>
            <w:pPr>
              <w:pStyle w:val="Compact"/>
            </w:pPr>
            <w:r>
              <w:t xml:space="preserve">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-0.158</w:t>
            </w:r>
          </w:p>
        </w:tc>
        <w:tc>
          <w:tcPr/>
          <w:p>
            <w:pPr>
              <w:pStyle w:val="Compact"/>
            </w:pPr>
            <w:r>
              <w:t xml:space="preserve">-0.157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-0.239</w:t>
            </w:r>
          </w:p>
        </w:tc>
        <w:tc>
          <w:tcPr/>
          <w:p>
            <w:pPr>
              <w:pStyle w:val="Compact"/>
            </w:pPr>
            <w:r>
              <w:t xml:space="preserve">-0.179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(0.072)</w:t>
            </w:r>
          </w:p>
        </w:tc>
        <w:tc>
          <w:tcPr/>
          <w:p>
            <w:pPr>
              <w:pStyle w:val="Compact"/>
            </w:pPr>
            <w:r>
              <w:t xml:space="preserve">(0.075)</w:t>
            </w:r>
          </w:p>
        </w:tc>
        <w:tc>
          <w:tcPr/>
          <w:p>
            <w:pPr>
              <w:pStyle w:val="Compact"/>
            </w:pPr>
            <w:r>
              <w:t xml:space="preserve">(0.069)</w:t>
            </w: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  <w:tc>
          <w:tcPr/>
          <w:p>
            <w:pPr>
              <w:pStyle w:val="Compact"/>
            </w:pPr>
            <w:r>
              <w:t xml:space="preserve">(0.076)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-0.111</w:t>
            </w:r>
          </w:p>
        </w:tc>
        <w:tc>
          <w:tcPr/>
          <w:p>
            <w:pPr>
              <w:pStyle w:val="Compact"/>
            </w:pPr>
            <w:r>
              <w:t xml:space="preserve">-1.015</w:t>
            </w:r>
          </w:p>
        </w:tc>
        <w:tc>
          <w:tcPr/>
          <w:p>
            <w:pPr>
              <w:pStyle w:val="Compact"/>
            </w:pPr>
            <w:r>
              <w:t xml:space="preserve">-0.315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  <w:tc>
          <w:tcPr/>
          <w:p>
            <w:pPr>
              <w:pStyle w:val="Compact"/>
            </w:pPr>
            <w:r>
              <w:t xml:space="preserve">-0.217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(0.228)</w:t>
            </w:r>
          </w:p>
        </w:tc>
        <w:tc>
          <w:tcPr/>
          <w:p>
            <w:pPr>
              <w:pStyle w:val="Compact"/>
            </w:pPr>
            <w:r>
              <w:t xml:space="preserve">(0.483)</w:t>
            </w:r>
          </w:p>
        </w:tc>
        <w:tc>
          <w:tcPr/>
          <w:p>
            <w:pPr>
              <w:pStyle w:val="Compact"/>
            </w:pPr>
            <w:r>
              <w:t xml:space="preserve">(0.147)</w:t>
            </w:r>
          </w:p>
        </w:tc>
        <w:tc>
          <w:tcPr/>
          <w:p>
            <w:pPr>
              <w:pStyle w:val="Compact"/>
            </w:pPr>
            <w:r>
              <w:t xml:space="preserve">(0.155)</w:t>
            </w:r>
          </w:p>
        </w:tc>
        <w:tc>
          <w:tcPr/>
          <w:p>
            <w:pPr>
              <w:pStyle w:val="Compact"/>
            </w:pPr>
            <w:r>
              <w:t xml:space="preserve">(0.184)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-0.213</w:t>
            </w:r>
          </w:p>
        </w:tc>
        <w:tc>
          <w:tcPr/>
          <w:p>
            <w:pPr>
              <w:pStyle w:val="Compact"/>
            </w:pPr>
            <w:r>
              <w:t xml:space="preserve">-0.213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-0.963</w:t>
            </w:r>
          </w:p>
        </w:tc>
        <w:tc>
          <w:tcPr/>
          <w:p>
            <w:pPr>
              <w:pStyle w:val="Compact"/>
            </w:pPr>
            <w:r>
              <w:t xml:space="preserve">-0.282</w:t>
            </w:r>
          </w:p>
        </w:tc>
        <w:tc>
          <w:tcPr/>
          <w:p>
            <w:pPr>
              <w:pStyle w:val="Compact"/>
            </w:pPr>
            <w:r>
              <w:t xml:space="preserve">-0.264</w:t>
            </w:r>
          </w:p>
        </w:tc>
        <w:tc>
          <w:tcPr/>
          <w:p>
            <w:pPr>
              <w:pStyle w:val="Compact"/>
            </w:pPr>
            <w:r>
              <w:t xml:space="preserve">-0.088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(0.226)</w:t>
            </w:r>
          </w:p>
        </w:tc>
        <w:tc>
          <w:tcPr/>
          <w:p>
            <w:pPr>
              <w:pStyle w:val="Compact"/>
            </w:pPr>
            <w:r>
              <w:t xml:space="preserve">(0.484)</w:t>
            </w:r>
          </w:p>
        </w:tc>
        <w:tc>
          <w:tcPr/>
          <w:p>
            <w:pPr>
              <w:pStyle w:val="Compact"/>
            </w:pPr>
            <w:r>
              <w:t xml:space="preserve">(0.146)</w:t>
            </w:r>
          </w:p>
        </w:tc>
        <w:tc>
          <w:tcPr/>
          <w:p>
            <w:pPr>
              <w:pStyle w:val="Compact"/>
            </w:pPr>
            <w:r>
              <w:t xml:space="preserve">(0.156)</w:t>
            </w:r>
          </w:p>
        </w:tc>
        <w:tc>
          <w:tcPr/>
          <w:p>
            <w:pPr>
              <w:pStyle w:val="Compact"/>
            </w:pPr>
            <w:r>
              <w:t xml:space="preserve">(0.185)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  <w:tc>
          <w:tcPr/>
          <w:p>
            <w:pPr>
              <w:pStyle w:val="Compact"/>
            </w:pPr>
            <w:r>
              <w:t xml:space="preserve">-0.241</w:t>
            </w:r>
          </w:p>
        </w:tc>
        <w:tc>
          <w:tcPr/>
          <w:p>
            <w:pPr>
              <w:pStyle w:val="Compact"/>
            </w:pPr>
            <w:r>
              <w:t xml:space="preserve">-0.202</w:t>
            </w:r>
          </w:p>
        </w:tc>
        <w:tc>
          <w:tcPr/>
          <w:p>
            <w:pPr>
              <w:pStyle w:val="Compact"/>
            </w:pPr>
            <w:r>
              <w:t xml:space="preserve">-1.041</w:t>
            </w:r>
          </w:p>
        </w:tc>
        <w:tc>
          <w:tcPr/>
          <w:p>
            <w:pPr>
              <w:pStyle w:val="Compact"/>
            </w:pPr>
            <w:r>
              <w:t xml:space="preserve">-0.271</w:t>
            </w:r>
          </w:p>
        </w:tc>
        <w:tc>
          <w:tcPr/>
          <w:p>
            <w:pPr>
              <w:pStyle w:val="Compact"/>
            </w:pPr>
            <w:r>
              <w:t xml:space="preserve">-0.285</w:t>
            </w:r>
          </w:p>
        </w:tc>
        <w:tc>
          <w:tcPr/>
          <w:p>
            <w:pPr>
              <w:pStyle w:val="Compact"/>
            </w:pPr>
            <w:r>
              <w:t xml:space="preserve">-0.093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(0.232)</w:t>
            </w:r>
          </w:p>
        </w:tc>
        <w:tc>
          <w:tcPr/>
          <w:p>
            <w:pPr>
              <w:pStyle w:val="Compact"/>
            </w:pPr>
            <w:r>
              <w:t xml:space="preserve">(0.484)</w:t>
            </w:r>
          </w:p>
        </w:tc>
        <w:tc>
          <w:tcPr/>
          <w:p>
            <w:pPr>
              <w:pStyle w:val="Compact"/>
            </w:pPr>
            <w:r>
              <w:t xml:space="preserve">(0.147)</w:t>
            </w:r>
          </w:p>
        </w:tc>
        <w:tc>
          <w:tcPr/>
          <w:p>
            <w:pPr>
              <w:pStyle w:val="Compact"/>
            </w:pPr>
            <w:r>
              <w:t xml:space="preserve">(0.155)</w:t>
            </w:r>
          </w:p>
        </w:tc>
        <w:tc>
          <w:tcPr/>
          <w:p>
            <w:pPr>
              <w:pStyle w:val="Compact"/>
            </w:pPr>
            <w:r>
              <w:t xml:space="preserve">(0.185)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-0.206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-0.929</w:t>
            </w:r>
          </w:p>
        </w:tc>
        <w:tc>
          <w:tcPr/>
          <w:p>
            <w:pPr>
              <w:pStyle w:val="Compact"/>
            </w:pPr>
            <w:r>
              <w:t xml:space="preserve">-0.365</w:t>
            </w:r>
          </w:p>
        </w:tc>
        <w:tc>
          <w:tcPr/>
          <w:p>
            <w:pPr>
              <w:pStyle w:val="Compact"/>
            </w:pPr>
            <w:r>
              <w:t xml:space="preserve">-0.301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(0.232)</w:t>
            </w:r>
          </w:p>
        </w:tc>
        <w:tc>
          <w:tcPr/>
          <w:p>
            <w:pPr>
              <w:pStyle w:val="Compact"/>
            </w:pPr>
            <w:r>
              <w:t xml:space="preserve">(0.484)</w:t>
            </w:r>
          </w:p>
        </w:tc>
        <w:tc>
          <w:tcPr/>
          <w:p>
            <w:pPr>
              <w:pStyle w:val="Compact"/>
            </w:pPr>
            <w:r>
              <w:t xml:space="preserve">(0.152)</w:t>
            </w:r>
          </w:p>
        </w:tc>
        <w:tc>
          <w:tcPr/>
          <w:p>
            <w:pPr>
              <w:pStyle w:val="Compact"/>
            </w:pPr>
            <w:r>
              <w:t xml:space="preserve">(0.160)</w:t>
            </w:r>
          </w:p>
        </w:tc>
        <w:tc>
          <w:tcPr/>
          <w:p>
            <w:pPr>
              <w:pStyle w:val="Compact"/>
            </w:pPr>
            <w:r>
              <w:t xml:space="preserve">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3717</w:t>
            </w:r>
          </w:p>
        </w:tc>
        <w:tc>
          <w:tcPr/>
          <w:p>
            <w:pPr>
              <w:pStyle w:val="Compact"/>
            </w:pPr>
            <w:r>
              <w:t xml:space="preserve">3717</w:t>
            </w:r>
          </w:p>
        </w:tc>
        <w:tc>
          <w:tcPr/>
          <w:p>
            <w:pPr>
              <w:pStyle w:val="Compact"/>
            </w:pPr>
            <w:r>
              <w:t xml:space="preserve">596</w:t>
            </w:r>
          </w:p>
        </w:tc>
        <w:tc>
          <w:tcPr/>
          <w:p>
            <w:pPr>
              <w:pStyle w:val="Compact"/>
            </w:pPr>
            <w:r>
              <w:t xml:space="preserve">837</w:t>
            </w:r>
          </w:p>
        </w:tc>
        <w:tc>
          <w:tcPr/>
          <w:p>
            <w:pPr>
              <w:pStyle w:val="Compact"/>
            </w:pPr>
            <w:r>
              <w:t xml:space="preserve">888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5710.2</w:t>
            </w:r>
          </w:p>
        </w:tc>
        <w:tc>
          <w:tcPr/>
          <w:p>
            <w:pPr>
              <w:pStyle w:val="Compact"/>
            </w:pPr>
            <w:r>
              <w:t xml:space="preserve">5717.0</w:t>
            </w:r>
          </w:p>
        </w:tc>
        <w:tc>
          <w:tcPr/>
          <w:p>
            <w:pPr>
              <w:pStyle w:val="Compact"/>
            </w:pPr>
            <w:r>
              <w:t xml:space="preserve">844.1</w:t>
            </w:r>
          </w:p>
        </w:tc>
        <w:tc>
          <w:tcPr/>
          <w:p>
            <w:pPr>
              <w:pStyle w:val="Compact"/>
            </w:pPr>
            <w:r>
              <w:t xml:space="preserve">1164.2</w:t>
            </w:r>
          </w:p>
        </w:tc>
        <w:tc>
          <w:tcPr/>
          <w:p>
            <w:pPr>
              <w:pStyle w:val="Compact"/>
            </w:pPr>
            <w:r>
              <w:t xml:space="preserve">1332.9</w:t>
            </w:r>
          </w:p>
        </w:tc>
        <w:tc>
          <w:tcPr/>
          <w:p>
            <w:pPr>
              <w:pStyle w:val="Compact"/>
            </w:pPr>
            <w:r>
              <w:t xml:space="preserve">1485.6</w:t>
            </w:r>
          </w:p>
        </w:tc>
        <w:tc>
          <w:tcPr/>
          <w:p>
            <w:pPr>
              <w:pStyle w:val="Compact"/>
            </w:pPr>
            <w:r>
              <w:t xml:space="preserve">876.6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5784.9</w:t>
            </w:r>
          </w:p>
        </w:tc>
        <w:tc>
          <w:tcPr/>
          <w:p>
            <w:pPr>
              <w:pStyle w:val="Compact"/>
            </w:pPr>
            <w:r>
              <w:t xml:space="preserve">5816.5</w:t>
            </w:r>
          </w:p>
        </w:tc>
        <w:tc>
          <w:tcPr/>
          <w:p>
            <w:pPr>
              <w:pStyle w:val="Compact"/>
            </w:pPr>
            <w:r>
              <w:t xml:space="preserve">879.2</w:t>
            </w:r>
          </w:p>
        </w:tc>
        <w:tc>
          <w:tcPr/>
          <w:p>
            <w:pPr>
              <w:pStyle w:val="Compact"/>
            </w:pPr>
            <w:r>
              <w:t xml:space="preserve">1202.1</w:t>
            </w:r>
          </w:p>
        </w:tc>
        <w:tc>
          <w:tcPr/>
          <w:p>
            <w:pPr>
              <w:pStyle w:val="Compact"/>
            </w:pPr>
            <w:r>
              <w:t xml:space="preserve">1371.2</w:t>
            </w:r>
          </w:p>
        </w:tc>
        <w:tc>
          <w:tcPr/>
          <w:p>
            <w:pPr>
              <w:pStyle w:val="Compact"/>
            </w:pPr>
            <w:r>
              <w:t xml:space="preserve">1524.2</w:t>
            </w:r>
          </w:p>
        </w:tc>
        <w:tc>
          <w:tcPr/>
          <w:p>
            <w:pPr>
              <w:pStyle w:val="Compact"/>
            </w:pPr>
            <w:r>
              <w:t xml:space="preserve">909.9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-2843.112</w:t>
            </w:r>
          </w:p>
        </w:tc>
        <w:tc>
          <w:tcPr/>
          <w:p>
            <w:pPr>
              <w:pStyle w:val="Compact"/>
            </w:pPr>
            <w:r>
              <w:t xml:space="preserve">-2842.484</w:t>
            </w:r>
          </w:p>
        </w:tc>
        <w:tc>
          <w:tcPr/>
          <w:p>
            <w:pPr>
              <w:pStyle w:val="Compact"/>
            </w:pPr>
            <w:r>
              <w:t xml:space="preserve">-414.030</w:t>
            </w:r>
          </w:p>
        </w:tc>
        <w:tc>
          <w:tcPr/>
          <w:p>
            <w:pPr>
              <w:pStyle w:val="Compact"/>
            </w:pPr>
            <w:r>
              <w:t xml:space="preserve">-574.114</w:t>
            </w:r>
          </w:p>
        </w:tc>
        <w:tc>
          <w:tcPr/>
          <w:p>
            <w:pPr>
              <w:pStyle w:val="Compact"/>
            </w:pPr>
            <w:r>
              <w:t xml:space="preserve">-658.447</w:t>
            </w:r>
          </w:p>
        </w:tc>
        <w:tc>
          <w:tcPr/>
          <w:p>
            <w:pPr>
              <w:pStyle w:val="Compact"/>
            </w:pPr>
            <w:r>
              <w:t xml:space="preserve">-734.817</w:t>
            </w:r>
          </w:p>
        </w:tc>
        <w:tc>
          <w:tcPr/>
          <w:p>
            <w:pPr>
              <w:pStyle w:val="Compact"/>
            </w:pPr>
            <w:r>
              <w:t xml:space="preserve">-430.292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2026-09-20T11:27:25Z</dcterms:created>
  <dcterms:modified xsi:type="dcterms:W3CDTF">2026-09-20T11:27:25Z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