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3"/>
        <w:tblLayout w:type="fixed"/>
        <w:tblLook w:firstRow="1" w:lastRow="0" w:firstColumn="0" w:lastColumn="0" w:noHBand="0" w:noVBand="0" w:val="0020"/>
      </w:tblPr>
      <w:tblGrid>
        <w:gridCol w:w="1753"/>
        <w:gridCol w:w="544"/>
        <w:gridCol w:w="906"/>
        <w:gridCol w:w="725"/>
        <w:gridCol w:w="725"/>
        <w:gridCol w:w="604"/>
        <w:gridCol w:w="725"/>
        <w:gridCol w:w="785"/>
        <w:gridCol w:w="7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food expenditures</w:t>
            </w: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1400371.2</w:t>
            </w:r>
          </w:p>
        </w:tc>
        <w:tc>
          <w:tcPr/>
          <w:p>
            <w:pPr>
              <w:pStyle w:val="Compact"/>
            </w:pPr>
            <w:r>
              <w:t xml:space="preserve">1141242.5</w:t>
            </w:r>
          </w:p>
        </w:tc>
        <w:tc>
          <w:tcPr/>
          <w:p>
            <w:pPr>
              <w:pStyle w:val="Compact"/>
            </w:pPr>
            <w:r>
              <w:t xml:space="preserve">75188.0</w:t>
            </w:r>
          </w:p>
        </w:tc>
        <w:tc>
          <w:tcPr/>
          <w:p>
            <w:pPr>
              <w:pStyle w:val="Compact"/>
            </w:pPr>
            <w:r>
              <w:t xml:space="preserve">1099246.4</w:t>
            </w:r>
          </w:p>
        </w:tc>
        <w:tc>
          <w:tcPr/>
          <w:p>
            <w:pPr>
              <w:pStyle w:val="Compact"/>
            </w:pPr>
            <w:r>
              <w:t xml:space="preserve">19596738.0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District LUC intensity (%)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2026-09-18T10:41:44Z</dcterms:created>
  <dcterms:modified xsi:type="dcterms:W3CDTF">2026-09-18T10:41:44Z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