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0"/>
        <w:tblLayout w:type="fixed"/>
        <w:tblLook w:firstRow="1" w:lastRow="0" w:firstColumn="0" w:lastColumn="0" w:noHBand="0" w:noVBand="0" w:val="0020"/>
      </w:tblPr>
      <w:tblGrid>
        <w:gridCol w:w="135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 effect</w:t>
            </w:r>
          </w:p>
        </w:tc>
        <w:tc>
          <w:tcPr/>
          <w:p>
            <w:pPr>
              <w:pStyle w:val="Compact"/>
            </w:pPr>
            <w:r>
              <w:t xml:space="preserve">Interaction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13.728</w:t>
            </w:r>
          </w:p>
        </w:tc>
        <w:tc>
          <w:tcPr/>
          <w:p>
            <w:pPr>
              <w:pStyle w:val="Compact"/>
            </w:pPr>
            <w:r>
              <w:t xml:space="preserve">13.732</w:t>
            </w:r>
          </w:p>
        </w:tc>
        <w:tc>
          <w:tcPr/>
          <w:p>
            <w:pPr>
              <w:pStyle w:val="Compact"/>
            </w:pPr>
            <w:r>
              <w:t xml:space="preserve">13.651</w:t>
            </w:r>
          </w:p>
        </w:tc>
        <w:tc>
          <w:tcPr/>
          <w:p>
            <w:pPr>
              <w:pStyle w:val="Compact"/>
            </w:pPr>
            <w:r>
              <w:t xml:space="preserve">13.845</w:t>
            </w:r>
          </w:p>
        </w:tc>
        <w:tc>
          <w:tcPr/>
          <w:p>
            <w:pPr>
              <w:pStyle w:val="Compact"/>
            </w:pPr>
            <w:r>
              <w:t xml:space="preserve">13.971</w:t>
            </w:r>
          </w:p>
        </w:tc>
        <w:tc>
          <w:tcPr/>
          <w:p>
            <w:pPr>
              <w:pStyle w:val="Compact"/>
            </w:pPr>
            <w:r>
              <w:t xml:space="preserve">14.208</w:t>
            </w:r>
          </w:p>
        </w:tc>
        <w:tc>
          <w:tcPr/>
          <w:p>
            <w:pPr>
              <w:pStyle w:val="Compact"/>
            </w:pPr>
            <w:r>
              <w:t xml:space="preserve">14.777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-0.003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0.257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(0.030)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0.397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(0.051)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0.998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(0.063)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-0.125</w:t>
            </w:r>
          </w:p>
        </w:tc>
        <w:tc>
          <w:tcPr/>
          <w:p>
            <w:pPr>
              <w:pStyle w:val="Compact"/>
            </w:pPr>
            <w:r>
              <w:t xml:space="preserve">-0.124</w:t>
            </w:r>
          </w:p>
        </w:tc>
        <w:tc>
          <w:tcPr/>
          <w:p>
            <w:pPr>
              <w:pStyle w:val="Compact"/>
            </w:pPr>
            <w:r>
              <w:t xml:space="preserve">-0.049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-0.043</w:t>
            </w:r>
          </w:p>
        </w:tc>
        <w:tc>
          <w:tcPr/>
          <w:p>
            <w:pPr>
              <w:pStyle w:val="Compact"/>
            </w:pPr>
            <w:r>
              <w:t xml:space="preserve">-0.118</w:t>
            </w:r>
          </w:p>
        </w:tc>
        <w:tc>
          <w:tcPr/>
          <w:p>
            <w:pPr>
              <w:pStyle w:val="Compact"/>
            </w:pPr>
            <w:r>
              <w:t xml:space="preserve">-0.274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(0.028)</w:t>
            </w: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-0.225</w:t>
            </w:r>
          </w:p>
        </w:tc>
        <w:tc>
          <w:tcPr/>
          <w:p>
            <w:pPr>
              <w:pStyle w:val="Compact"/>
            </w:pPr>
            <w:r>
              <w:t xml:space="preserve">-0.221</w:t>
            </w:r>
          </w:p>
        </w:tc>
        <w:tc>
          <w:tcPr/>
          <w:p>
            <w:pPr>
              <w:pStyle w:val="Compact"/>
            </w:pPr>
            <w:r>
              <w:t xml:space="preserve">-0.176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-0.161</w:t>
            </w:r>
          </w:p>
        </w:tc>
        <w:tc>
          <w:tcPr/>
          <w:p>
            <w:pPr>
              <w:pStyle w:val="Compact"/>
            </w:pPr>
            <w:r>
              <w:t xml:space="preserve">-0.134</w:t>
            </w:r>
          </w:p>
        </w:tc>
        <w:tc>
          <w:tcPr/>
          <w:p>
            <w:pPr>
              <w:pStyle w:val="Compact"/>
            </w:pPr>
            <w:r>
              <w:t xml:space="preserve">-0.254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(0.070)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-0.145</w:t>
            </w:r>
          </w:p>
        </w:tc>
        <w:tc>
          <w:tcPr/>
          <w:p>
            <w:pPr>
              <w:pStyle w:val="Compact"/>
            </w:pPr>
            <w:r>
              <w:t xml:space="preserve">-0.140</w:t>
            </w:r>
          </w:p>
        </w:tc>
        <w:tc>
          <w:tcPr/>
          <w:p>
            <w:pPr>
              <w:pStyle w:val="Compact"/>
            </w:pPr>
            <w:r>
              <w:t xml:space="preserve">-0.113</w:t>
            </w:r>
          </w:p>
        </w:tc>
        <w:tc>
          <w:tcPr/>
          <w:p>
            <w:pPr>
              <w:pStyle w:val="Compact"/>
            </w:pPr>
            <w:r>
              <w:t xml:space="preserve">-0.023</w:t>
            </w:r>
          </w:p>
        </w:tc>
        <w:tc>
          <w:tcPr/>
          <w:p>
            <w:pPr>
              <w:pStyle w:val="Compact"/>
            </w:pPr>
            <w:r>
              <w:t xml:space="preserve">-0.063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  <w:tc>
          <w:tcPr/>
          <w:p>
            <w:pPr>
              <w:pStyle w:val="Compact"/>
            </w:pPr>
            <w:r>
              <w:t xml:space="preserve">-0.242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(0.044)</w:t>
            </w:r>
          </w:p>
        </w:tc>
        <w:tc>
          <w:tcPr/>
          <w:p>
            <w:pPr>
              <w:pStyle w:val="Compact"/>
            </w:pPr>
            <w:r>
              <w:t xml:space="preserve">(0.059)</w:t>
            </w:r>
          </w:p>
        </w:tc>
        <w:tc>
          <w:tcPr/>
          <w:p>
            <w:pPr>
              <w:pStyle w:val="Compact"/>
            </w:pPr>
            <w:r>
              <w:t xml:space="preserve">(0.065)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(0.088)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-0.126</w:t>
            </w:r>
          </w:p>
        </w:tc>
        <w:tc>
          <w:tcPr/>
          <w:p>
            <w:pPr>
              <w:pStyle w:val="Compact"/>
            </w:pPr>
            <w:r>
              <w:t xml:space="preserve">-0.120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-0.050</w:t>
            </w:r>
          </w:p>
        </w:tc>
        <w:tc>
          <w:tcPr/>
          <w:p>
            <w:pPr>
              <w:pStyle w:val="Compact"/>
            </w:pPr>
            <w:r>
              <w:t xml:space="preserve">-0.055</w:t>
            </w:r>
          </w:p>
        </w:tc>
        <w:tc>
          <w:tcPr/>
          <w:p>
            <w:pPr>
              <w:pStyle w:val="Compact"/>
            </w:pPr>
            <w:r>
              <w:t xml:space="preserve">-0.013</w:t>
            </w:r>
          </w:p>
        </w:tc>
        <w:tc>
          <w:tcPr/>
          <w:p>
            <w:pPr>
              <w:pStyle w:val="Compact"/>
            </w:pPr>
            <w:r>
              <w:t xml:space="preserve">-0.112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(0.079)</w:t>
            </w:r>
          </w:p>
        </w:tc>
        <w:tc>
          <w:tcPr/>
          <w:p>
            <w:pPr>
              <w:pStyle w:val="Compact"/>
            </w:pPr>
            <w:r>
              <w:t xml:space="preserve">(0.066)</w:t>
            </w:r>
          </w:p>
        </w:tc>
        <w:tc>
          <w:tcPr/>
          <w:p>
            <w:pPr>
              <w:pStyle w:val="Compact"/>
            </w:pPr>
            <w:r>
              <w:t xml:space="preserve">(0.050)</w:t>
            </w:r>
          </w:p>
        </w:tc>
        <w:tc>
          <w:tcPr/>
          <w:p>
            <w:pPr>
              <w:pStyle w:val="Compact"/>
            </w:pP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(0.074)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-0.211</w:t>
            </w:r>
          </w:p>
        </w:tc>
        <w:tc>
          <w:tcPr/>
          <w:p>
            <w:pPr>
              <w:pStyle w:val="Compact"/>
            </w:pPr>
            <w:r>
              <w:t xml:space="preserve">-0.207</w:t>
            </w:r>
          </w:p>
        </w:tc>
        <w:tc>
          <w:tcPr/>
          <w:p>
            <w:pPr>
              <w:pStyle w:val="Compact"/>
            </w:pPr>
            <w:r>
              <w:t xml:space="preserve">-0.144</w:t>
            </w:r>
          </w:p>
        </w:tc>
        <w:tc>
          <w:tcPr/>
          <w:p>
            <w:pPr>
              <w:pStyle w:val="Compact"/>
            </w:pPr>
            <w:r>
              <w:t xml:space="preserve">-0.091</w:t>
            </w:r>
          </w:p>
        </w:tc>
        <w:tc>
          <w:tcPr/>
          <w:p>
            <w:pPr>
              <w:pStyle w:val="Compact"/>
            </w:pPr>
            <w:r>
              <w:t xml:space="preserve">-0.148</w:t>
            </w:r>
          </w:p>
        </w:tc>
        <w:tc>
          <w:tcPr/>
          <w:p>
            <w:pPr>
              <w:pStyle w:val="Compact"/>
            </w:pPr>
            <w:r>
              <w:t xml:space="preserve">-0.116</w:t>
            </w:r>
          </w:p>
        </w:tc>
        <w:tc>
          <w:tcPr/>
          <w:p>
            <w:pPr>
              <w:pStyle w:val="Compact"/>
            </w:pPr>
            <w:r>
              <w:t xml:space="preserve">-0.286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(0.052)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(0.071)</w:t>
            </w:r>
          </w:p>
        </w:tc>
        <w:tc>
          <w:tcPr/>
          <w:p>
            <w:pPr>
              <w:pStyle w:val="Compact"/>
            </w:pPr>
            <w:r>
              <w:t xml:space="preserve">(0.068)</w:t>
            </w:r>
          </w:p>
        </w:tc>
        <w:tc>
          <w:tcPr/>
          <w:p>
            <w:pPr>
              <w:pStyle w:val="Compact"/>
            </w:pPr>
            <w:r>
              <w:t xml:space="preserve">(0.102)</w:t>
            </w:r>
          </w:p>
        </w:tc>
        <w:tc>
          <w:tcPr/>
          <w:p>
            <w:pPr>
              <w:pStyle w:val="Compact"/>
            </w:pPr>
            <w:r>
              <w:t xml:space="preserve">(0.064)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luc_intensity × quintile_f5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15054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0.023</w:t>
            </w:r>
          </w:p>
        </w:tc>
        <w:tc>
          <w:tcPr/>
          <w:p>
            <w:pPr>
              <w:pStyle w:val="Compact"/>
            </w:pPr>
            <w:r>
              <w:t xml:space="preserve">0.014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0.334</w:t>
            </w:r>
          </w:p>
        </w:tc>
        <w:tc>
          <w:tcPr/>
          <w:p>
            <w:pPr>
              <w:pStyle w:val="Compact"/>
            </w:pPr>
            <w:r>
              <w:t xml:space="preserve">0.015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0.012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24394.7</w:t>
            </w:r>
          </w:p>
        </w:tc>
        <w:tc>
          <w:tcPr/>
          <w:p>
            <w:pPr>
              <w:pStyle w:val="Compact"/>
            </w:pPr>
            <w:r>
              <w:t xml:space="preserve">24394.6</w:t>
            </w:r>
          </w:p>
        </w:tc>
        <w:tc>
          <w:tcPr/>
          <w:p>
            <w:pPr>
              <w:pStyle w:val="Compact"/>
            </w:pPr>
            <w:r>
              <w:t xml:space="preserve">3576.7</w:t>
            </w:r>
          </w:p>
        </w:tc>
        <w:tc>
          <w:tcPr/>
          <w:p>
            <w:pPr>
              <w:pStyle w:val="Compact"/>
            </w:pPr>
            <w:r>
              <w:t xml:space="preserve">4021.8</w:t>
            </w:r>
          </w:p>
        </w:tc>
        <w:tc>
          <w:tcPr/>
          <w:p>
            <w:pPr>
              <w:pStyle w:val="Compact"/>
            </w:pPr>
            <w:r>
              <w:t xml:space="preserve">4836.2</w:t>
            </w:r>
          </w:p>
        </w:tc>
        <w:tc>
          <w:tcPr/>
          <w:p>
            <w:pPr>
              <w:pStyle w:val="Compact"/>
            </w:pPr>
            <w:r>
              <w:t xml:space="preserve">5358.1</w:t>
            </w:r>
          </w:p>
        </w:tc>
        <w:tc>
          <w:tcPr/>
          <w:p>
            <w:pPr>
              <w:pStyle w:val="Compact"/>
            </w:pPr>
            <w:r>
              <w:t xml:space="preserve">6256.4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24486.2</w:t>
            </w:r>
          </w:p>
        </w:tc>
        <w:tc>
          <w:tcPr/>
          <w:p>
            <w:pPr>
              <w:pStyle w:val="Compact"/>
            </w:pPr>
            <w:r>
              <w:t xml:space="preserve">24516.5</w:t>
            </w:r>
          </w:p>
        </w:tc>
        <w:tc>
          <w:tcPr/>
          <w:p>
            <w:pPr>
              <w:pStyle w:val="Compact"/>
            </w:pPr>
            <w:r>
              <w:t xml:space="preserve">3623.5</w:t>
            </w:r>
          </w:p>
        </w:tc>
        <w:tc>
          <w:tcPr/>
          <w:p>
            <w:pPr>
              <w:pStyle w:val="Compact"/>
            </w:pPr>
            <w:r>
              <w:t xml:space="preserve">4069.4</w:t>
            </w:r>
          </w:p>
        </w:tc>
        <w:tc>
          <w:tcPr/>
          <w:p>
            <w:pPr>
              <w:pStyle w:val="Compact"/>
            </w:pPr>
            <w:r>
              <w:t xml:space="preserve">4884.5</w:t>
            </w:r>
          </w:p>
        </w:tc>
        <w:tc>
          <w:tcPr/>
          <w:p>
            <w:pPr>
              <w:pStyle w:val="Compact"/>
            </w:pPr>
            <w:r>
              <w:t xml:space="preserve">5406.9</w:t>
            </w:r>
          </w:p>
        </w:tc>
        <w:tc>
          <w:tcPr/>
          <w:p>
            <w:pPr>
              <w:pStyle w:val="Compact"/>
            </w:pPr>
            <w:r>
              <w:t xml:space="preserve">6305.2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2026-09-18T11:29:47Z</dcterms:created>
  <dcterms:modified xsi:type="dcterms:W3CDTF">2026-09-18T11:29:47Z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