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4821"/>
        <w:tblLayout w:type="fixed"/>
        <w:tblLook w:firstRow="1" w:lastRow="0" w:firstColumn="0" w:lastColumn="0" w:noHBand="0" w:noVBand="0" w:val="0020"/>
      </w:tblPr>
      <w:tblGrid>
        <w:gridCol w:w="754"/>
        <w:gridCol w:w="990"/>
        <w:gridCol w:w="1178"/>
        <w:gridCol w:w="942"/>
        <w:gridCol w:w="942"/>
        <w:gridCol w:w="942"/>
        <w:gridCol w:w="942"/>
        <w:gridCol w:w="942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Has own production</w:t>
            </w:r>
          </w:p>
        </w:tc>
        <w:tc>
          <w:tcPr/>
          <w:p>
            <w:pPr>
              <w:pStyle w:val="Compact"/>
            </w:pPr>
            <w:r>
              <w:t xml:space="preserve">N own-production items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</w:pPr>
            <w:r>
              <w:t xml:space="preserve">(Intercept)</w:t>
            </w:r>
          </w:p>
        </w:tc>
        <w:tc>
          <w:tcPr/>
          <w:p>
            <w:pPr>
              <w:pStyle w:val="Compact"/>
            </w:pPr>
            <w:r>
              <w:t xml:space="preserve">0.309</w:t>
            </w:r>
          </w:p>
        </w:tc>
        <w:tc>
          <w:tcPr/>
          <w:p>
            <w:pPr>
              <w:pStyle w:val="Compact"/>
            </w:pPr>
            <w:r>
              <w:t xml:space="preserve">0.291</w:t>
            </w:r>
          </w:p>
        </w:tc>
        <w:tc>
          <w:tcPr/>
          <w:p>
            <w:pPr>
              <w:pStyle w:val="Compact"/>
            </w:pPr>
            <w:r>
              <w:t xml:space="preserve">0.441</w:t>
            </w:r>
          </w:p>
        </w:tc>
        <w:tc>
          <w:tcPr/>
          <w:p>
            <w:pPr>
              <w:pStyle w:val="Compact"/>
            </w:pPr>
            <w:r>
              <w:t xml:space="preserve">0.318</w:t>
            </w:r>
          </w:p>
        </w:tc>
        <w:tc>
          <w:tcPr/>
          <w:p>
            <w:pPr>
              <w:pStyle w:val="Compact"/>
            </w:pPr>
            <w:r>
              <w:t xml:space="preserve">0.210</w:t>
            </w:r>
          </w:p>
        </w:tc>
        <w:tc>
          <w:tcPr/>
          <w:p>
            <w:pPr>
              <w:pStyle w:val="Compact"/>
            </w:pPr>
            <w:r>
              <w:t xml:space="preserve">0.090</w:t>
            </w:r>
          </w:p>
        </w:tc>
        <w:tc>
          <w:tcPr/>
          <w:p>
            <w:pPr>
              <w:pStyle w:val="Compact"/>
            </w:pPr>
            <w:r>
              <w:t xml:space="preserve">0.011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  <w:tc>
          <w:tcPr/>
          <w:p>
            <w:pPr>
              <w:pStyle w:val="Compact"/>
            </w:pPr>
            <w:r>
              <w:t xml:space="preserve">(0.024)</w:t>
            </w:r>
          </w:p>
        </w:tc>
        <w:tc>
          <w:tcPr/>
          <w:p>
            <w:pPr>
              <w:pStyle w:val="Compact"/>
            </w:pPr>
            <w:r>
              <w:t xml:space="preserve">(0.067)</w:t>
            </w:r>
          </w:p>
        </w:tc>
        <w:tc>
          <w:tcPr/>
          <w:p>
            <w:pPr>
              <w:pStyle w:val="Compact"/>
            </w:pPr>
            <w:r>
              <w:t xml:space="preserve">(0.087)</w:t>
            </w:r>
          </w:p>
        </w:tc>
        <w:tc>
          <w:tcPr/>
          <w:p>
            <w:pPr>
              <w:pStyle w:val="Compact"/>
            </w:pPr>
            <w:r>
              <w:t xml:space="preserve">(0.021)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luc_intensity</w:t>
            </w:r>
          </w:p>
        </w:tc>
        <w:tc>
          <w:tcPr/>
          <w:p>
            <w:pPr>
              <w:pStyle w:val="Compact"/>
            </w:pPr>
            <w:r>
              <w:t xml:space="preserve">-0.001</w:t>
            </w:r>
          </w:p>
        </w:tc>
        <w:tc>
          <w:tcPr/>
          <w:p>
            <w:pPr>
              <w:pStyle w:val="Compact"/>
            </w:pPr>
            <w:r>
              <w:t xml:space="preserve">-0.000</w:t>
            </w:r>
          </w:p>
        </w:tc>
        <w:tc>
          <w:tcPr/>
          <w:p>
            <w:pPr>
              <w:pStyle w:val="Compact"/>
            </w:pPr>
            <w:r>
              <w:t xml:space="preserve">-0.004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0.001</w:t>
            </w:r>
          </w:p>
        </w:tc>
        <w:tc>
          <w:tcPr/>
          <w:p>
            <w:pPr>
              <w:pStyle w:val="Compact"/>
            </w:pPr>
            <w:r>
              <w:t xml:space="preserve">-0.002</w:t>
            </w:r>
          </w:p>
        </w:tc>
        <w:tc>
          <w:tcPr/>
          <w:p>
            <w:pPr>
              <w:pStyle w:val="Compact"/>
            </w:pPr>
            <w:r>
              <w:t xml:space="preserve">0.002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(0.006)</w:t>
            </w:r>
          </w:p>
        </w:tc>
        <w:tc>
          <w:tcPr/>
          <w:p>
            <w:pPr>
              <w:pStyle w:val="Compact"/>
            </w:pPr>
            <w:r>
              <w:t xml:space="preserve">(0.004)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(0.003)</w:t>
            </w:r>
          </w:p>
        </w:tc>
        <w:tc>
          <w:tcPr/>
          <w:p>
            <w:pPr>
              <w:pStyle w:val="Compact"/>
            </w:pPr>
            <w:r>
              <w:t xml:space="preserve">(0.001)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quintile_f2</w:t>
            </w:r>
          </w:p>
        </w:tc>
        <w:tc>
          <w:tcPr/>
          <w:p>
            <w:pPr>
              <w:pStyle w:val="Compact"/>
            </w:pPr>
            <w:r>
              <w:t xml:space="preserve">-0.042</w:t>
            </w:r>
          </w:p>
        </w:tc>
        <w:tc>
          <w:tcPr/>
          <w:p>
            <w:pPr>
              <w:pStyle w:val="Compact"/>
            </w:pPr>
            <w:r>
              <w:t xml:space="preserve">-0.040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(0.013)</w:t>
            </w: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quintile_f3</w:t>
            </w:r>
          </w:p>
        </w:tc>
        <w:tc>
          <w:tcPr/>
          <w:p>
            <w:pPr>
              <w:pStyle w:val="Compact"/>
            </w:pPr>
            <w:r>
              <w:t xml:space="preserve">-0.065</w:t>
            </w:r>
          </w:p>
        </w:tc>
        <w:tc>
          <w:tcPr/>
          <w:p>
            <w:pPr>
              <w:pStyle w:val="Compact"/>
            </w:pPr>
            <w:r>
              <w:t xml:space="preserve">-0.053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(0.015)</w:t>
            </w:r>
          </w:p>
        </w:tc>
        <w:tc>
          <w:tcPr/>
          <w:p>
            <w:pPr>
              <w:pStyle w:val="Compact"/>
            </w:pPr>
            <w:r>
              <w:t xml:space="preserve">(0.017)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quintile_f4</w:t>
            </w:r>
          </w:p>
        </w:tc>
        <w:tc>
          <w:tcPr/>
          <w:p>
            <w:pPr>
              <w:pStyle w:val="Compact"/>
            </w:pPr>
            <w:r>
              <w:t xml:space="preserve">-0.131</w:t>
            </w:r>
          </w:p>
        </w:tc>
        <w:tc>
          <w:tcPr/>
          <w:p>
            <w:pPr>
              <w:pStyle w:val="Compact"/>
            </w:pPr>
            <w:r>
              <w:t xml:space="preserve">-0.109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(0.016)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quintile_f5</w:t>
            </w:r>
          </w:p>
        </w:tc>
        <w:tc>
          <w:tcPr/>
          <w:p>
            <w:pPr>
              <w:pStyle w:val="Compact"/>
            </w:pPr>
            <w:r>
              <w:t xml:space="preserve">-0.305</w:t>
            </w:r>
          </w:p>
        </w:tc>
        <w:tc>
          <w:tcPr/>
          <w:p>
            <w:pPr>
              <w:pStyle w:val="Compact"/>
            </w:pPr>
            <w:r>
              <w:t xml:space="preserve">-0.291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(0.022)</w:t>
            </w: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ur_f2</w:t>
            </w:r>
          </w:p>
        </w:tc>
        <w:tc>
          <w:tcPr/>
          <w:p>
            <w:pPr>
              <w:pStyle w:val="Compact"/>
            </w:pPr>
            <w:r>
              <w:t xml:space="preserve">0.381</w:t>
            </w:r>
          </w:p>
        </w:tc>
        <w:tc>
          <w:tcPr/>
          <w:p>
            <w:pPr>
              <w:pStyle w:val="Compact"/>
            </w:pPr>
            <w:r>
              <w:t xml:space="preserve">0.411</w:t>
            </w:r>
          </w:p>
        </w:tc>
        <w:tc>
          <w:tcPr/>
          <w:p>
            <w:pPr>
              <w:pStyle w:val="Compact"/>
            </w:pPr>
            <w:r>
              <w:t xml:space="preserve">0.251</w:t>
            </w:r>
          </w:p>
        </w:tc>
        <w:tc>
          <w:tcPr/>
          <w:p>
            <w:pPr>
              <w:pStyle w:val="Compact"/>
            </w:pPr>
            <w:r>
              <w:t xml:space="preserve">0.275</w:t>
            </w:r>
          </w:p>
        </w:tc>
        <w:tc>
          <w:tcPr/>
          <w:p>
            <w:pPr>
              <w:pStyle w:val="Compact"/>
            </w:pPr>
            <w:r>
              <w:t xml:space="preserve">0.364</w:t>
            </w:r>
          </w:p>
        </w:tc>
        <w:tc>
          <w:tcPr/>
          <w:p>
            <w:pPr>
              <w:pStyle w:val="Compact"/>
            </w:pPr>
            <w:r>
              <w:t xml:space="preserve">0.442</w:t>
            </w:r>
          </w:p>
        </w:tc>
        <w:tc>
          <w:tcPr/>
          <w:p>
            <w:pPr>
              <w:pStyle w:val="Compact"/>
            </w:pPr>
            <w:r>
              <w:t xml:space="preserve">0.456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(0.025)</w:t>
            </w:r>
          </w:p>
        </w:tc>
        <w:tc>
          <w:tcPr/>
          <w:p>
            <w:pPr>
              <w:pStyle w:val="Compact"/>
            </w:pPr>
            <w:r>
              <w:t xml:space="preserve">(0.026)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  <w:tc>
          <w:tcPr/>
          <w:p>
            <w:pPr>
              <w:pStyle w:val="Compact"/>
            </w:pPr>
            <w:r>
              <w:t xml:space="preserve">(0.027)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province_f2</w:t>
            </w:r>
          </w:p>
        </w:tc>
        <w:tc>
          <w:tcPr/>
          <w:p>
            <w:pPr>
              <w:pStyle w:val="Compact"/>
            </w:pPr>
            <w:r>
              <w:t xml:space="preserve">0.218</w:t>
            </w:r>
          </w:p>
        </w:tc>
        <w:tc>
          <w:tcPr/>
          <w:p>
            <w:pPr>
              <w:pStyle w:val="Compact"/>
            </w:pPr>
            <w:r>
              <w:t xml:space="preserve">0.240</w:t>
            </w:r>
          </w:p>
        </w:tc>
        <w:tc>
          <w:tcPr/>
          <w:p>
            <w:pPr>
              <w:pStyle w:val="Compact"/>
            </w:pPr>
            <w:r>
              <w:t xml:space="preserve">0.238</w:t>
            </w:r>
          </w:p>
        </w:tc>
        <w:tc>
          <w:tcPr/>
          <w:p>
            <w:pPr>
              <w:pStyle w:val="Compact"/>
            </w:pPr>
            <w:r>
              <w:t xml:space="preserve">0.290</w:t>
            </w:r>
          </w:p>
        </w:tc>
        <w:tc>
          <w:tcPr/>
          <w:p>
            <w:pPr>
              <w:pStyle w:val="Compact"/>
            </w:pPr>
            <w:r>
              <w:t xml:space="preserve">0.243</w:t>
            </w:r>
          </w:p>
        </w:tc>
        <w:tc>
          <w:tcPr/>
          <w:p>
            <w:pPr>
              <w:pStyle w:val="Compact"/>
            </w:pPr>
            <w:r>
              <w:t xml:space="preserve">0.261</w:t>
            </w:r>
          </w:p>
        </w:tc>
        <w:tc>
          <w:tcPr/>
          <w:p>
            <w:pPr>
              <w:pStyle w:val="Compact"/>
            </w:pPr>
            <w:r>
              <w:t xml:space="preserve">0.113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(0.086)</w:t>
            </w:r>
          </w:p>
        </w:tc>
        <w:tc>
          <w:tcPr/>
          <w:p>
            <w:pPr>
              <w:pStyle w:val="Compact"/>
            </w:pPr>
            <w:r>
              <w:t xml:space="preserve">(0.104)</w:t>
            </w:r>
          </w:p>
        </w:tc>
        <w:tc>
          <w:tcPr/>
          <w:p>
            <w:pPr>
              <w:pStyle w:val="Compact"/>
            </w:pPr>
            <w:r>
              <w:t xml:space="preserve">(0.058)</w:t>
            </w: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(0.023)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province_f3</w:t>
            </w:r>
          </w:p>
        </w:tc>
        <w:tc>
          <w:tcPr/>
          <w:p>
            <w:pPr>
              <w:pStyle w:val="Compact"/>
            </w:pPr>
            <w:r>
              <w:t xml:space="preserve">0.193</w:t>
            </w:r>
          </w:p>
        </w:tc>
        <w:tc>
          <w:tcPr/>
          <w:p>
            <w:pPr>
              <w:pStyle w:val="Compact"/>
            </w:pPr>
            <w:r>
              <w:t xml:space="preserve">0.202</w:t>
            </w:r>
          </w:p>
        </w:tc>
        <w:tc>
          <w:tcPr/>
          <w:p>
            <w:pPr>
              <w:pStyle w:val="Compact"/>
            </w:pPr>
            <w:r>
              <w:t xml:space="preserve">0.199</w:t>
            </w:r>
          </w:p>
        </w:tc>
        <w:tc>
          <w:tcPr/>
          <w:p>
            <w:pPr>
              <w:pStyle w:val="Compact"/>
            </w:pPr>
            <w:r>
              <w:t xml:space="preserve">0.216</w:t>
            </w:r>
          </w:p>
        </w:tc>
        <w:tc>
          <w:tcPr/>
          <w:p>
            <w:pPr>
              <w:pStyle w:val="Compact"/>
            </w:pPr>
            <w:r>
              <w:t xml:space="preserve">0.225</w:t>
            </w:r>
          </w:p>
        </w:tc>
        <w:tc>
          <w:tcPr/>
          <w:p>
            <w:pPr>
              <w:pStyle w:val="Compact"/>
            </w:pPr>
            <w:r>
              <w:t xml:space="preserve">0.272</w:t>
            </w:r>
          </w:p>
        </w:tc>
        <w:tc>
          <w:tcPr/>
          <w:p>
            <w:pPr>
              <w:pStyle w:val="Compact"/>
            </w:pPr>
            <w:r>
              <w:t xml:space="preserve">0.110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(0.042)</w:t>
            </w: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  <w:tc>
          <w:tcPr/>
          <w:p>
            <w:pPr>
              <w:pStyle w:val="Compact"/>
            </w:pPr>
            <w:r>
              <w:t xml:space="preserve">(0.085)</w:t>
            </w:r>
          </w:p>
        </w:tc>
        <w:tc>
          <w:tcPr/>
          <w:p>
            <w:pPr>
              <w:pStyle w:val="Compact"/>
            </w:pPr>
            <w:r>
              <w:t xml:space="preserve">(0.107)</w:t>
            </w:r>
          </w:p>
        </w:tc>
        <w:tc>
          <w:tcPr/>
          <w:p>
            <w:pPr>
              <w:pStyle w:val="Compact"/>
            </w:pPr>
            <w:r>
              <w:t xml:space="preserve">(0.046)</w:t>
            </w:r>
          </w:p>
        </w:tc>
        <w:tc>
          <w:tcPr/>
          <w:p>
            <w:pPr>
              <w:pStyle w:val="Compact"/>
            </w:pPr>
            <w:r>
              <w:t xml:space="preserve">(0.048)</w:t>
            </w: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province_f4</w:t>
            </w:r>
          </w:p>
        </w:tc>
        <w:tc>
          <w:tcPr/>
          <w:p>
            <w:pPr>
              <w:pStyle w:val="Compact"/>
            </w:pPr>
            <w:r>
              <w:t xml:space="preserve">0.254</w:t>
            </w:r>
          </w:p>
        </w:tc>
        <w:tc>
          <w:tcPr/>
          <w:p>
            <w:pPr>
              <w:pStyle w:val="Compact"/>
            </w:pPr>
            <w:r>
              <w:t xml:space="preserve">0.283</w:t>
            </w:r>
          </w:p>
        </w:tc>
        <w:tc>
          <w:tcPr/>
          <w:p>
            <w:pPr>
              <w:pStyle w:val="Compact"/>
            </w:pPr>
            <w:r>
              <w:t xml:space="preserve">0.196</w:t>
            </w:r>
          </w:p>
        </w:tc>
        <w:tc>
          <w:tcPr/>
          <w:p>
            <w:pPr>
              <w:pStyle w:val="Compact"/>
            </w:pPr>
            <w:r>
              <w:t xml:space="preserve">0.282</w:t>
            </w:r>
          </w:p>
        </w:tc>
        <w:tc>
          <w:tcPr/>
          <w:p>
            <w:pPr>
              <w:pStyle w:val="Compact"/>
            </w:pPr>
            <w:r>
              <w:t xml:space="preserve">0.311</w:t>
            </w:r>
          </w:p>
        </w:tc>
        <w:tc>
          <w:tcPr/>
          <w:p>
            <w:pPr>
              <w:pStyle w:val="Compact"/>
            </w:pPr>
            <w:r>
              <w:t xml:space="preserve">0.320</w:t>
            </w:r>
          </w:p>
        </w:tc>
        <w:tc>
          <w:tcPr/>
          <w:p>
            <w:pPr>
              <w:pStyle w:val="Compact"/>
            </w:pPr>
            <w:r>
              <w:t xml:space="preserve">0.177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(0.039)</w:t>
            </w:r>
          </w:p>
        </w:tc>
        <w:tc>
          <w:tcPr/>
          <w:p>
            <w:pPr>
              <w:pStyle w:val="Compact"/>
            </w:pPr>
            <w:r>
              <w:t xml:space="preserve">(0.077)</w:t>
            </w: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  <w:tc>
          <w:tcPr/>
          <w:p>
            <w:pPr>
              <w:pStyle w:val="Compact"/>
            </w:pPr>
            <w:r>
              <w:t xml:space="preserve">(0.033)</w:t>
            </w: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  <w:tc>
          <w:tcPr/>
          <w:p>
            <w:pPr>
              <w:pStyle w:val="Compact"/>
            </w:pPr>
            <w:r>
              <w:t xml:space="preserve">(0.054)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province_f5</w:t>
            </w:r>
          </w:p>
        </w:tc>
        <w:tc>
          <w:tcPr/>
          <w:p>
            <w:pPr>
              <w:pStyle w:val="Compact"/>
            </w:pPr>
            <w:r>
              <w:t xml:space="preserve">0.207</w:t>
            </w:r>
          </w:p>
        </w:tc>
        <w:tc>
          <w:tcPr/>
          <w:p>
            <w:pPr>
              <w:pStyle w:val="Compact"/>
            </w:pPr>
            <w:r>
              <w:t xml:space="preserve">0.201</w:t>
            </w:r>
          </w:p>
        </w:tc>
        <w:tc>
          <w:tcPr/>
          <w:p>
            <w:pPr>
              <w:pStyle w:val="Compact"/>
            </w:pPr>
            <w:r>
              <w:t xml:space="preserve">0.217</w:t>
            </w:r>
          </w:p>
        </w:tc>
        <w:tc>
          <w:tcPr/>
          <w:p>
            <w:pPr>
              <w:pStyle w:val="Compact"/>
            </w:pPr>
            <w:r>
              <w:t xml:space="preserve">0.281</w:t>
            </w:r>
          </w:p>
        </w:tc>
        <w:tc>
          <w:tcPr/>
          <w:p>
            <w:pPr>
              <w:pStyle w:val="Compact"/>
            </w:pPr>
            <w:r>
              <w:t xml:space="preserve">0.235</w:t>
            </w:r>
          </w:p>
        </w:tc>
        <w:tc>
          <w:tcPr/>
          <w:p>
            <w:pPr>
              <w:pStyle w:val="Compact"/>
            </w:pPr>
            <w:r>
              <w:t xml:space="preserve">0.255</w:t>
            </w:r>
          </w:p>
        </w:tc>
        <w:tc>
          <w:tcPr/>
          <w:p>
            <w:pPr>
              <w:pStyle w:val="Compact"/>
            </w:pPr>
            <w:r>
              <w:t xml:space="preserve">0.096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  <w:tc>
          <w:tcPr/>
          <w:p>
            <w:pPr>
              <w:pStyle w:val="Compact"/>
            </w:pPr>
            <w:r>
              <w:t xml:space="preserve">(0.097)</w:t>
            </w:r>
          </w:p>
        </w:tc>
        <w:tc>
          <w:tcPr/>
          <w:p>
            <w:pPr>
              <w:pStyle w:val="Compact"/>
            </w:pPr>
            <w:r>
              <w:t xml:space="preserve">(0.111)</w:t>
            </w: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  <w:tc>
          <w:tcPr/>
          <w:p>
            <w:pPr>
              <w:pStyle w:val="Compact"/>
            </w:pPr>
            <w:r>
              <w:t xml:space="preserve">(0.040)</w:t>
            </w:r>
          </w:p>
        </w:tc>
        <w:tc>
          <w:tcPr/>
          <w:p>
            <w:pPr>
              <w:pStyle w:val="Compact"/>
            </w:pPr>
            <w:r>
              <w:t xml:space="preserve">(0.020)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15053</w:t>
            </w:r>
          </w:p>
        </w:tc>
        <w:tc>
          <w:tcPr/>
          <w:p>
            <w:pPr>
              <w:pStyle w:val="Compact"/>
            </w:pPr>
            <w:r>
              <w:t xml:space="preserve">15053</w:t>
            </w:r>
          </w:p>
        </w:tc>
        <w:tc>
          <w:tcPr/>
          <w:p>
            <w:pPr>
              <w:pStyle w:val="Compact"/>
            </w:pPr>
            <w:r>
              <w:t xml:space="preserve">2541</w:t>
            </w:r>
          </w:p>
        </w:tc>
        <w:tc>
          <w:tcPr/>
          <w:p>
            <w:pPr>
              <w:pStyle w:val="Compact"/>
            </w:pPr>
            <w:r>
              <w:t xml:space="preserve">2840</w:t>
            </w:r>
          </w:p>
        </w:tc>
        <w:tc>
          <w:tcPr/>
          <w:p>
            <w:pPr>
              <w:pStyle w:val="Compact"/>
            </w:pPr>
            <w:r>
              <w:t xml:space="preserve">3104</w:t>
            </w:r>
          </w:p>
        </w:tc>
        <w:tc>
          <w:tcPr/>
          <w:p>
            <w:pPr>
              <w:pStyle w:val="Compact"/>
            </w:pPr>
            <w:r>
              <w:t xml:space="preserve">3271</w:t>
            </w:r>
          </w:p>
        </w:tc>
        <w:tc>
          <w:tcPr/>
          <w:p>
            <w:pPr>
              <w:pStyle w:val="Compact"/>
            </w:pPr>
            <w:r>
              <w:t xml:space="preserve">3297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0.297</w:t>
            </w:r>
          </w:p>
        </w:tc>
        <w:tc>
          <w:tcPr/>
          <w:p>
            <w:pPr>
              <w:pStyle w:val="Compact"/>
            </w:pPr>
            <w:r>
              <w:t xml:space="preserve">0.086</w:t>
            </w:r>
          </w:p>
        </w:tc>
        <w:tc>
          <w:tcPr/>
          <w:p>
            <w:pPr>
              <w:pStyle w:val="Compact"/>
            </w:pPr>
            <w:r>
              <w:t xml:space="preserve">0.097</w:t>
            </w:r>
          </w:p>
        </w:tc>
        <w:tc>
          <w:tcPr/>
          <w:p>
            <w:pPr>
              <w:pStyle w:val="Compact"/>
            </w:pPr>
            <w:r>
              <w:t xml:space="preserve">0.169</w:t>
            </w:r>
          </w:p>
        </w:tc>
        <w:tc>
          <w:tcPr/>
          <w:p>
            <w:pPr>
              <w:pStyle w:val="Compact"/>
            </w:pPr>
            <w:r>
              <w:t xml:space="preserve">0.266</w:t>
            </w:r>
          </w:p>
        </w:tc>
        <w:tc>
          <w:tcPr/>
          <w:p>
            <w:pPr>
              <w:pStyle w:val="Compact"/>
            </w:pPr>
            <w:r>
              <w:t xml:space="preserve">0.336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 Adj.</w:t>
            </w:r>
          </w:p>
        </w:tc>
        <w:tc>
          <w:tcPr/>
          <w:p>
            <w:pPr>
              <w:pStyle w:val="Compact"/>
            </w:pPr>
            <w:r>
              <w:t xml:space="preserve">0.337</w:t>
            </w:r>
          </w:p>
        </w:tc>
        <w:tc>
          <w:tcPr/>
          <w:p>
            <w:pPr>
              <w:pStyle w:val="Compact"/>
            </w:pPr>
            <w:r>
              <w:t xml:space="preserve">0.296</w:t>
            </w:r>
          </w:p>
        </w:tc>
        <w:tc>
          <w:tcPr/>
          <w:p>
            <w:pPr>
              <w:pStyle w:val="Compact"/>
            </w:pPr>
            <w:r>
              <w:t xml:space="preserve">0.083</w:t>
            </w:r>
          </w:p>
        </w:tc>
        <w:tc>
          <w:tcPr/>
          <w:p>
            <w:pPr>
              <w:pStyle w:val="Compact"/>
            </w:pPr>
            <w:r>
              <w:t xml:space="preserve">0.095</w:t>
            </w:r>
          </w:p>
        </w:tc>
        <w:tc>
          <w:tcPr/>
          <w:p>
            <w:pPr>
              <w:pStyle w:val="Compact"/>
            </w:pPr>
            <w:r>
              <w:t xml:space="preserve">0.167</w:t>
            </w:r>
          </w:p>
        </w:tc>
        <w:tc>
          <w:tcPr/>
          <w:p>
            <w:pPr>
              <w:pStyle w:val="Compact"/>
            </w:pPr>
            <w:r>
              <w:t xml:space="preserve">0.265</w:t>
            </w:r>
          </w:p>
        </w:tc>
        <w:tc>
          <w:tcPr/>
          <w:p>
            <w:pPr>
              <w:pStyle w:val="Compact"/>
            </w:pPr>
            <w:r>
              <w:t xml:space="preserve">0.335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AIC</w:t>
            </w:r>
          </w:p>
        </w:tc>
        <w:tc>
          <w:tcPr/>
          <w:p>
            <w:pPr>
              <w:pStyle w:val="Compact"/>
            </w:pPr>
            <w:r>
              <w:t xml:space="preserve">14288.4</w:t>
            </w:r>
          </w:p>
        </w:tc>
        <w:tc>
          <w:tcPr/>
          <w:p>
            <w:pPr>
              <w:pStyle w:val="Compact"/>
            </w:pPr>
            <w:r>
              <w:t xml:space="preserve">18645.8</w:t>
            </w:r>
          </w:p>
        </w:tc>
        <w:tc>
          <w:tcPr/>
          <w:p>
            <w:pPr>
              <w:pStyle w:val="Compact"/>
            </w:pPr>
            <w:r>
              <w:t xml:space="preserve">2056.2</w:t>
            </w:r>
          </w:p>
        </w:tc>
        <w:tc>
          <w:tcPr/>
          <w:p>
            <w:pPr>
              <w:pStyle w:val="Compact"/>
            </w:pPr>
            <w:r>
              <w:t xml:space="preserve">2706.3</w:t>
            </w:r>
          </w:p>
        </w:tc>
        <w:tc>
          <w:tcPr/>
          <w:p>
            <w:pPr>
              <w:pStyle w:val="Compact"/>
            </w:pPr>
            <w:r>
              <w:t xml:space="preserve">3051.9</w:t>
            </w:r>
          </w:p>
        </w:tc>
        <w:tc>
          <w:tcPr/>
          <w:p>
            <w:pPr>
              <w:pStyle w:val="Compact"/>
            </w:pPr>
            <w:r>
              <w:t xml:space="preserve">3456.8</w:t>
            </w:r>
          </w:p>
        </w:tc>
        <w:tc>
          <w:tcPr/>
          <w:p>
            <w:pPr>
              <w:pStyle w:val="Compact"/>
            </w:pPr>
            <w:r>
              <w:t xml:space="preserve">2868.6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BIC</w:t>
            </w:r>
          </w:p>
        </w:tc>
        <w:tc>
          <w:tcPr/>
          <w:p>
            <w:pPr>
              <w:pStyle w:val="Compact"/>
            </w:pPr>
            <w:r>
              <w:t xml:space="preserve">14379.9</w:t>
            </w:r>
          </w:p>
        </w:tc>
        <w:tc>
          <w:tcPr/>
          <w:p>
            <w:pPr>
              <w:pStyle w:val="Compact"/>
            </w:pPr>
            <w:r>
              <w:t xml:space="preserve">18737.2</w:t>
            </w:r>
          </w:p>
        </w:tc>
        <w:tc>
          <w:tcPr/>
          <w:p>
            <w:pPr>
              <w:pStyle w:val="Compact"/>
            </w:pPr>
            <w:r>
              <w:t xml:space="preserve">2102.9</w:t>
            </w:r>
          </w:p>
        </w:tc>
        <w:tc>
          <w:tcPr/>
          <w:p>
            <w:pPr>
              <w:pStyle w:val="Compact"/>
            </w:pPr>
            <w:r>
              <w:t xml:space="preserve">2753.9</w:t>
            </w:r>
          </w:p>
        </w:tc>
        <w:tc>
          <w:tcPr/>
          <w:p>
            <w:pPr>
              <w:pStyle w:val="Compact"/>
            </w:pPr>
            <w:r>
              <w:t xml:space="preserve">3100.2</w:t>
            </w:r>
          </w:p>
        </w:tc>
        <w:tc>
          <w:tcPr/>
          <w:p>
            <w:pPr>
              <w:pStyle w:val="Compact"/>
            </w:pPr>
            <w:r>
              <w:t xml:space="preserve">3505.5</w:t>
            </w:r>
          </w:p>
        </w:tc>
        <w:tc>
          <w:tcPr/>
          <w:p>
            <w:pPr>
              <w:pStyle w:val="Compact"/>
            </w:pPr>
            <w:r>
              <w:t xml:space="preserve">2917.4</w:t>
            </w:r>
          </w:p>
        </w:tc>
      </w:tr>
      <w:tr>
        <w:tc>
          <w:tcPr/>
          <w:p>
            <w:pPr>
              <w:pStyle w:val="Compact"/>
            </w:pPr>
            <w:r>
              <w:t xml:space="preserve">RMSE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0.45</w:t>
            </w:r>
          </w:p>
        </w:tc>
        <w:tc>
          <w:tcPr/>
          <w:p>
            <w:pPr>
              <w:pStyle w:val="Compact"/>
            </w:pPr>
            <w:r>
              <w:t xml:space="preserve">0.36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0.39</w:t>
            </w:r>
          </w:p>
        </w:tc>
        <w:tc>
          <w:tcPr/>
          <w:p>
            <w:pPr>
              <w:pStyle w:val="Compact"/>
            </w:pPr>
            <w:r>
              <w:t xml:space="preserve">0.41</w:t>
            </w:r>
          </w:p>
        </w:tc>
        <w:tc>
          <w:tcPr/>
          <w:p>
            <w:pPr>
              <w:pStyle w:val="Compact"/>
            </w:pPr>
            <w:r>
              <w:t xml:space="preserve">0.37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Std.Errors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  <w:tc>
          <w:tcPr/>
          <w:p>
            <w:pPr>
              <w:pStyle w:val="Compact"/>
            </w:pPr>
            <w:r>
              <w:t xml:space="preserve">by: district_code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2026-09-18T11:31:51Z</dcterms:created>
  <dcterms:modified xsi:type="dcterms:W3CDTF">2026-09-18T11:31:51Z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