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788"/>
        <w:tblLayout w:type="fixed"/>
        <w:tblLook w:firstRow="1" w:lastRow="0" w:firstColumn="0" w:lastColumn="0" w:noHBand="0" w:noVBand="0" w:val="0020"/>
      </w:tblPr>
      <w:tblGrid>
        <w:gridCol w:w="2352"/>
        <w:gridCol w:w="1296"/>
        <w:gridCol w:w="720"/>
        <w:gridCol w:w="528"/>
        <w:gridCol w:w="528"/>
        <w:gridCol w:w="480"/>
        <w:gridCol w:w="528"/>
        <w:gridCol w:w="576"/>
        <w:gridCol w:w="5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Unique</w:t>
            </w:r>
          </w:p>
        </w:tc>
        <w:tc>
          <w:tcPr/>
          <w:p>
            <w:pPr>
              <w:pStyle w:val="Compact"/>
            </w:pPr>
            <w:r>
              <w:t xml:space="preserve">Missing Pct.</w:t>
            </w:r>
          </w:p>
        </w:tc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Min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</w:pPr>
            <w: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Histogram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Food consumption per AE, Jan 2024 prices (RWF)</w:t>
            </w:r>
          </w:p>
        </w:tc>
        <w:tc>
          <w:tcPr/>
          <w:p>
            <w:pPr>
              <w:pStyle w:val="Compact"/>
            </w:pPr>
            <w:r>
              <w:t xml:space="preserve">3697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522910.3</w:t>
            </w:r>
          </w:p>
        </w:tc>
        <w:tc>
          <w:tcPr/>
          <w:p>
            <w:pPr>
              <w:pStyle w:val="Compact"/>
            </w:pPr>
            <w:r>
              <w:t xml:space="preserve">257051.4</w:t>
            </w:r>
          </w:p>
        </w:tc>
        <w:tc>
          <w:tcPr/>
          <w:p>
            <w:pPr>
              <w:pStyle w:val="Compact"/>
            </w:pPr>
            <w:r>
              <w:t xml:space="preserve">71552.1</w:t>
            </w:r>
          </w:p>
        </w:tc>
        <w:tc>
          <w:tcPr/>
          <w:p>
            <w:pPr>
              <w:pStyle w:val="Compact"/>
            </w:pPr>
            <w:r>
              <w:t xml:space="preserve">474341.3</w:t>
            </w:r>
          </w:p>
        </w:tc>
        <w:tc>
          <w:tcPr/>
          <w:p>
            <w:pPr>
              <w:pStyle w:val="Compact"/>
            </w:pPr>
            <w:r>
              <w:t xml:space="preserve">6210046.3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Food consumption per AE (log)</w:t>
            </w:r>
          </w:p>
        </w:tc>
        <w:tc>
          <w:tcPr/>
          <w:p>
            <w:pPr>
              <w:pStyle w:val="Compact"/>
            </w:pPr>
            <w:r>
              <w:t xml:space="preserve">3697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13.1</w:t>
            </w:r>
          </w:p>
        </w:tc>
        <w:tc>
          <w:tcPr/>
          <w:p>
            <w:pPr>
              <w:pStyle w:val="Compact"/>
            </w:pPr>
            <w:r>
              <w:t xml:space="preserve">15.6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Crop concentration (HHI, Season A)</w:t>
            </w:r>
          </w:p>
        </w:tc>
        <w:tc>
          <w:tcPr/>
          <w:p>
            <w:pPr>
              <w:pStyle w:val="Compact"/>
            </w:pPr>
            <w:r>
              <w:t xml:space="preserve">3499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Number of crops, Season A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5.8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  <w:r>
              <w:t xml:space="preserve">16.0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Share of crop area in CIP priority crops</w:t>
            </w:r>
          </w:p>
        </w:tc>
        <w:tc>
          <w:tcPr/>
          <w:p>
            <w:pPr>
              <w:pStyle w:val="Compact"/>
            </w:pPr>
            <w:r>
              <w:t xml:space="preserve">3199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District LUC intensity (%)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10.4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t xml:space="preserve">26.3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Agricultural land held (ha)</w:t>
            </w:r>
          </w:p>
        </w:tc>
        <w:tc>
          <w:tcPr/>
          <w:p>
            <w:pPr>
              <w:pStyle w:val="Compact"/>
            </w:pPr>
            <w:r>
              <w:t xml:space="preserve">3697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12.5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Household size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1.9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4.0</w:t>
            </w:r>
          </w:p>
        </w:tc>
        <w:tc>
          <w:tcPr/>
          <w:p>
            <w:pPr>
              <w:pStyle w:val="Compact"/>
            </w:pPr>
            <w:r>
              <w:t xml:space="preserve">14.0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Dependency ratio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Head age</w:t>
            </w:r>
          </w:p>
        </w:tc>
        <w:tc>
          <w:tcPr/>
          <w:p>
            <w:pPr>
              <w:pStyle w:val="Compact"/>
            </w:pPr>
            <w:r>
              <w:t xml:space="preserve">82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49.6</w:t>
            </w:r>
          </w:p>
        </w:tc>
        <w:tc>
          <w:tcPr/>
          <w:p>
            <w:pPr>
              <w:pStyle w:val="Compact"/>
            </w:pPr>
            <w:r>
              <w:t xml:space="preserve">15.7</w:t>
            </w:r>
          </w:p>
        </w:tc>
        <w:tc>
          <w:tcPr/>
          <w:p>
            <w:pPr>
              <w:pStyle w:val="Compact"/>
            </w:pPr>
            <w:r>
              <w:t xml:space="preserve">19.0</w:t>
            </w:r>
          </w:p>
        </w:tc>
        <w:tc>
          <w:tcPr/>
          <w:p>
            <w:pPr>
              <w:pStyle w:val="Compact"/>
            </w:pPr>
            <w:r>
              <w:t xml:space="preserve">47.0</w:t>
            </w:r>
          </w:p>
        </w:tc>
        <w:tc>
          <w:tcPr/>
          <w:p>
            <w:pPr>
              <w:pStyle w:val="Compact"/>
            </w:pPr>
            <w:r>
              <w:t xml:space="preserve">107.0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Female-headed household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0.0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Head education</w:t>
            </w:r>
          </w:p>
        </w:tc>
        <w:tc>
          <w:tcPr/>
          <w:p>
            <w:pPr>
              <w:pStyle w:val="Compact"/>
            </w:pPr>
            <w:r>
              <w:t xml:space="preserve">Never attended</w:t>
            </w:r>
          </w:p>
        </w:tc>
        <w:tc>
          <w:tcPr/>
          <w:p>
            <w:pPr>
              <w:pStyle w:val="Compact"/>
            </w:pPr>
            <w:r>
              <w:t xml:space="preserve">751</w:t>
            </w:r>
          </w:p>
        </w:tc>
        <w:tc>
          <w:tcPr/>
          <w:p>
            <w:pPr>
              <w:pStyle w:val="Compact"/>
            </w:pPr>
            <w:r>
              <w:t xml:space="preserve">20.3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Attended, no certificate</w:t>
            </w:r>
          </w:p>
        </w:tc>
        <w:tc>
          <w:tcPr/>
          <w:p>
            <w:pPr>
              <w:pStyle w:val="Compact"/>
            </w:pPr>
            <w:r>
              <w:t xml:space="preserve">1759</w:t>
            </w:r>
          </w:p>
        </w:tc>
        <w:tc>
          <w:tcPr/>
          <w:p>
            <w:pPr>
              <w:pStyle w:val="Compact"/>
            </w:pPr>
            <w:r>
              <w:t xml:space="preserve">47.6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893</w:t>
            </w:r>
          </w:p>
        </w:tc>
        <w:tc>
          <w:tcPr/>
          <w:p>
            <w:pPr>
              <w:pStyle w:val="Compact"/>
            </w:pPr>
            <w:r>
              <w:t xml:space="preserve">24.2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Secondary or TVET</w:t>
            </w:r>
          </w:p>
        </w:tc>
        <w:tc>
          <w:tcPr/>
          <w:p>
            <w:pPr>
              <w:pStyle w:val="Compact"/>
            </w:pPr>
            <w:r>
              <w:t xml:space="preserve">261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Tertiary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Urban/rural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329</w:t>
            </w:r>
          </w:p>
        </w:tc>
        <w:tc>
          <w:tcPr/>
          <w:p>
            <w:pPr>
              <w:pStyle w:val="Compact"/>
            </w:pPr>
            <w:r>
              <w:t xml:space="preserve">8.9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3368</w:t>
            </w:r>
          </w:p>
        </w:tc>
        <w:tc>
          <w:tcPr/>
          <w:p>
            <w:pPr>
              <w:pStyle w:val="Compact"/>
            </w:pPr>
            <w:r>
              <w:t xml:space="preserve">91.1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Province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1057</w:t>
            </w:r>
          </w:p>
        </w:tc>
        <w:tc>
          <w:tcPr/>
          <w:p>
            <w:pPr>
              <w:pStyle w:val="Compact"/>
            </w:pPr>
            <w:r>
              <w:t xml:space="preserve">28.6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827</w:t>
            </w:r>
          </w:p>
        </w:tc>
        <w:tc>
          <w:tcPr/>
          <w:p>
            <w:pPr>
              <w:pStyle w:val="Compact"/>
            </w:pPr>
            <w:r>
              <w:t xml:space="preserve">22.4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765</w:t>
            </w:r>
          </w:p>
        </w:tc>
        <w:tc>
          <w:tcPr/>
          <w:p>
            <w:pPr>
              <w:pStyle w:val="Compact"/>
            </w:pPr>
            <w:r>
              <w:t xml:space="preserve">20.7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1004</w:t>
            </w:r>
          </w:p>
        </w:tc>
        <w:tc>
          <w:tcPr/>
          <w:p>
            <w:pPr>
              <w:pStyle w:val="Compact"/>
            </w:pPr>
            <w:r>
              <w:t xml:space="preserve">27.2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2026-09-23T14:22:47Z</dcterms:created>
  <dcterms:modified xsi:type="dcterms:W3CDTF">2026-09-23T14:22:47Z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