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vertAlign w:val="baseline"/>
          <w:rtl w:val="0"/>
        </w:rPr>
        <w:t>A Reproducible Audit of Data Leakage, Feature Stability, and Transportability in Transcriptomic Biomarker Classification</w:t>
      </w:r>
      <w:r w:rsidDel="00000000" w:rsidR="00000000" w:rsidRPr="00000000">
        <w:rPr>
          <w:rtl w:val="0"/>
        </w:rPr>
      </w:r>
    </w:p>
    <w:p w:rsidR="00000000" w:rsidDel="00000000" w:rsidP="00000000" w:rsidRDefault="00000000" w:rsidRPr="00000000" w14:paraId="00000002">
      <w:pPr>
        <w:spacing w:line="480" w:lineRule="auto"/>
        <w:ind w:firstLine="0"/>
        <w:jc w:val="center"/>
        <w:rPr/>
      </w:pPr>
      <w:r w:rsidDel="00000000" w:rsidR="00000000" w:rsidRPr="00000000">
        <w:rPr>
          <w:rFonts w:ascii="Times New Roman" w:cs="Times New Roman" w:eastAsia="Times New Roman" w:hAnsi="Times New Roman"/>
          <w:sz w:val="24"/>
          <w:szCs w:val="24"/>
          <w:rtl w:val="0"/>
        </w:rPr>
        <w:t xml:space="preserve">Iris Yang</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Wing-Keung Wong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Paul Tan</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Chung-I Huang</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Jewel Wang</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tl w:val="0"/>
        </w:rPr>
      </w:r>
    </w:p>
    <w:p w:rsidR="00000000" w:rsidDel="00000000" w:rsidP="00000000" w:rsidRDefault="00000000" w:rsidRPr="00000000" w14:paraId="00000003">
      <w:pPr>
        <w:spacing w:line="480" w:lineRule="auto"/>
        <w:ind w:firstLine="0"/>
        <w:jc w:val="center"/>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California State University, Los Angeles, USA and Purdue University, USA;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Asia University, Taiwan;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Affiliation not provided; </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National Chung Hsing University, Taiwan; </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Brandeis University, USA.</w:t>
      </w:r>
      <w:r w:rsidDel="00000000" w:rsidR="00000000" w:rsidRPr="00000000">
        <w:rPr>
          <w:rtl w:val="0"/>
        </w:rPr>
      </w:r>
    </w:p>
    <w:p w:rsidR="00000000" w:rsidDel="00000000" w:rsidP="00000000" w:rsidRDefault="00000000" w:rsidRPr="00000000" w14:paraId="00000004">
      <w:pPr>
        <w:spacing w:line="480" w:lineRule="auto"/>
        <w:ind w:firstLine="0"/>
        <w:jc w:val="center"/>
        <w:rPr/>
      </w:pPr>
      <w:r w:rsidDel="00000000" w:rsidR="00000000" w:rsidRPr="00000000">
        <w:rPr>
          <w:rFonts w:ascii="Times New Roman" w:cs="Times New Roman" w:eastAsia="Times New Roman" w:hAnsi="Times New Roman"/>
          <w:sz w:val="24"/>
          <w:szCs w:val="24"/>
          <w:rtl w:val="0"/>
        </w:rPr>
        <w:t xml:space="preserve">*Denotes co-corresponding authors.</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spacing w:line="480" w:lineRule="auto"/>
        <w:ind w:firstLine="0"/>
        <w:rPr/>
      </w:pPr>
      <w:r w:rsidDel="00000000" w:rsidR="00000000" w:rsidRPr="00000000">
        <w:rPr>
          <w:rFonts w:ascii="Cardo" w:cs="Cardo" w:eastAsia="Cardo" w:hAnsi="Cardo"/>
          <w:rtl w:val="0"/>
        </w:rPr>
        <w:t>High-dimensional transcriptomic biomarker studies are vulnerable to data leakage when feature selection, preprocessing, imputation, scaling, or class balancing is performed before validation splitting. This risk is acute when the number of measured genes greatly exceeds the number of patient samples, where reported classification performance can reflect contamination of the test fold rather than generalizable biological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pCR/RD labels were analyzed (57 pCR, 249 RD). A naive pipeline using global supervised feature selection before cross-validation achieved AUROC 0.7705 (95% bootstrap CI 0.711–0.824) and PR-AUC 0.4016 (0.333–0.497), whereas the guarded nested SVM pipeline achieved AUROC 0.7265 (0.653–0.791) and PR-AUC 0.3653 (0.281–0.472). The single-cohort leakage gap was positive but modest, and its confidence interval included zero (ΔAUROC +0.044, 95% CI −0.013 to +0.103; paired bootstrap p = 0.13). Two further analyses calibrated this finding. A 1000-permutation label-shuffle negative control showed the leaky pipeline producing strongly above-chance discrimination from randomized labels (null AUROC mean 0.88; all permutations above chance), whereas the guarded pipeline shifted toward chance (null AUROC mean 0.54) and significantly exceeded its own null on real labels (p = 0.001), supporting the interpretation that global feature selection is diagnostic of a leakage artifact rather than added biological signal. Across 30 repeated nested cross-validation seeds the leakage gap was modest but reproducible, positive in 27 of 30 seeds (median ΔAUROC +0.054; Wilcoxon signed-rank p &lt; 0.001), which is seed/fold-level robustness rather than patient-level inference. Feature-stability analysis showed moderate, reproducible stability (single-split Nogueira index 0.5409, mean Jaccard 0.3734; 30-seed median Nogueira 0.55, a stable core of roughly 30 of 222 probes). Same-platform, same-study-family external validation on GSE25065 (42 pCR, 140 RD) yielded AUROC 0.6078 (0.506–0.700), a transportability drop distinct from internal leakage. The linear SVM classifier, nested cross-validation, and feature-stability metrics are established methods; the contribution is their integration into a single reproducible, leakage-aware audit—coupling a confidence-bounded leakage-gap comparison, a permutation-control negative control, seed-level robustness, fold-level feature-stability profiling, frozen external validation, and structured evidence reporting—presented as within-cohort diagnostic evidence rather than clinical biomarker discovery.</w:t>
      </w:r>
      <w:r>
        <w:t xml:space="preserve"> The full audit is consolidated in a reproducible evidence-audit table and dashboard generated deterministically from the committed outputs.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sequential minimal optimization; nested cross-validation; feature selection; feature stability; pathological complete response; BioData Mining</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Introduction</w:t>
      </w:r>
    </w:p>
    <w:p w:rsidR="00000000" w:rsidDel="00000000" w:rsidP="00000000" w:rsidRDefault="00000000" w:rsidRPr="00000000" w14:paraId="0000000A">
      <w:pPr>
        <w:pStyle w:val="Heading2"/>
        <w:rPr/>
      </w:pPr>
      <w:r w:rsidDel="00000000" w:rsidR="00000000" w:rsidRPr="00000000">
        <w:rPr>
          <w:rtl w:val="0"/>
        </w:rPr>
        <w:t xml:space="preserve">Public transcriptomic biomarker discovery and the reproducibility problem</w:t>
      </w:r>
    </w:p>
    <w:p w:rsidR="00000000" w:rsidDel="00000000" w:rsidP="00000000" w:rsidRDefault="00000000" w:rsidRPr="00000000" w14:paraId="0000000B">
      <w:pPr>
        <w:rPr/>
      </w:pPr>
      <w:r w:rsidDel="00000000" w:rsidR="00000000" w:rsidRPr="00000000">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C">
      <w:pPr>
        <w:rPr/>
      </w:pPr>
      <w:r w:rsidDel="00000000" w:rsidR="00000000" w:rsidRPr="00000000">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D">
      <w:pPr>
        <w:pStyle w:val="Heading2"/>
        <w:rPr/>
      </w:pPr>
      <w:r w:rsidDel="00000000" w:rsidR="00000000" w:rsidRPr="00000000">
        <w:rPr>
          <w:rtl w:val="0"/>
        </w:rPr>
        <w:t xml:space="preserve">Data leakage as a methodological failure in omics machine learning</w:t>
      </w:r>
    </w:p>
    <w:p w:rsidR="00000000" w:rsidDel="00000000" w:rsidP="00000000" w:rsidRDefault="00000000" w:rsidRPr="00000000" w14:paraId="0000000E">
      <w:pPr>
        <w:rPr/>
      </w:pPr>
      <w:r w:rsidDel="00000000" w:rsidR="00000000" w:rsidRPr="00000000">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F">
      <w:pPr>
        <w:rPr/>
      </w:pPr>
      <w:r w:rsidDel="00000000" w:rsidR="00000000" w:rsidRPr="00000000">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10">
      <w:pPr>
        <w:pStyle w:val="Heading2"/>
        <w:rPr/>
      </w:pPr>
      <w:r w:rsidDel="00000000" w:rsidR="00000000" w:rsidRPr="00000000">
        <w:rPr>
          <w:rtl w:val="0"/>
        </w:rPr>
        <w:t xml:space="preserve">Why SMO/SVM remains a useful test case</w:t>
      </w:r>
    </w:p>
    <w:p w:rsidR="00000000" w:rsidDel="00000000" w:rsidP="00000000" w:rsidRDefault="00000000" w:rsidRPr="00000000" w14:paraId="00000011">
      <w:pPr>
        <w:rPr/>
      </w:pPr>
      <w:r w:rsidDel="00000000" w:rsidR="00000000" w:rsidRPr="00000000">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2">
      <w:pPr>
        <w:rPr/>
      </w:pPr>
      <w:r w:rsidDel="00000000" w:rsidR="00000000" w:rsidRPr="00000000">
        <w:rPr>
          <w:rtl w:val="0"/>
        </w:rPr>
        <w:t xml:space="preserve">SMO/SVM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3">
      <w:pPr>
        <w:pStyle w:val="Heading2"/>
        <w:rPr/>
      </w:pPr>
      <w:r w:rsidDel="00000000" w:rsidR="00000000" w:rsidRPr="00000000">
        <w:rPr>
          <w:rtl w:val="0"/>
        </w:rPr>
        <w:t xml:space="preserve">Nested cross-validation as the leakage-control architecture</w:t>
      </w:r>
    </w:p>
    <w:p w:rsidR="00000000" w:rsidDel="00000000" w:rsidP="00000000" w:rsidRDefault="00000000" w:rsidRPr="00000000" w14:paraId="00000014">
      <w:pPr>
        <w:rPr/>
      </w:pPr>
      <w:r w:rsidDel="00000000" w:rsidR="00000000" w:rsidRPr="00000000">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5">
      <w:pPr>
        <w:rPr/>
      </w:pPr>
      <w:r w:rsidDel="00000000" w:rsidR="00000000" w:rsidRPr="00000000">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6">
      <w:pPr>
        <w:pStyle w:val="Heading2"/>
        <w:rPr/>
      </w:pPr>
      <w:r w:rsidDel="00000000" w:rsidR="00000000" w:rsidRPr="00000000">
        <w:rPr>
          <w:rtl w:val="0"/>
        </w:rPr>
        <w:t xml:space="preserve">Feature stability as a missing layer in biomarker evaluation</w:t>
      </w:r>
    </w:p>
    <w:p w:rsidR="00000000" w:rsidDel="00000000" w:rsidP="00000000" w:rsidRDefault="00000000" w:rsidRPr="00000000" w14:paraId="00000017">
      <w:pPr>
        <w:rPr/>
      </w:pPr>
      <w:r w:rsidDel="00000000" w:rsidR="00000000" w:rsidRPr="00000000">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8">
      <w:pPr>
        <w:rPr/>
      </w:pPr>
      <w:r w:rsidDel="00000000" w:rsidR="00000000" w:rsidRPr="00000000">
        <w:rPr>
          <w:rtl w:val="0"/>
        </w:rPr>
        <w:t xml:space="preserve">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9">
      <w:pPr>
        <w:pStyle w:val="Heading2"/>
        <w:rPr/>
      </w:pPr>
      <w:r w:rsidDel="00000000" w:rsidR="00000000" w:rsidRPr="00000000">
        <w:rPr>
          <w:rtl w:val="0"/>
        </w:rPr>
        <w:t xml:space="preserve">Study objective and contributions</w:t>
      </w:r>
    </w:p>
    <w:p w:rsidR="00000000" w:rsidDel="00000000" w:rsidP="00000000" w:rsidRDefault="00000000" w:rsidRPr="00000000" w14:paraId="0000001A">
      <w:pPr>
        <w:rPr/>
      </w:pPr>
      <w:r w:rsidDel="00000000" w:rsidR="00000000" w:rsidRPr="00000000">
        <w:rPr>
          <w:rtl w:val="0"/>
        </w:rP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SMO/SVM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SMO/SVM performance, profiles feature-selection stability across folds, tests external transportability on an independent cohort, and reports these dimensions together in a single evidence-audit table.</w:t>
      </w:r>
    </w:p>
    <w:p>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and one same-study-family external cohort, and should be read as a within-cohort methodological demonstration.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1.</w:t>
        <w:tab/>
        <w:t>A leakage-aware linear-SVM workflow for public transcriptomic biomarker classification.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1">
      <w:pPr>
        <w:pStyle w:val="Heading1"/>
        <w:rPr/>
      </w:pPr>
      <w:r w:rsidDel="00000000" w:rsidR="00000000" w:rsidRPr="00000000">
        <w:rPr>
          <w:rtl w:val="0"/>
        </w:rPr>
        <w:t xml:space="preserve">Literature Review</w:t>
      </w:r>
    </w:p>
    <w:p w:rsidR="00000000" w:rsidDel="00000000" w:rsidP="00000000" w:rsidRDefault="00000000" w:rsidRPr="00000000" w14:paraId="00000022">
      <w:pPr>
        <w:pStyle w:val="Heading2"/>
        <w:rPr/>
      </w:pPr>
      <w:r w:rsidDel="00000000" w:rsidR="00000000" w:rsidRPr="00000000">
        <w:rPr>
          <w:rtl w:val="0"/>
        </w:rPr>
        <w:t xml:space="preserve">Search and evidence-screening basis</w:t>
      </w:r>
    </w:p>
    <w:p w:rsidR="00000000" w:rsidDel="00000000" w:rsidP="00000000" w:rsidRDefault="00000000" w:rsidRPr="00000000" w14:paraId="00000023">
      <w:pPr>
        <w:rPr/>
      </w:pPr>
      <w:r w:rsidDel="00000000" w:rsidR="00000000" w:rsidRPr="00000000">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4">
      <w:pPr>
        <w:pStyle w:val="Heading2"/>
        <w:rPr/>
      </w:pPr>
      <w:r w:rsidDel="00000000" w:rsidR="00000000" w:rsidRPr="00000000">
        <w:rPr>
          <w:rtl w:val="0"/>
        </w:rPr>
        <w:t xml:space="preserve">Data leakage and feature-selection bias in biomedical machine learning</w:t>
      </w:r>
    </w:p>
    <w:p w:rsidR="00000000" w:rsidDel="00000000" w:rsidP="00000000" w:rsidRDefault="00000000" w:rsidRPr="00000000" w14:paraId="00000025">
      <w:pPr>
        <w:rPr/>
      </w:pPr>
      <w:r w:rsidDel="00000000" w:rsidR="00000000" w:rsidRPr="00000000">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6">
      <w:pPr>
        <w:rPr/>
      </w:pPr>
      <w:r w:rsidDel="00000000" w:rsidR="00000000" w:rsidRPr="00000000">
        <w:rPr>
          <w:rtl w:val="0"/>
        </w:rPr>
        <w:t xml:space="preserve">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7">
      <w:pPr>
        <w:pStyle w:val="Heading2"/>
        <w:rPr/>
      </w:pPr>
      <w:r w:rsidDel="00000000" w:rsidR="00000000" w:rsidRPr="00000000">
        <w:rPr>
          <w:rtl w:val="0"/>
        </w:rPr>
        <w:t xml:space="preserve">Nested validation for high-dimensional omics</w:t>
      </w:r>
    </w:p>
    <w:p w:rsidR="00000000" w:rsidDel="00000000" w:rsidP="00000000" w:rsidRDefault="00000000" w:rsidRPr="00000000" w14:paraId="00000028">
      <w:pPr>
        <w:rPr/>
      </w:pPr>
      <w:r w:rsidDel="00000000" w:rsidR="00000000" w:rsidRPr="00000000">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9">
      <w:pPr>
        <w:rPr/>
      </w:pPr>
      <w:r w:rsidDel="00000000" w:rsidR="00000000" w:rsidRPr="00000000">
        <w:rPr>
          <w:rtl w:val="0"/>
        </w:rP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SMO/SVM leakage behavior, feature-stability auditing, class-imbalance sensitivity, and external validation.</w:t>
      </w:r>
    </w:p>
    <w:p w:rsidR="00000000" w:rsidDel="00000000" w:rsidP="00000000" w:rsidRDefault="00000000" w:rsidRPr="00000000" w14:paraId="0000002A">
      <w:pPr>
        <w:pStyle w:val="Heading2"/>
        <w:rPr/>
      </w:pPr>
      <w:r w:rsidDel="00000000" w:rsidR="00000000" w:rsidRPr="00000000">
        <w:rPr>
          <w:rtl w:val="0"/>
        </w:rPr>
        <w:t xml:space="preserve">SVM/SMO and feature selection in transcriptomic classification</w:t>
      </w:r>
    </w:p>
    <w:p w:rsidR="00000000" w:rsidDel="00000000" w:rsidP="00000000" w:rsidRDefault="00000000" w:rsidRPr="00000000" w14:paraId="0000002B">
      <w:pPr>
        <w:rPr/>
      </w:pPr>
      <w:r w:rsidDel="00000000" w:rsidR="00000000" w:rsidRPr="00000000">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C">
      <w:pPr>
        <w:rPr/>
      </w:pPr>
      <w:r w:rsidDel="00000000" w:rsidR="00000000" w:rsidRPr="00000000">
        <w:rPr>
          <w:rtl w:val="0"/>
        </w:rPr>
        <w:t xml:space="preserve">This study does not overstate algorithmic novelty. SMO/SVM is not new; the novelty is the audit architecture around it. The literature supports positioning SMO/SVM as a sensitive and historically important classifier through which to quantify the impact of leakage-aware validation, rather than as a newly invented method.</w:t>
      </w:r>
    </w:p>
    <w:p w:rsidR="00000000" w:rsidDel="00000000" w:rsidP="00000000" w:rsidRDefault="00000000" w:rsidRPr="00000000" w14:paraId="0000002D">
      <w:pPr>
        <w:pStyle w:val="Heading2"/>
        <w:rPr/>
      </w:pPr>
      <w:r w:rsidDel="00000000" w:rsidR="00000000" w:rsidRPr="00000000">
        <w:rPr>
          <w:rtl w:val="0"/>
        </w:rPr>
        <w:t xml:space="preserve">Feature stability and biomarker reproducibility</w:t>
      </w:r>
    </w:p>
    <w:p w:rsidR="00000000" w:rsidDel="00000000" w:rsidP="00000000" w:rsidRDefault="00000000" w:rsidRPr="00000000" w14:paraId="0000002E">
      <w:pPr>
        <w:rPr/>
      </w:pPr>
      <w:r w:rsidDel="00000000" w:rsidR="00000000" w:rsidRPr="00000000">
        <w:rPr>
          <w:rtl w:val="0"/>
        </w:rP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F">
      <w:pPr>
        <w:rPr/>
      </w:pPr>
      <w:r w:rsidDel="00000000" w:rsidR="00000000" w:rsidRPr="00000000">
        <w:rPr>
          <w:rtl w:val="0"/>
        </w:rPr>
        <w:t xml:space="preserve">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30">
      <w:pPr>
        <w:pStyle w:val="Heading2"/>
        <w:rPr/>
      </w:pPr>
      <w:r w:rsidDel="00000000" w:rsidR="00000000" w:rsidRPr="00000000">
        <w:rPr>
          <w:rtl w:val="0"/>
        </w:rPr>
        <w:t xml:space="preserve">Imbalanced biomedical classification and evaluation metrics</w:t>
      </w:r>
    </w:p>
    <w:p w:rsidR="00000000" w:rsidDel="00000000" w:rsidP="00000000" w:rsidRDefault="00000000" w:rsidRPr="00000000" w14:paraId="00000031">
      <w:pPr>
        <w:rPr/>
      </w:pPr>
      <w:r w:rsidDel="00000000" w:rsidR="00000000" w:rsidRPr="00000000">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2">
      <w:pPr>
        <w:rPr/>
      </w:pPr>
      <w:r w:rsidDel="00000000" w:rsidR="00000000" w:rsidRPr="00000000">
        <w:rPr>
          <w:rtl w:val="0"/>
        </w:rPr>
        <w:t xml:space="preserve">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3">
      <w:pPr>
        <w:pStyle w:val="Heading2"/>
        <w:rPr/>
      </w:pPr>
      <w:r w:rsidDel="00000000" w:rsidR="00000000" w:rsidRPr="00000000">
        <w:rPr>
          <w:rtl w:val="0"/>
        </w:rPr>
        <w:t xml:space="preserve">Breast cancer pCR/RD prediction as a biological stress test</w:t>
      </w:r>
    </w:p>
    <w:p w:rsidR="00000000" w:rsidDel="00000000" w:rsidP="00000000" w:rsidRDefault="00000000" w:rsidRPr="00000000" w14:paraId="00000034">
      <w:pPr>
        <w:rPr/>
      </w:pPr>
      <w:r w:rsidDel="00000000" w:rsidR="00000000" w:rsidRPr="00000000">
        <w:rPr>
          <w:rtl w:val="0"/>
        </w:rP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5">
      <w:pPr>
        <w:rPr/>
      </w:pPr>
      <w:r w:rsidDel="00000000" w:rsidR="00000000" w:rsidRPr="00000000">
        <w:rPr>
          <w:rtl w:val="0"/>
        </w:rPr>
        <w:t xml:space="preserve">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6">
      <w:pPr>
        <w:pStyle w:val="Heading2"/>
        <w:rPr/>
      </w:pPr>
      <w:r w:rsidDel="00000000" w:rsidR="00000000" w:rsidRPr="00000000">
        <w:rPr>
          <w:rtl w:val="0"/>
        </w:rPr>
        <w:t xml:space="preserve">Reporting standards and trustworthy biomedical AI</w:t>
      </w:r>
    </w:p>
    <w:p w:rsidR="00000000" w:rsidDel="00000000" w:rsidP="00000000" w:rsidRDefault="00000000" w:rsidRPr="00000000" w14:paraId="00000037">
      <w:pPr>
        <w:rPr/>
      </w:pPr>
      <w:r w:rsidDel="00000000" w:rsidR="00000000" w:rsidRPr="00000000">
        <w:rPr>
          <w:rtl w:val="0"/>
        </w:rPr>
        <w:t xml:space="preserve">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8">
      <w:pPr>
        <w:pStyle w:val="Heading2"/>
        <w:rPr/>
      </w:pPr>
      <w:r w:rsidDel="00000000" w:rsidR="00000000" w:rsidRPr="00000000">
        <w:rPr>
          <w:rtl w:val="0"/>
        </w:rPr>
        <w:t xml:space="preserve">Remaining methodological gap</w:t>
      </w:r>
    </w:p>
    <w:p w:rsidR="00000000" w:rsidDel="00000000" w:rsidP="00000000" w:rsidRDefault="00000000" w:rsidRPr="00000000" w14:paraId="00000039">
      <w:pPr>
        <w:rPr/>
      </w:pPr>
      <w:r w:rsidDel="00000000" w:rsidR="00000000" w:rsidRPr="00000000">
        <w:rPr>
          <w:rtl w:val="0"/>
        </w:rPr>
        <w:t xml:space="preserve">The literature establishes all individual components of this project: feature-selection leakage, nested cross-validation, SMO/SVM,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SMO/SVM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Matrix</w:t>
      </w:r>
    </w:p>
    <w:p w:rsidR="00000000" w:rsidDel="00000000" w:rsidP="00000000" w:rsidRDefault="00000000" w:rsidRPr="00000000" w14:paraId="0000003C">
      <w:pPr>
        <w:rPr/>
      </w:pPr>
      <w:r w:rsidDel="00000000" w:rsidR="00000000" w:rsidRPr="00000000">
        <w:rPr>
          <w:rtl w:val="0"/>
        </w:rPr>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1"/>
        <w:gridCol w:w="3226"/>
        <w:gridCol w:w="4029"/>
        <w:tblGridChange w:id="0">
          <w:tblGrid>
            <w:gridCol w:w="2321"/>
            <w:gridCol w:w="3226"/>
            <w:gridCol w:w="4029"/>
          </w:tblGrid>
        </w:tblGridChange>
      </w:tblGrid>
      <w:tr>
        <w:trPr>
          <w:cantSplit w:val="0"/>
          <w:tblHeader w:val="0"/>
        </w:trPr>
        <w:tc>
          <w:tcPr/>
          <w:p w:rsidR="00000000" w:rsidDel="00000000" w:rsidP="00000000" w:rsidRDefault="00000000" w:rsidRPr="00000000" w14:paraId="0000003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Theme</w:t>
            </w:r>
            <w:r w:rsidDel="00000000" w:rsidR="00000000" w:rsidRPr="00000000">
              <w:rPr>
                <w:rtl w:val="0"/>
              </w:rPr>
            </w:r>
          </w:p>
        </w:tc>
        <w:tc>
          <w:tcPr/>
          <w:p w:rsidR="00000000" w:rsidDel="00000000" w:rsidP="00000000" w:rsidRDefault="00000000" w:rsidRPr="00000000" w14:paraId="0000003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Core sources</w:t>
            </w:r>
            <w:r w:rsidDel="00000000" w:rsidR="00000000" w:rsidRPr="00000000">
              <w:rPr>
                <w:rtl w:val="0"/>
              </w:rPr>
            </w:r>
          </w:p>
        </w:tc>
        <w:tc>
          <w:tcPr/>
          <w:p w:rsidR="00000000" w:rsidDel="00000000" w:rsidP="00000000" w:rsidRDefault="00000000" w:rsidRPr="00000000" w14:paraId="0000003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it shapes this manuscript</w:t>
            </w:r>
            <w:r w:rsidDel="00000000" w:rsidR="00000000" w:rsidRPr="00000000">
              <w:rPr>
                <w:rtl w:val="0"/>
              </w:rPr>
            </w:r>
          </w:p>
        </w:tc>
      </w:tr>
      <w:tr>
        <w:trPr>
          <w:cantSplit w:val="0"/>
          <w:tblHeader w:val="0"/>
        </w:trPr>
        <w:tc>
          <w:tcPr/>
          <w:p w:rsidR="00000000" w:rsidDel="00000000" w:rsidP="00000000" w:rsidRDefault="00000000" w:rsidRPr="00000000" w14:paraId="0000004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Leakage and feature-selection bias</w:t>
            </w:r>
          </w:p>
        </w:tc>
        <w:tc>
          <w:tcPr/>
          <w:p w:rsidR="00000000" w:rsidDel="00000000" w:rsidP="00000000" w:rsidRDefault="00000000" w:rsidRPr="00000000" w14:paraId="0000004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Ambroise &amp; McLachlan (2002); Kapoor &amp; Narayanan (2023)</w:t>
            </w:r>
          </w:p>
        </w:tc>
        <w:tc>
          <w:tcPr/>
          <w:p w:rsidR="00000000" w:rsidDel="00000000" w:rsidP="00000000" w:rsidRDefault="00000000" w:rsidRPr="00000000" w14:paraId="0000004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Motivates direct comparison of leaky global feature selection versus guarded nested selection.</w:t>
            </w:r>
          </w:p>
        </w:tc>
      </w:tr>
      <w:tr>
        <w:trPr>
          <w:cantSplit w:val="0"/>
          <w:tblHeader w:val="0"/>
        </w:trPr>
        <w:tc>
          <w:tcPr/>
          <w:p w:rsidR="00000000" w:rsidDel="00000000" w:rsidP="00000000" w:rsidRDefault="00000000" w:rsidRPr="00000000" w14:paraId="0000004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validation</w:t>
            </w:r>
          </w:p>
        </w:tc>
        <w:tc>
          <w:tcPr/>
          <w:p w:rsidR="00000000" w:rsidDel="00000000" w:rsidP="00000000" w:rsidRDefault="00000000" w:rsidRPr="00000000" w14:paraId="0000004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Varma &amp; Simon (2006); Cawley &amp; Talbot (2010); Vabalas et al. (2019); Lewis et al. (2023)</w:t>
            </w:r>
          </w:p>
        </w:tc>
        <w:tc>
          <w:tcPr/>
          <w:p w:rsidR="00000000" w:rsidDel="00000000" w:rsidP="00000000" w:rsidRDefault="00000000" w:rsidRPr="00000000" w14:paraId="0000004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Requires inner-loop model selection and outer-loop performance estimation.</w:t>
            </w:r>
          </w:p>
        </w:tc>
      </w:tr>
      <w:tr>
        <w:trPr>
          <w:cantSplit w:val="0"/>
          <w:tblHeader w:val="0"/>
        </w:trPr>
        <w:tc>
          <w:tcPr/>
          <w:p w:rsidR="00000000" w:rsidDel="00000000" w:rsidP="00000000" w:rsidRDefault="00000000" w:rsidRPr="00000000" w14:paraId="0000004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SVM/SMO and feature selection</w:t>
            </w:r>
          </w:p>
        </w:tc>
        <w:tc>
          <w:tcPr/>
          <w:p w:rsidR="00000000" w:rsidDel="00000000" w:rsidP="00000000" w:rsidRDefault="00000000" w:rsidRPr="00000000" w14:paraId="0000004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Cortes &amp; Vapnik (1995); Platt (1999); Guyon et al. (2002)</w:t>
            </w:r>
          </w:p>
        </w:tc>
        <w:tc>
          <w:tcPr/>
          <w:p w:rsidR="00000000" w:rsidDel="00000000" w:rsidP="00000000" w:rsidRDefault="00000000" w:rsidRPr="00000000" w14:paraId="0000004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Justifies SMO/SVM as a historically important, high-dimensional classification engine.</w:t>
            </w:r>
          </w:p>
        </w:tc>
      </w:tr>
      <w:tr>
        <w:trPr>
          <w:cantSplit w:val="0"/>
          <w:tblHeader w:val="0"/>
        </w:trPr>
        <w:tc>
          <w:tcPr/>
          <w:p w:rsidR="00000000" w:rsidDel="00000000" w:rsidP="00000000" w:rsidRDefault="00000000" w:rsidRPr="00000000" w14:paraId="0000004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Feature stability</w:t>
            </w:r>
          </w:p>
        </w:tc>
        <w:tc>
          <w:tcPr/>
          <w:p w:rsidR="00000000" w:rsidDel="00000000" w:rsidP="00000000" w:rsidRDefault="00000000" w:rsidRPr="00000000" w14:paraId="0000004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Haury et al. (2011); Nogueira et al. (2018)</w:t>
            </w:r>
          </w:p>
        </w:tc>
        <w:tc>
          <w:tcPr/>
          <w:p w:rsidR="00000000" w:rsidDel="00000000" w:rsidP="00000000" w:rsidRDefault="00000000" w:rsidRPr="00000000" w14:paraId="0000004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Makes stability a main audit dimension rather than a supplement.</w:t>
            </w:r>
          </w:p>
        </w:tc>
      </w:tr>
      <w:tr>
        <w:trPr>
          <w:cantSplit w:val="0"/>
          <w:tblHeader w:val="0"/>
        </w:trPr>
        <w:tc>
          <w:tcPr/>
          <w:p w:rsidR="00000000" w:rsidDel="00000000" w:rsidP="00000000" w:rsidRDefault="00000000" w:rsidRPr="00000000" w14:paraId="0000004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Class imbalance and metrics</w:t>
            </w:r>
          </w:p>
        </w:tc>
        <w:tc>
          <w:tcPr/>
          <w:p w:rsidR="00000000" w:rsidDel="00000000" w:rsidP="00000000" w:rsidRDefault="00000000" w:rsidRPr="00000000" w14:paraId="0000004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Chawla et al. (2002); Blagus &amp; Lusa (2013); Chicco &amp; Jurman (2020, 2023)</w:t>
            </w:r>
          </w:p>
        </w:tc>
        <w:tc>
          <w:tcPr/>
          <w:p w:rsidR="00000000" w:rsidDel="00000000" w:rsidP="00000000" w:rsidRDefault="00000000" w:rsidRPr="00000000" w14:paraId="0000004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PR-AUC, MCC, balanced accuracy, and fold-contained resampling.</w:t>
            </w:r>
          </w:p>
        </w:tc>
      </w:tr>
      <w:tr>
        <w:trPr>
          <w:cantSplit w:val="0"/>
          <w:tblHeader w:val="0"/>
        </w:trPr>
        <w:tc>
          <w:tcPr/>
          <w:p w:rsidR="00000000" w:rsidDel="00000000" w:rsidP="00000000" w:rsidRDefault="00000000" w:rsidRPr="00000000" w14:paraId="0000004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pCR/RD stress test</w:t>
            </w:r>
          </w:p>
        </w:tc>
        <w:tc>
          <w:tcPr/>
          <w:p w:rsidR="00000000" w:rsidDel="00000000" w:rsidP="00000000" w:rsidRDefault="00000000" w:rsidRPr="00000000" w14:paraId="0000005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Hatzis et al. (2011)</w:t>
            </w:r>
          </w:p>
        </w:tc>
        <w:tc>
          <w:tcPr/>
          <w:p w:rsidR="00000000" w:rsidDel="00000000" w:rsidP="00000000" w:rsidRDefault="00000000" w:rsidRPr="00000000" w14:paraId="0000005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breast cancer neoadjuvant response as a public transcriptomic use case.</w:t>
            </w:r>
          </w:p>
        </w:tc>
      </w:tr>
      <w:tr>
        <w:trPr>
          <w:cantSplit w:val="0"/>
          <w:tblHeader w:val="0"/>
        </w:trPr>
        <w:tc>
          <w:tcPr/>
          <w:p w:rsidR="00000000" w:rsidDel="00000000" w:rsidP="00000000" w:rsidRDefault="00000000" w:rsidRPr="00000000" w14:paraId="0000005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Trustworthy AI reporting</w:t>
            </w:r>
          </w:p>
        </w:tc>
        <w:tc>
          <w:tcPr/>
          <w:p w:rsidR="00000000" w:rsidDel="00000000" w:rsidP="00000000" w:rsidRDefault="00000000" w:rsidRPr="00000000" w14:paraId="0000005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Collins et al. (2024)</w:t>
            </w:r>
          </w:p>
        </w:tc>
        <w:tc>
          <w:tcPr/>
          <w:p w:rsidR="00000000" w:rsidDel="00000000" w:rsidP="00000000" w:rsidRDefault="00000000" w:rsidRPr="00000000" w14:paraId="0000005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the Reproducible Omics Evidence Audit as transparent reporting infrastructure.</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peer-reviewed and foundational sources that directly support the methodology.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p w:rsidR="00000000" w:rsidDel="00000000" w:rsidP="00000000" w:rsidRDefault="00000000" w:rsidRPr="00000000" w14:paraId="00000058">
      <w:pPr>
        <w:rPr/>
      </w:pPr>
      <w:r w:rsidDel="00000000" w:rsidR="00000000" w:rsidRPr="00000000">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1"/>
        <w:gridCol w:w="2312"/>
        <w:gridCol w:w="2589"/>
        <w:gridCol w:w="2724"/>
        <w:tblGridChange w:id="0">
          <w:tblGrid>
            <w:gridCol w:w="1951"/>
            <w:gridCol w:w="2312"/>
            <w:gridCol w:w="2589"/>
            <w:gridCol w:w="2724"/>
          </w:tblGrid>
        </w:tblGridChange>
      </w:tblGrid>
      <w:tr>
        <w:trPr>
          <w:cantSplit w:val="0"/>
          <w:tblHeader w:val="0"/>
        </w:trPr>
        <w:tc>
          <w:tcPr/>
          <w:p w:rsidR="00000000" w:rsidDel="00000000" w:rsidP="00000000" w:rsidRDefault="00000000" w:rsidRPr="00000000" w14:paraId="0000005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Closest literature</w:t>
            </w:r>
            <w:r w:rsidDel="00000000" w:rsidR="00000000" w:rsidRPr="00000000">
              <w:rPr>
                <w:rtl w:val="0"/>
              </w:rPr>
            </w:r>
          </w:p>
        </w:tc>
        <w:tc>
          <w:tcPr/>
          <w:p w:rsidR="00000000" w:rsidDel="00000000" w:rsidP="00000000" w:rsidRDefault="00000000" w:rsidRPr="00000000" w14:paraId="0000005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it contributes</w:t>
            </w:r>
            <w:r w:rsidDel="00000000" w:rsidR="00000000" w:rsidRPr="00000000">
              <w:rPr>
                <w:rtl w:val="0"/>
              </w:rPr>
            </w:r>
          </w:p>
        </w:tc>
        <w:tc>
          <w:tcPr/>
          <w:p w:rsidR="00000000" w:rsidDel="00000000" w:rsidP="00000000" w:rsidRDefault="00000000" w:rsidRPr="00000000" w14:paraId="0000005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remains missing</w:t>
            </w:r>
            <w:r w:rsidDel="00000000" w:rsidR="00000000" w:rsidRPr="00000000">
              <w:rPr>
                <w:rtl w:val="0"/>
              </w:rPr>
            </w:r>
          </w:p>
        </w:tc>
        <w:tc>
          <w:tcPr/>
          <w:p w:rsidR="00000000" w:rsidDel="00000000" w:rsidP="00000000" w:rsidRDefault="00000000" w:rsidRPr="00000000" w14:paraId="0000005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this manuscript differs</w:t>
            </w:r>
            <w:r w:rsidDel="00000000" w:rsidR="00000000" w:rsidRPr="00000000">
              <w:rPr>
                <w:rtl w:val="0"/>
              </w:rPr>
            </w:r>
          </w:p>
        </w:tc>
      </w:tr>
      <w:tr>
        <w:trPr>
          <w:cantSplit w:val="0"/>
          <w:tblHeader w:val="0"/>
        </w:trPr>
        <w:tc>
          <w:tcPr/>
          <w:p w:rsidR="00000000" w:rsidDel="00000000" w:rsidP="00000000" w:rsidRDefault="00000000" w:rsidRPr="00000000" w14:paraId="0000005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Lewis et al. (2023), nestedcv</w:t>
            </w:r>
          </w:p>
        </w:tc>
        <w:tc>
          <w:tcPr/>
          <w:p w:rsidR="00000000" w:rsidDel="00000000" w:rsidP="00000000" w:rsidRDefault="00000000" w:rsidRPr="00000000" w14:paraId="0000005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Implements nested CV with embedded feature selection for transcriptomic/high-dimensional data.</w:t>
            </w:r>
          </w:p>
        </w:tc>
        <w:tc>
          <w:tcPr/>
          <w:p w:rsidR="00000000" w:rsidDel="00000000" w:rsidP="00000000" w:rsidRDefault="00000000" w:rsidRPr="00000000" w14:paraId="0000005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center a leakage-inflation audit of SMO/SVM with feature-stability and pCR/RD external validation.</w:t>
            </w:r>
          </w:p>
        </w:tc>
        <w:tc>
          <w:tcPr/>
          <w:p w:rsidR="00000000" w:rsidDel="00000000" w:rsidP="00000000" w:rsidRDefault="00000000" w:rsidRPr="00000000" w14:paraId="0000006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nested-CV principles to quantify SMO/SVM leakage inflation and feature stability.</w:t>
            </w:r>
          </w:p>
        </w:tc>
      </w:tr>
      <w:tr>
        <w:trPr>
          <w:cantSplit w:val="0"/>
          <w:tblHeader w:val="0"/>
        </w:trPr>
        <w:tc>
          <w:tcPr/>
          <w:p w:rsidR="00000000" w:rsidDel="00000000" w:rsidP="00000000" w:rsidRDefault="00000000" w:rsidRPr="00000000" w14:paraId="0000006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Kapoor &amp; Narayanan (2023), leakage taxonomy</w:t>
            </w:r>
          </w:p>
        </w:tc>
        <w:tc>
          <w:tcPr/>
          <w:p w:rsidR="00000000" w:rsidDel="00000000" w:rsidP="00000000" w:rsidRDefault="00000000" w:rsidRPr="00000000" w14:paraId="0000006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Frames leakage as a broader reproducibility failure in ML-based science.</w:t>
            </w:r>
          </w:p>
        </w:tc>
        <w:tc>
          <w:tcPr/>
          <w:p w:rsidR="00000000" w:rsidDel="00000000" w:rsidP="00000000" w:rsidRDefault="00000000" w:rsidRPr="00000000" w14:paraId="0000006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Not an omics-specific computational benchmark.</w:t>
            </w:r>
          </w:p>
        </w:tc>
        <w:tc>
          <w:tcPr/>
          <w:p w:rsidR="00000000" w:rsidDel="00000000" w:rsidP="00000000" w:rsidRDefault="00000000" w:rsidRPr="00000000" w14:paraId="0000006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Operationalizes leakage auditing in public transcriptomic classification.</w:t>
            </w:r>
          </w:p>
        </w:tc>
      </w:tr>
      <w:tr>
        <w:trPr>
          <w:cantSplit w:val="0"/>
          <w:tblHeader w:val="0"/>
        </w:trPr>
        <w:tc>
          <w:tcPr/>
          <w:p w:rsidR="00000000" w:rsidDel="00000000" w:rsidP="00000000" w:rsidRDefault="00000000" w:rsidRPr="00000000" w14:paraId="0000006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Vabalas et al. (2019), limited-sample validation</w:t>
            </w:r>
          </w:p>
        </w:tc>
        <w:tc>
          <w:tcPr/>
          <w:p w:rsidR="00000000" w:rsidDel="00000000" w:rsidP="00000000" w:rsidRDefault="00000000" w:rsidRPr="00000000" w14:paraId="0000006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Shows bias in validation under limited samples and high dimensions.</w:t>
            </w:r>
          </w:p>
        </w:tc>
        <w:tc>
          <w:tcPr/>
          <w:p w:rsidR="00000000" w:rsidDel="00000000" w:rsidP="00000000" w:rsidRDefault="00000000" w:rsidRPr="00000000" w14:paraId="0000006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focus on transcriptomic SMO/SVM biomarker stability or pCR/RD cohorts.</w:t>
            </w:r>
          </w:p>
        </w:tc>
        <w:tc>
          <w:tcPr/>
          <w:p w:rsidR="00000000" w:rsidDel="00000000" w:rsidP="00000000" w:rsidRDefault="00000000" w:rsidRPr="00000000" w14:paraId="0000006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Extends validation concern to omics feature selection, class imbalance, and external validation.</w:t>
            </w:r>
          </w:p>
        </w:tc>
      </w:tr>
      <w:tr>
        <w:trPr>
          <w:cantSplit w:val="0"/>
          <w:tblHeader w:val="0"/>
        </w:trPr>
        <w:tc>
          <w:tcPr/>
          <w:p w:rsidR="00000000" w:rsidDel="00000000" w:rsidP="00000000" w:rsidRDefault="00000000" w:rsidRPr="00000000" w14:paraId="0000006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Breast cancer pCR signature studies</w:t>
            </w:r>
          </w:p>
        </w:tc>
        <w:tc>
          <w:tcPr/>
          <w:p w:rsidR="00000000" w:rsidDel="00000000" w:rsidP="00000000" w:rsidRDefault="00000000" w:rsidRPr="00000000" w14:paraId="0000006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Provide public datasets and biological endpoint context.</w:t>
            </w:r>
          </w:p>
        </w:tc>
        <w:tc>
          <w:tcPr/>
          <w:p w:rsidR="00000000" w:rsidDel="00000000" w:rsidP="00000000" w:rsidRDefault="00000000" w:rsidRPr="00000000" w14:paraId="0000006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pCR/RD as a stress test for methodology, not as a new biomarker claim.</w:t>
            </w:r>
          </w:p>
        </w:tc>
      </w:tr>
      <w:tr>
        <w:trPr>
          <w:cantSplit w:val="0"/>
          <w:tblHeader w:val="0"/>
        </w:trPr>
        <w:tc>
          <w:tcPr/>
          <w:p w:rsidR="00000000" w:rsidDel="00000000" w:rsidP="00000000" w:rsidRDefault="00000000" w:rsidRPr="00000000" w14:paraId="0000006D">
            <w:pPr>
              <w:spacing w:line="240" w:lineRule="auto"/>
              <w:ind w:firstLine="0"/>
              <w:rPr/>
            </w:pPr>
            <w:r w:rsidDel="00000000" w:rsidR="00000000" w:rsidRPr="00000000">
              <w:rPr>
                <w:rFonts w:ascii="Times New Roman" w:cs="Times New Roman" w:eastAsia="Times New Roman" w:hAnsi="Times New Roman"/>
                <w:b w:val="0"/>
                <w:bCs w:val="0"/>
                <w:i w:val="0"/>
                <w:iCs w:val="0"/>
                <w:sz w:val="18"/>
                <w:szCs w:val="18"/>
                <w:rtl w:val="0"/>
              </w:rPr>
              <w:t xml:space="preserve">OmicSelector (automated omics feature-selection and deep-learning environment)</w:t>
            </w:r>
            <w:r w:rsidDel="00000000" w:rsidR="00000000" w:rsidRPr="00000000">
              <w:rPr>
                <w:rtl w:val="0"/>
              </w:rPr>
            </w:r>
          </w:p>
        </w:tc>
        <w:tc>
          <w:tcPr/>
          <w:p w:rsidR="00000000" w:rsidDel="00000000" w:rsidP="00000000" w:rsidRDefault="00000000" w:rsidRPr="00000000" w14:paraId="0000006E">
            <w:pPr>
              <w:spacing w:line="240" w:lineRule="auto"/>
              <w:ind w:firstLine="0"/>
              <w:rPr/>
            </w:pPr>
            <w:r w:rsidDel="00000000" w:rsidR="00000000" w:rsidRPr="00000000">
              <w:rPr>
                <w:rFonts w:ascii="Times New Roman" w:cs="Times New Roman" w:eastAsia="Times New Roman" w:hAnsi="Times New Roman"/>
                <w:b w:val="0"/>
                <w:bCs w:val="0"/>
                <w:i w:val="0"/>
                <w:iCs w:val="0"/>
                <w:sz w:val="18"/>
                <w:szCs w:val="18"/>
                <w:rtl w:val="0"/>
              </w:rPr>
              <w:t xml:space="preserve">Provides leakage-resistant feature selection and modeling with nested cross-validation and stability metrics.</w:t>
            </w:r>
            <w:r w:rsidDel="00000000" w:rsidR="00000000" w:rsidRPr="00000000">
              <w:rPr>
                <w:rtl w:val="0"/>
              </w:rPr>
            </w:r>
          </w:p>
        </w:tc>
        <w:tc>
          <w:tcPr/>
          <w:p w:rsidR="00000000" w:rsidDel="00000000" w:rsidP="00000000" w:rsidRDefault="00000000" w:rsidRPr="00000000" w14:paraId="0000006F">
            <w:pPr>
              <w:spacing w:line="240" w:lineRule="auto"/>
              <w:ind w:firstLine="0"/>
              <w:rPr/>
            </w:pPr>
            <w:r w:rsidDel="00000000" w:rsidR="00000000" w:rsidRPr="00000000">
              <w:rPr>
                <w:rFonts w:ascii="Times New Roman" w:cs="Times New Roman" w:eastAsia="Times New Roman" w:hAnsi="Times New Roman"/>
                <w:b w:val="0"/>
                <w:bCs w:val="0"/>
                <w:i w:val="0"/>
                <w:iCs w:val="0"/>
                <w:sz w:val="18"/>
                <w:szCs w:val="18"/>
                <w:rtl w:val="0"/>
              </w:rPr>
              <w:t xml:space="preserve">A general selection/modeling environment rather than a focused leakage-gap audit with external-transportability reporting for one workhorse classifier.</w:t>
            </w:r>
            <w:r w:rsidDel="00000000" w:rsidR="00000000" w:rsidRPr="00000000">
              <w:rPr>
                <w:rtl w:val="0"/>
              </w:rPr>
            </w:r>
          </w:p>
        </w:tc>
        <w:tc>
          <w:tcPr/>
          <w:p w:rsidR="00000000" w:rsidDel="00000000" w:rsidP="00000000" w:rsidRDefault="00000000" w:rsidRPr="00000000" w14:paraId="00000070">
            <w:pPr>
              <w:spacing w:line="240" w:lineRule="auto"/>
              <w:ind w:firstLine="0"/>
              <w:rPr/>
            </w:pPr>
            <w:r w:rsidDel="00000000" w:rsidR="00000000" w:rsidRPr="00000000">
              <w:rPr>
                <w:rFonts w:ascii="Times New Roman" w:cs="Times New Roman" w:eastAsia="Times New Roman" w:hAnsi="Times New Roman"/>
                <w:b w:val="0"/>
                <w:bCs w:val="0"/>
                <w:i w:val="0"/>
                <w:iCs w:val="0"/>
                <w:sz w:val="18"/>
                <w:szCs w:val="18"/>
                <w:rtl w:val="0"/>
              </w:rPr>
              <w:t xml:space="preserve">Uses an established SMO/SVM workhorse to produce an integrated empirical audit (leakage gap + feature stability + external validation + evidence-audit table), complementary to such tools.</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how this study is positioned relative to existing tools.</w:t>
      </w:r>
    </w:p>
    <w:p w:rsidR="00000000" w:rsidDel="00000000" w:rsidP="00000000" w:rsidRDefault="00000000" w:rsidRPr="00000000" w14:paraId="00000072">
      <w:pPr>
        <w:pStyle w:val="Heading1"/>
        <w:rPr/>
      </w:pPr>
      <w:r w:rsidDel="00000000" w:rsidR="00000000" w:rsidRPr="00000000">
        <w:rPr>
          <w:rtl w:val="0"/>
        </w:rPr>
        <w:t xml:space="preserve">Methods</w:t>
      </w:r>
    </w:p>
    <w:p w:rsidR="00000000" w:rsidDel="00000000" w:rsidP="00000000" w:rsidRDefault="00000000" w:rsidRPr="00000000" w14:paraId="00000073">
      <w:pPr>
        <w:pStyle w:val="Heading2"/>
        <w:rPr/>
      </w:pPr>
      <w:r w:rsidDel="00000000" w:rsidR="00000000" w:rsidRPr="00000000">
        <w:rPr>
          <w:rtl w:val="0"/>
        </w:rPr>
        <w:t xml:space="preserve">Study design overview</w:t>
      </w:r>
    </w:p>
    <w:p w:rsidR="00000000" w:rsidDel="00000000" w:rsidP="00000000" w:rsidRDefault="00000000" w:rsidRPr="00000000" w14:paraId="00000074">
      <w:pPr>
        <w:rPr/>
      </w:pPr>
      <w:r w:rsidDel="00000000" w:rsidR="00000000" w:rsidRPr="00000000">
        <w:rPr>
          <w:rtl w:val="0"/>
        </w:rPr>
        <w:t xml:space="preserve">This is a public-data computational methodology study comparing two SMO/SVM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 The two pipelines are contrasted schematically in Figure 1.</w:t>
      </w:r>
    </w:p>
    <w:p w:rsidR="00000000" w:rsidDel="00000000" w:rsidP="00000000" w:rsidRDefault="00000000" w:rsidRPr="00000000" w14:paraId="00000075">
      <w:pPr>
        <w:pStyle w:val="Heading2"/>
        <w:rPr/>
      </w:pPr>
      <w:r w:rsidDel="00000000" w:rsidR="00000000" w:rsidRPr="00000000">
        <w:rPr>
          <w:rtl w:val="0"/>
        </w:rPr>
        <w:t xml:space="preserve">Public datasets and cohort eligibility</w:t>
      </w:r>
    </w:p>
    <w:p w:rsidR="00000000" w:rsidDel="00000000" w:rsidP="00000000" w:rsidRDefault="00000000" w:rsidRPr="00000000" w14:paraId="00000076">
      <w:pPr>
        <w:rPr/>
      </w:pPr>
      <w:r w:rsidDel="00000000" w:rsidR="00000000" w:rsidRPr="00000000">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2 candidate: GSE41998, partially label-resolved but not used in the present analysis because it requires additional label and cross-platform harmonization safeguards.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Sensitivity cohorts: GSE20194 and GSE20271 are held for possible later sensitivity analyses only after sample-level de-duplication because of MDACC lineage overlap risk.</w:t>
      </w:r>
    </w:p>
    <w:p w:rsidR="00000000" w:rsidDel="00000000" w:rsidP="00000000" w:rsidRDefault="00000000" w:rsidRPr="00000000" w14:paraId="0000007B">
      <w:pPr>
        <w:pStyle w:val="Heading2"/>
        <w:rPr/>
      </w:pPr>
      <w:r w:rsidDel="00000000" w:rsidR="00000000" w:rsidRPr="00000000">
        <w:rPr>
          <w:rtl w:val="0"/>
        </w:rPr>
        <w:t xml:space="preserve">Outcome definition</w:t>
      </w:r>
    </w:p>
    <w:p w:rsidR="00000000" w:rsidDel="00000000" w:rsidP="00000000" w:rsidRDefault="00000000" w:rsidRPr="00000000" w14:paraId="0000007C">
      <w:pPr>
        <w:rPr/>
      </w:pPr>
      <w:r w:rsidDel="00000000" w:rsidR="00000000" w:rsidRPr="00000000">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D">
      <w:pPr>
        <w:pStyle w:val="Heading2"/>
        <w:rPr/>
      </w:pPr>
      <w:r w:rsidDel="00000000" w:rsidR="00000000" w:rsidRPr="00000000">
        <w:rPr>
          <w:rtl w:val="0"/>
        </w:rPr>
        <w:t xml:space="preserve">Data preprocessing and leakage-control rules</w:t>
      </w:r>
    </w:p>
    <w:p w:rsidR="00000000" w:rsidDel="00000000" w:rsidP="00000000" w:rsidRDefault="00000000" w:rsidRPr="00000000" w14:paraId="0000007E">
      <w:pPr>
        <w:rPr/>
      </w:pPr>
      <w:r w:rsidDel="00000000" w:rsidR="00000000" w:rsidRPr="00000000">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14:paraId="0000007F">
      <w:pPr>
        <w:pStyle w:val="Heading2"/>
        <w:rPr/>
      </w:pPr>
      <w:r w:rsidDel="00000000" w:rsidR="00000000" w:rsidRPr="00000000">
        <w:rPr>
          <w:rtl w:val="0"/>
        </w:rPr>
        <w:t xml:space="preserve">Pipeline A: naive/leaky baseline</w:t>
      </w:r>
    </w:p>
    <w:p w:rsidR="00000000" w:rsidDel="00000000" w:rsidP="00000000" w:rsidRDefault="00000000" w:rsidRPr="00000000" w14:paraId="00000080">
      <w:pPr>
        <w:rPr/>
      </w:pPr>
      <w:r w:rsidDel="00000000" w:rsidR="00000000" w:rsidRPr="00000000">
        <w:rPr>
          <w:rtl w:val="0"/>
        </w:rPr>
        <w:t xml:space="preserve">The naive pipeline intentionally represents the flawed workflow this paper audits. It used the full discovery cohort to perform feature selection before cross-validation. The top K features were then passed to SMO/SVM cross-validation. This pipeline is not intended for valid inference; it is included to quantify the inflation that a leaky analysis can produce.</w:t>
      </w:r>
      <w:r>
        <w:t xml:space="preserve"> Concretely, t-test top-100 feature selection is performed once on the entire discovery cohort before any cross-validation split, after which a linear SVM with a fixed cost of 1 is evaluated by 5×5 repeated cross-validation.</w:t>
      </w:r>
    </w:p>
    <w:p w:rsidR="00000000" w:rsidDel="00000000" w:rsidP="00000000" w:rsidRDefault="00000000" w:rsidRPr="00000000" w14:paraId="00000081">
      <w:pPr>
        <w:pStyle w:val="Heading2"/>
        <w:rPr/>
      </w:pPr>
      <w:r w:rsidDel="00000000" w:rsidR="00000000" w:rsidRPr="00000000">
        <w:rPr>
          <w:rtl w:val="0"/>
        </w:rPr>
        <w:t xml:space="preserve">Pipeline B: guarded nested SMO/SVM framework</w:t>
      </w:r>
    </w:p>
    <w:p w:rsidR="00000000" w:rsidDel="00000000" w:rsidP="00000000" w:rsidRDefault="00000000" w:rsidRPr="00000000" w14:paraId="00000082">
      <w:pPr>
        <w:rPr/>
      </w:pPr>
      <w:r w:rsidDel="00000000" w:rsidR="00000000" w:rsidRPr="00000000">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SMO/SVM hyperparameter tuning. After choosing the best inner-loop configuration, the model was refit on the full outer training set and evaluated once on the held-out outer test fold.</w:t>
      </w:r>
      <w:r>
        <w:t xml:space="preserve"> Concretely, within each of the five outer folds the inner five-fold loop performs t-test top-100 feature selection, standardization, and SVM cost tuning over {0.25, 1, 4} using outer-training data only, and the chosen configuration is refit on the full outer-training set and applied once to the untouched outer-test fold. The leaky and guarded pipelines therefore differ in exactly three implemented respects: feature selection is global and precedes the split (leaky) versus confined to training folds (guarded); the SVM cost is fixed at 1 (leaky) versus tuned by inner cross-validation (guarded); and validation uses 5×5 repeated cross-validation (leaky) versus 5-outer by 5-inner nested cross-validation (guarded).</w:t>
      </w:r>
    </w:p>
    <w:p w:rsidR="00000000" w:rsidDel="00000000" w:rsidP="00000000" w:rsidRDefault="00000000" w:rsidRPr="00000000" w14:paraId="00000083">
      <w:pPr>
        <w:rPr/>
      </w:pPr>
      <w:r w:rsidDel="00000000" w:rsidR="00000000" w:rsidRPr="00000000">
        <w:rPr>
          <w:rtl w:val="0"/>
        </w:rPr>
        <w:t xml:space="preserve">For each outer split, the outer test fold was first withheld from all model-development procedures. All preprocessing, feature selection, class-imbalance handling, and SMO/SVM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84">
      <w:pPr>
        <w:pStyle w:val="Heading2"/>
        <w:rPr/>
      </w:pPr>
      <w:r w:rsidDel="00000000" w:rsidR="00000000" w:rsidRPr="00000000">
        <w:rPr>
          <w:rtl w:val="0"/>
        </w:rPr>
        <w:t>Model specification (linear SVM)</w:t>
      </w:r>
    </w:p>
    <w:p w:rsidR="00000000" w:rsidDel="00000000" w:rsidP="00000000" w:rsidRDefault="00000000" w:rsidRPr="00000000" w14:paraId="00000085">
      <w:pPr>
        <w:rPr/>
      </w:pPr>
      <w:r w:rsidDel="00000000" w:rsidR="00000000" w:rsidRPr="00000000">
        <w:rPr>
          <w:rtl w:val="0"/>
        </w:rPr>
        <w:t xml:space="preserve">The primary classifier was a linear SMO-trained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r>
        <w:t xml:space="preserve"> Sequential minimal optimization (SMO) is used only as the training solver for this linear SVM and is an implementation detail rather than a methodological contribution.</w:t>
      </w:r>
    </w:p>
    <w:p w:rsidR="00000000" w:rsidDel="00000000" w:rsidP="00000000" w:rsidRDefault="00000000" w:rsidRPr="00000000" w14:paraId="00000086">
      <w:pPr>
        <w:pStyle w:val="Heading2"/>
        <w:rPr/>
      </w:pPr>
      <w:r w:rsidDel="00000000" w:rsidR="00000000" w:rsidRPr="00000000">
        <w:rPr>
          <w:rtl w:val="0"/>
        </w:rPr>
        <w:t xml:space="preserve">Feature-selection methods</w:t>
      </w:r>
    </w:p>
    <w:p w:rsidR="00000000" w:rsidDel="00000000" w:rsidP="00000000" w:rsidRDefault="00000000" w:rsidRPr="00000000" w14:paraId="00000087">
      <w:pPr>
        <w:rPr/>
      </w:pPr>
      <w:r w:rsidDel="00000000" w:rsidR="00000000" w:rsidRPr="00000000">
        <w:rPr>
          <w:rtl w:val="0"/>
        </w:rPr>
        <w:t xml:space="preserve">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14:paraId="00000088">
      <w:pPr>
        <w:pStyle w:val="Heading2"/>
        <w:rPr/>
      </w:pPr>
      <w:r w:rsidDel="00000000" w:rsidR="00000000" w:rsidRPr="00000000">
        <w:rPr>
          <w:rtl w:val="0"/>
        </w:rPr>
        <w:t xml:space="preserve">Performance, leakage, and stability metrics</w:t>
      </w:r>
    </w:p>
    <w:p w:rsidR="00000000" w:rsidDel="00000000" w:rsidP="00000000" w:rsidRDefault="00000000" w:rsidRPr="00000000" w14:paraId="00000089">
      <w:pPr>
        <w:rPr/>
      </w:pPr>
      <w:r w:rsidDel="00000000" w:rsidR="00000000" w:rsidRPr="00000000">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r>
        <w:t xml:space="preserve"> For the guarded nested pipeline, each metric was computed once on the pooled out-of-fold predictions from the five outer folds; for the leaky baseline, each metric was computed within each of the five repeats (pooling that repeat’s folds) and then averaged across repeats. Each pipeline is thus summarized as a single value per metric, and the leakage gap is the leaky-minus-guarded difference of these summaries.</w:t>
      </w:r>
    </w:p>
    <w:p w:rsidR="00000000" w:rsidDel="00000000" w:rsidP="00000000" w:rsidRDefault="00000000" w:rsidRPr="00000000" w14:paraId="0000008A">
      <w:pPr>
        <w:pStyle w:val="Heading2"/>
        <w:rPr/>
      </w:pPr>
      <w:r w:rsidDel="00000000" w:rsidR="00000000" w:rsidRPr="00000000">
        <w:rPr>
          <w:rtl w:val="0"/>
        </w:rPr>
        <w:t xml:space="preserve">Uncertainty quantification, permutation control, and repeated cross-validation</w:t>
      </w:r>
    </w:p>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i w:val="0"/>
          <w:iCs w:val="0"/>
          <w:sz w:val="24"/>
          <w:szCs w:val="24"/>
          <w:rtl w:val="0"/>
        </w:rPr>
        <w:t xml:space="preserve">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w:t>
      </w:r>
      <w:r w:rsidDel="00000000" w:rsidR="00000000" w:rsidRPr="00000000">
        <w:rPr>
          <w:rtl w:val="0"/>
        </w:rPr>
      </w:r>
      <w:r>
        <w:t xml:space="preserve"> The DeLong test is reported only as a secondary sensitivity check; the bootstrap confidence intervals, the permutation negative control, and the repeated nested cross-validation carry the primary interpretation.</w:t>
      </w:r>
    </w:p>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i w:val="0"/>
          <w:iCs w:val="0"/>
          <w:sz w:val="24"/>
          <w:szCs w:val="24"/>
          <w:rtl w:val="0"/>
        </w:rPr>
        <w:t xml:space="preserve">As a negative control, a label-shuffle permutation test was run on GSE25055. The pCR/RD labels were randomly permuted 1000 times (plus one identity permutation), and both 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r w:rsidDel="00000000" w:rsidR="00000000" w:rsidRPr="00000000">
        <w:rPr>
          <w:rtl w:val="0"/>
        </w:rPr>
      </w:r>
    </w:p>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i w:val="0"/>
          <w:iCs w:val="0"/>
          <w:sz w:val="24"/>
          <w:szCs w:val="24"/>
          <w:rtl w:val="0"/>
        </w:rPr>
        <w:t xml:space="preserve">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r w:rsidDel="00000000" w:rsidR="00000000" w:rsidRPr="00000000">
        <w:rPr>
          <w:rtl w:val="0"/>
        </w:rPr>
      </w:r>
    </w:p>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i w:val="0"/>
          <w:iCs w:val="0"/>
          <w:sz w:val="24"/>
          <w:szCs w:val="24"/>
          <w:rtl w:val="0"/>
        </w:rPr>
        <w:t xml:space="preserve">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External validation protocol</w:t>
      </w:r>
    </w:p>
    <w:p w:rsidR="00000000" w:rsidDel="00000000" w:rsidP="00000000" w:rsidRDefault="00000000" w:rsidRPr="00000000" w14:paraId="00000090">
      <w:pPr>
        <w:rPr/>
      </w:pPr>
      <w:r w:rsidDel="00000000" w:rsidR="00000000" w:rsidRPr="00000000">
        <w:rPr>
          <w:rtl w:val="0"/>
        </w:rPr>
        <w:t>After the discovery analysis, the final model design was frozen before GSE25065 was loaded, and external labels were used only for final evaluation. GSE25065 is a same-platform (Affymetrix HG-U133A, GPL96), same-study-family external cohort from the Hatzis lineage and is non-overlapping with GSE25055 by design. The frozen model comprised: (i) a final feature set of the 100 top-ranked probes from a Welch t-test computed on the full GSE25055 discovery cohort; (ii) a final SVM cost selected by guarded, discovery-only cross-validation over {0.25, 1, 4} (selected value C = 0.25); (iii) a fixed classification threshold of 0.5 on the predicted probability of pCR, with no post-hoc threshold tuning; and (iv) standardization (center and scale) parameters estimated on the full discovery cohort using the selected features only, then applied unchanged to GSE25065 with no refitting on the external cohort. All 100 frozen probes were present in GSE25065.</w:t>
      </w:r>
    </w:p>
    <w:p w:rsidR="00000000" w:rsidDel="00000000" w:rsidP="00000000" w:rsidRDefault="00000000" w:rsidRPr="00000000" w14:paraId="00000091">
      <w:pPr>
        <w:pStyle w:val="Heading2"/>
        <w:rPr/>
      </w:pPr>
      <w:r w:rsidDel="00000000" w:rsidR="00000000" w:rsidRPr="00000000">
        <w:rPr>
          <w:rtl w:val="0"/>
        </w:rPr>
        <w:t xml:space="preserve">Reproducibility and software availability</w:t>
      </w:r>
    </w:p>
    <w:p w:rsidR="00000000" w:rsidDel="00000000" w:rsidP="00000000" w:rsidRDefault="00000000" w:rsidRPr="00000000" w14:paraId="00000092">
      <w:pPr>
        <w:rPr/>
      </w:pPr>
      <w:r w:rsidDel="00000000" w:rsidR="00000000" w:rsidRPr="00000000">
        <w:rPr>
          <w:rtl w:val="0"/>
        </w:rPr>
        <w:t xml:space="preserve">The project repository contains data-download scripts, preprocessing scripts, analysis code, random seeds, fold assignments, selected-feature lists, environment information, and final audit tables. A frozen repository release will be archived with a DOI (for example, through Zenodo) at submission.</w:t>
      </w:r>
      <w:r w:rsidDel="00000000" w:rsidR="00000000" w:rsidRPr="00000000">
        <w:rPr>
          <w:rFonts w:ascii="Times New Roman" w:cs="Times New Roman" w:eastAsia="Times New Roman" w:hAnsi="Times New Roman"/>
          <w:b w:val="0"/>
          <w:bCs w:val="0"/>
          <w:i w:val="0"/>
          <w:iCs w:val="0"/>
          <w:sz w:val="24"/>
          <w:szCs w:val="24"/>
          <w:rtl w:val="0"/>
        </w:rPr>
        <w:t xml:space="preserve"> The uncertainty, permutation-control, and repeated cross-validation analyses are implemented in scripts 07_bootstrap_ci.R, 08_permutation_control.R, and 09_repeated_nested_cv.R, with outputs in tables/uncertainty/, results/permutation/, tables/repeated_cv/, and results/repeated_cv/.</w:t>
      </w:r>
      <w:r w:rsidDel="00000000" w:rsidR="00000000" w:rsidRPr="00000000">
        <w:rPr>
          <w:rtl w:val="0"/>
        </w:rPr>
      </w:r>
      <w:r>
        <w:t xml:space="preserve"> A machine-readable evidence-audit artifact and a six-panel evidence-audit dashboard are produced from the committed outputs by scripts/10_build_evidence_audit_artifact.R and scripts/11_plot_evidence_audit_dashboard.R, with no new modeling.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val="0"/>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val="0"/>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val="0"/>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val="0"/>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val="0"/>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A8">
      <w:pPr>
        <w:jc w:val="center"/>
        <w:rPr/>
      </w:pPr>
      <w:r w:rsidDel="00000000" w:rsidR="00000000" w:rsidRPr="00000000">
        <w:rPr/>
        <w:drawing>
          <wp:inline distB="0" distT="0" distL="114300" distR="114300">
            <wp:extent cx="5667375" cy="3019425"/>
            <wp:effectExtent b="0" l="0" r="0" t="0"/>
            <wp:docPr id="2" name="image6.png"/>
            <a:graphic>
              <a:graphicData uri="http://schemas.openxmlformats.org/drawingml/2006/picture">
                <pic:pic>
                  <pic:nvPicPr>
                    <pic:cNvPr id="0" name="image6.png"/>
                    <pic:cNvPicPr preferRelativeResize="0"/>
                  </pic:nvPicPr>
                  <pic:blipFill>
                    <a:blip r:embed="rId7"/>
                    <a:srcRect b="22871" l="0" r="0" t="0"/>
                    <a:stretch>
                      <a:fillRect/>
                    </a:stretch>
                  </pic:blipFill>
                  <pic:spPr>
                    <a:xfrm>
                      <a:off x="0" y="0"/>
                      <a:ext cx="56673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sz w:val="20"/>
          <w:szCs w:val="20"/>
          <w:rtl w:val="0"/>
        </w:rPr>
        <w:t xml:space="preserve">Figure 1. Conceptual comparison of the leaky (global) and guarded (nested) pipelines on GSE25055. Both use the same linear SMO/SVM, t-test top-100 feature selection, and cost grid; they differ only in whether feature selection occurs before the validation split (leaky) or strictly inside training folds (guarded).</w:t>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b w:val="0"/>
          <w:bCs w:val="0"/>
          <w:rtl w:val="0"/>
        </w:rPr>
        <w:t xml:space="preserve">Results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contribution described here is methodological and audit-oriented: the analysis characterizes leakage sensitivity, feature reproducibility, class-imbalance behavior, and external-validation transportability for a leakage-aware SMO/SVM workflow. It does not claim clinical biomarker discovery.</w:t>
      </w:r>
    </w:p>
    <w:p w:rsidR="00000000" w:rsidDel="00000000" w:rsidP="00000000" w:rsidRDefault="00000000" w:rsidRPr="00000000" w14:paraId="000000AC">
      <w:pPr>
        <w:pStyle w:val="Heading2"/>
        <w:rPr/>
      </w:pPr>
      <w:r w:rsidDel="00000000" w:rsidR="00000000" w:rsidRPr="00000000">
        <w:rPr>
          <w:b w:val="0"/>
          <w:bCs w:val="0"/>
          <w:rtl w:val="0"/>
        </w:rPr>
        <w:t xml:space="preserve">Cohort construction and endpoint harmonization</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analysis used two same-platform breast cancer cohorts profiled on the Affymetrix HG-U133A array (GPL96). GSE25055 served as the discovery cohort and GSE25065 as the non-overlapping, same-study-family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E">
      <w:pPr>
        <w:rPr/>
      </w:pPr>
      <w:r w:rsidDel="00000000" w:rsidR="00000000" w:rsidRPr="00000000">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F">
      <w:pPr>
        <w:rPr/>
      </w:pPr>
      <w:r w:rsidDel="00000000" w:rsidR="00000000" w:rsidRPr="00000000">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B2">
            <w:pPr>
              <w:spacing w:line="240" w:lineRule="auto"/>
              <w:ind w:firstLine="0"/>
              <w:jc w:val="center"/>
              <w:rPr>
                <w:sz w:val="18"/>
                <w:szCs w:val="18"/>
              </w:rPr>
            </w:pPr>
            <w:r w:rsidDel="00000000" w:rsidR="00000000" w:rsidRPr="00000000">
              <w:rPr>
                <w:b w:val="1"/>
                <w:bCs w:val="1"/>
                <w:sz w:val="18"/>
                <w:szCs w:val="18"/>
                <w:rtl w:val="0"/>
              </w:rPr>
              <w:t xml:space="preserve">Cohort</w:t>
            </w:r>
            <w:r w:rsidDel="00000000" w:rsidR="00000000" w:rsidRPr="00000000">
              <w:rPr>
                <w:rtl w:val="0"/>
              </w:rPr>
            </w:r>
          </w:p>
        </w:tc>
        <w:tc>
          <w:tcPr>
            <w:shd w:fill="d9eaf7" w:val="clear"/>
          </w:tcPr>
          <w:p w:rsidR="00000000" w:rsidDel="00000000" w:rsidP="00000000" w:rsidRDefault="00000000" w:rsidRPr="00000000" w14:paraId="000000B3">
            <w:pPr>
              <w:spacing w:line="240" w:lineRule="auto"/>
              <w:ind w:firstLine="0"/>
              <w:jc w:val="center"/>
              <w:rPr>
                <w:sz w:val="18"/>
                <w:szCs w:val="18"/>
              </w:rPr>
            </w:pPr>
            <w:r w:rsidDel="00000000" w:rsidR="00000000" w:rsidRPr="00000000">
              <w:rPr>
                <w:b w:val="1"/>
                <w:bCs w:val="1"/>
                <w:sz w:val="18"/>
                <w:szCs w:val="18"/>
                <w:rtl w:val="0"/>
              </w:rPr>
              <w:t xml:space="preserve">Role/use</w:t>
            </w:r>
            <w:r w:rsidDel="00000000" w:rsidR="00000000" w:rsidRPr="00000000">
              <w:rPr>
                <w:rtl w:val="0"/>
              </w:rPr>
            </w:r>
          </w:p>
        </w:tc>
        <w:tc>
          <w:tcPr>
            <w:shd w:fill="d9eaf7" w:val="clear"/>
          </w:tcPr>
          <w:p w:rsidR="00000000" w:rsidDel="00000000" w:rsidP="00000000" w:rsidRDefault="00000000" w:rsidRPr="00000000" w14:paraId="000000B4">
            <w:pPr>
              <w:spacing w:line="240" w:lineRule="auto"/>
              <w:ind w:firstLine="0"/>
              <w:jc w:val="center"/>
              <w:rPr>
                <w:sz w:val="18"/>
                <w:szCs w:val="18"/>
              </w:rPr>
            </w:pPr>
            <w:r w:rsidDel="00000000" w:rsidR="00000000" w:rsidRPr="00000000">
              <w:rPr>
                <w:b w:val="1"/>
                <w:bCs w:val="1"/>
                <w:sz w:val="18"/>
                <w:szCs w:val="18"/>
                <w:rtl w:val="0"/>
              </w:rPr>
              <w:t xml:space="preserve">Usable labels</w:t>
            </w:r>
            <w:r w:rsidDel="00000000" w:rsidR="00000000" w:rsidRPr="00000000">
              <w:rPr>
                <w:rtl w:val="0"/>
              </w:rPr>
            </w:r>
          </w:p>
        </w:tc>
        <w:tc>
          <w:tcPr>
            <w:shd w:fill="d9eaf7" w:val="clear"/>
          </w:tcPr>
          <w:p w:rsidR="00000000" w:rsidDel="00000000" w:rsidP="00000000" w:rsidRDefault="00000000" w:rsidRPr="00000000" w14:paraId="000000B5">
            <w:pPr>
              <w:spacing w:line="240" w:lineRule="auto"/>
              <w:ind w:firstLine="0"/>
              <w:jc w:val="center"/>
              <w:rPr>
                <w:sz w:val="18"/>
                <w:szCs w:val="18"/>
              </w:rPr>
            </w:pPr>
            <w:r w:rsidDel="00000000" w:rsidR="00000000" w:rsidRPr="00000000">
              <w:rPr>
                <w:b w:val="1"/>
                <w:bCs w:val="1"/>
                <w:sz w:val="18"/>
                <w:szCs w:val="18"/>
                <w:rtl w:val="0"/>
              </w:rPr>
              <w:t xml:space="preserve">Audit note</w:t>
            </w:r>
            <w:r w:rsidDel="00000000" w:rsidR="00000000" w:rsidRPr="00000000">
              <w:rPr>
                <w:rtl w:val="0"/>
              </w:rPr>
            </w:r>
          </w:p>
        </w:tc>
      </w:tr>
      <w:tr>
        <w:trPr>
          <w:cantSplit w:val="0"/>
          <w:tblHeader w:val="0"/>
        </w:trPr>
        <w:tc>
          <w:tcPr/>
          <w:p w:rsidR="00000000" w:rsidDel="00000000" w:rsidP="00000000" w:rsidRDefault="00000000" w:rsidRPr="00000000" w14:paraId="000000B6">
            <w:pPr>
              <w:spacing w:line="240" w:lineRule="auto"/>
              <w:ind w:firstLine="0"/>
              <w:jc w:val="center"/>
              <w:rPr>
                <w:sz w:val="18"/>
                <w:szCs w:val="18"/>
              </w:rPr>
            </w:pPr>
            <w:r w:rsidDel="00000000" w:rsidR="00000000" w:rsidRPr="00000000">
              <w:rPr>
                <w:sz w:val="18"/>
                <w:szCs w:val="18"/>
                <w:rtl w:val="0"/>
              </w:rPr>
              <w:t xml:space="preserve">GSE25055</w:t>
            </w:r>
          </w:p>
        </w:tc>
        <w:tc>
          <w:tcPr/>
          <w:p w:rsidR="00000000" w:rsidDel="00000000" w:rsidP="00000000" w:rsidRDefault="00000000" w:rsidRPr="00000000" w14:paraId="000000B7">
            <w:pPr>
              <w:spacing w:line="240" w:lineRule="auto"/>
              <w:ind w:firstLine="0"/>
              <w:jc w:val="center"/>
              <w:rPr>
                <w:sz w:val="18"/>
                <w:szCs w:val="18"/>
              </w:rPr>
            </w:pPr>
            <w:r w:rsidDel="00000000" w:rsidR="00000000" w:rsidRPr="00000000">
              <w:rPr>
                <w:sz w:val="18"/>
                <w:szCs w:val="18"/>
                <w:rtl w:val="0"/>
              </w:rPr>
              <w:t xml:space="preserve">Discovery/internal validation</w:t>
            </w:r>
          </w:p>
        </w:tc>
        <w:tc>
          <w:tcPr/>
          <w:p w:rsidR="00000000" w:rsidDel="00000000" w:rsidP="00000000" w:rsidRDefault="00000000" w:rsidRPr="00000000" w14:paraId="000000B8">
            <w:pPr>
              <w:spacing w:line="240" w:lineRule="auto"/>
              <w:ind w:firstLine="0"/>
              <w:jc w:val="center"/>
              <w:rPr>
                <w:sz w:val="18"/>
                <w:szCs w:val="18"/>
              </w:rPr>
            </w:pPr>
            <w:r w:rsidDel="00000000" w:rsidR="00000000" w:rsidRPr="00000000">
              <w:rPr>
                <w:sz w:val="18"/>
                <w:szCs w:val="18"/>
                <w:rtl w:val="0"/>
              </w:rPr>
              <w:t xml:space="preserve">306 (57 pCR, 249 RD)</w:t>
            </w:r>
          </w:p>
        </w:tc>
        <w:tc>
          <w:tcPr/>
          <w:p w:rsidR="00000000" w:rsidDel="00000000" w:rsidP="00000000" w:rsidRDefault="00000000" w:rsidRPr="00000000" w14:paraId="000000B9">
            <w:pPr>
              <w:spacing w:line="240" w:lineRule="auto"/>
              <w:ind w:firstLine="0"/>
              <w:jc w:val="center"/>
              <w:rPr>
                <w:sz w:val="18"/>
                <w:szCs w:val="18"/>
              </w:rPr>
            </w:pPr>
            <w:r w:rsidDel="00000000" w:rsidR="00000000" w:rsidRPr="00000000">
              <w:rPr>
                <w:sz w:val="18"/>
                <w:szCs w:val="18"/>
                <w:rtl w:val="0"/>
              </w:rPr>
              <w:t xml:space="preserve">GPL96; used in v1; 4 missing labels excluded.</w:t>
            </w:r>
          </w:p>
        </w:tc>
      </w:tr>
      <w:tr>
        <w:trPr>
          <w:cantSplit w:val="0"/>
          <w:tblHeader w:val="0"/>
        </w:trPr>
        <w:tc>
          <w:tcPr/>
          <w:p w:rsidR="00000000" w:rsidDel="00000000" w:rsidP="00000000" w:rsidRDefault="00000000" w:rsidRPr="00000000" w14:paraId="000000BA">
            <w:pPr>
              <w:spacing w:line="240" w:lineRule="auto"/>
              <w:ind w:firstLine="0"/>
              <w:jc w:val="center"/>
              <w:rPr>
                <w:sz w:val="18"/>
                <w:szCs w:val="18"/>
              </w:rPr>
            </w:pPr>
            <w:r w:rsidDel="00000000" w:rsidR="00000000" w:rsidRPr="00000000">
              <w:rPr>
                <w:sz w:val="18"/>
                <w:szCs w:val="18"/>
                <w:rtl w:val="0"/>
              </w:rPr>
              <w:t xml:space="preserve">GSE25065</w:t>
            </w:r>
          </w:p>
        </w:tc>
        <w:tc>
          <w:tcPr/>
          <w:p w:rsidR="00000000" w:rsidDel="00000000" w:rsidP="00000000" w:rsidRDefault="00000000" w:rsidRPr="00000000" w14:paraId="000000BB">
            <w:pPr>
              <w:spacing w:line="240" w:lineRule="auto"/>
              <w:ind w:firstLine="0"/>
              <w:jc w:val="center"/>
              <w:rPr>
                <w:sz w:val="18"/>
                <w:szCs w:val="18"/>
              </w:rPr>
            </w:pPr>
            <w:r w:rsidDel="00000000" w:rsidR="00000000" w:rsidRPr="00000000">
              <w:rPr>
                <w:sz w:val="18"/>
                <w:szCs w:val="18"/>
                <w:rtl w:val="0"/>
              </w:rPr>
              <w:t xml:space="preserve">External validation</w:t>
            </w:r>
          </w:p>
        </w:tc>
        <w:tc>
          <w:tcPr/>
          <w:p w:rsidR="00000000" w:rsidDel="00000000" w:rsidP="00000000" w:rsidRDefault="00000000" w:rsidRPr="00000000" w14:paraId="000000BC">
            <w:pPr>
              <w:spacing w:line="240" w:lineRule="auto"/>
              <w:ind w:firstLine="0"/>
              <w:jc w:val="center"/>
              <w:rPr>
                <w:sz w:val="18"/>
                <w:szCs w:val="18"/>
              </w:rPr>
            </w:pPr>
            <w:r w:rsidDel="00000000" w:rsidR="00000000" w:rsidRPr="00000000">
              <w:rPr>
                <w:sz w:val="18"/>
                <w:szCs w:val="18"/>
                <w:rtl w:val="0"/>
              </w:rPr>
              <w:t xml:space="preserve">182 (42 pCR, 140 RD)</w:t>
            </w:r>
          </w:p>
        </w:tc>
        <w:tc>
          <w:tcPr/>
          <w:p w:rsidR="00000000" w:rsidDel="00000000" w:rsidP="00000000" w:rsidRDefault="00000000" w:rsidRPr="00000000" w14:paraId="000000BD">
            <w:pPr>
              <w:spacing w:line="240" w:lineRule="auto"/>
              <w:ind w:firstLine="0"/>
              <w:jc w:val="center"/>
              <w:rPr>
                <w:sz w:val="18"/>
                <w:szCs w:val="18"/>
              </w:rPr>
            </w:pPr>
            <w:r w:rsidDel="00000000" w:rsidR="00000000" w:rsidRPr="00000000">
              <w:rPr>
                <w:sz w:val="18"/>
                <w:szCs w:val="18"/>
                <w:rtl w:val="0"/>
              </w:rPr>
              <w:t xml:space="preserve">GPL96; used in v1; 16 missing labels excluded; non-overlapping with GSE25055.</w:t>
            </w:r>
          </w:p>
        </w:tc>
      </w:tr>
      <w:tr>
        <w:trPr>
          <w:cantSplit w:val="0"/>
          <w:tblHeader w:val="0"/>
        </w:trPr>
        <w:tc>
          <w:tcPr/>
          <w:p w:rsidR="00000000" w:rsidDel="00000000" w:rsidP="00000000" w:rsidRDefault="00000000" w:rsidRPr="00000000" w14:paraId="000000BE">
            <w:pPr>
              <w:spacing w:line="240" w:lineRule="auto"/>
              <w:ind w:firstLine="0"/>
              <w:jc w:val="center"/>
              <w:rPr>
                <w:sz w:val="18"/>
                <w:szCs w:val="18"/>
              </w:rPr>
            </w:pPr>
            <w:r w:rsidDel="00000000" w:rsidR="00000000" w:rsidRPr="00000000">
              <w:rPr>
                <w:sz w:val="18"/>
                <w:szCs w:val="18"/>
                <w:rtl w:val="0"/>
              </w:rPr>
              <w:t xml:space="preserve">GSE41998</w:t>
            </w:r>
          </w:p>
        </w:tc>
        <w:tc>
          <w:tcPr/>
          <w:p w:rsidR="00000000" w:rsidDel="00000000" w:rsidP="00000000" w:rsidRDefault="00000000" w:rsidRPr="00000000" w14:paraId="000000BF">
            <w:pPr>
              <w:spacing w:line="240" w:lineRule="auto"/>
              <w:ind w:firstLine="0"/>
              <w:jc w:val="center"/>
              <w:rPr>
                <w:sz w:val="18"/>
                <w:szCs w:val="18"/>
              </w:rPr>
            </w:pPr>
            <w:r w:rsidDel="00000000" w:rsidR="00000000" w:rsidRPr="00000000">
              <w:rPr>
                <w:sz w:val="18"/>
                <w:szCs w:val="18"/>
                <w:rtl w:val="0"/>
              </w:rPr>
              <w:t xml:space="preserve">External validation candidate</w:t>
            </w:r>
          </w:p>
        </w:tc>
        <w:tc>
          <w:tcPr/>
          <w:p w:rsidR="00000000" w:rsidDel="00000000" w:rsidP="00000000" w:rsidRDefault="00000000" w:rsidRPr="00000000" w14:paraId="000000C0">
            <w:pPr>
              <w:spacing w:line="240" w:lineRule="auto"/>
              <w:ind w:firstLine="0"/>
              <w:jc w:val="center"/>
              <w:rPr>
                <w:sz w:val="18"/>
                <w:szCs w:val="18"/>
              </w:rPr>
            </w:pPr>
            <w:r w:rsidDel="00000000" w:rsidR="00000000" w:rsidRPr="00000000">
              <w:rPr>
                <w:sz w:val="18"/>
                <w:szCs w:val="18"/>
                <w:rtl w:val="0"/>
              </w:rPr>
              <w:t xml:space="preserve">253 evaluable (69 pCR, 184 RD)</w:t>
            </w:r>
          </w:p>
        </w:tc>
        <w:tc>
          <w:tcPr/>
          <w:p w:rsidR="00000000" w:rsidDel="00000000" w:rsidP="00000000" w:rsidRDefault="00000000" w:rsidRPr="00000000" w14:paraId="000000C1">
            <w:pPr>
              <w:spacing w:line="240" w:lineRule="auto"/>
              <w:ind w:firstLine="0"/>
              <w:jc w:val="center"/>
              <w:rPr>
                <w:sz w:val="18"/>
                <w:szCs w:val="18"/>
              </w:rPr>
            </w:pPr>
            <w:r w:rsidDel="00000000" w:rsidR="00000000" w:rsidRPr="00000000">
              <w:rPr>
                <w:sz w:val="18"/>
                <w:szCs w:val="18"/>
                <w:rtl w:val="0"/>
              </w:rPr>
              <w:t xml:space="preserve">GPL571; held for future analysis because 26 labels are unresolved/missing and cross-platform harmonization is needed.</w:t>
            </w:r>
          </w:p>
        </w:tc>
      </w:tr>
      <w:tr>
        <w:trPr>
          <w:cantSplit w:val="0"/>
          <w:tblHeader w:val="0"/>
        </w:trPr>
        <w:tc>
          <w:tcPr/>
          <w:p w:rsidR="00000000" w:rsidDel="00000000" w:rsidP="00000000" w:rsidRDefault="00000000" w:rsidRPr="00000000" w14:paraId="000000C2">
            <w:pPr>
              <w:spacing w:line="240" w:lineRule="auto"/>
              <w:ind w:firstLine="0"/>
              <w:jc w:val="center"/>
              <w:rPr>
                <w:sz w:val="18"/>
                <w:szCs w:val="18"/>
              </w:rPr>
            </w:pPr>
            <w:r w:rsidDel="00000000" w:rsidR="00000000" w:rsidRPr="00000000">
              <w:rPr>
                <w:sz w:val="18"/>
                <w:szCs w:val="18"/>
                <w:rtl w:val="0"/>
              </w:rPr>
              <w:t xml:space="preserve">GSE20194</w:t>
            </w:r>
          </w:p>
        </w:tc>
        <w:tc>
          <w:tcPr/>
          <w:p w:rsidR="00000000" w:rsidDel="00000000" w:rsidP="00000000" w:rsidRDefault="00000000" w:rsidRPr="00000000" w14:paraId="000000C3">
            <w:pPr>
              <w:spacing w:line="240" w:lineRule="auto"/>
              <w:ind w:firstLine="0"/>
              <w:jc w:val="center"/>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C4">
            <w:pPr>
              <w:spacing w:line="240" w:lineRule="auto"/>
              <w:ind w:firstLine="0"/>
              <w:jc w:val="center"/>
              <w:rPr>
                <w:sz w:val="18"/>
                <w:szCs w:val="18"/>
              </w:rPr>
            </w:pPr>
            <w:r w:rsidDel="00000000" w:rsidR="00000000" w:rsidRPr="00000000">
              <w:rPr>
                <w:sz w:val="18"/>
                <w:szCs w:val="18"/>
                <w:rtl w:val="0"/>
              </w:rPr>
              <w:t xml:space="preserve">278 (56 pCR, 222 RD)</w:t>
            </w:r>
          </w:p>
        </w:tc>
        <w:tc>
          <w:tcPr/>
          <w:p w:rsidR="00000000" w:rsidDel="00000000" w:rsidP="00000000" w:rsidRDefault="00000000" w:rsidRPr="00000000" w14:paraId="000000C5">
            <w:pPr>
              <w:spacing w:line="240" w:lineRule="auto"/>
              <w:ind w:firstLine="0"/>
              <w:jc w:val="center"/>
              <w:rPr>
                <w:sz w:val="18"/>
                <w:szCs w:val="18"/>
              </w:rPr>
            </w:pPr>
            <w:r w:rsidDel="00000000" w:rsidR="00000000" w:rsidRPr="00000000">
              <w:rPr>
                <w:sz w:val="18"/>
                <w:szCs w:val="18"/>
                <w:rtl w:val="0"/>
              </w:rPr>
              <w:t xml:space="preserve">GPL96; held because of MDACC lineage overlap risk.</w:t>
            </w:r>
          </w:p>
        </w:tc>
      </w:tr>
      <w:tr>
        <w:trPr>
          <w:cantSplit w:val="0"/>
          <w:tblHeader w:val="0"/>
        </w:trPr>
        <w:tc>
          <w:tcPr/>
          <w:p w:rsidR="00000000" w:rsidDel="00000000" w:rsidP="00000000" w:rsidRDefault="00000000" w:rsidRPr="00000000" w14:paraId="000000C6">
            <w:pPr>
              <w:spacing w:line="240" w:lineRule="auto"/>
              <w:ind w:firstLine="0"/>
              <w:jc w:val="center"/>
              <w:rPr>
                <w:sz w:val="18"/>
                <w:szCs w:val="18"/>
              </w:rPr>
            </w:pPr>
            <w:r w:rsidDel="00000000" w:rsidR="00000000" w:rsidRPr="00000000">
              <w:rPr>
                <w:sz w:val="18"/>
                <w:szCs w:val="18"/>
                <w:rtl w:val="0"/>
              </w:rPr>
              <w:t xml:space="preserve">GSE20271</w:t>
            </w:r>
          </w:p>
        </w:tc>
        <w:tc>
          <w:tcPr/>
          <w:p w:rsidR="00000000" w:rsidDel="00000000" w:rsidP="00000000" w:rsidRDefault="00000000" w:rsidRPr="00000000" w14:paraId="000000C7">
            <w:pPr>
              <w:spacing w:line="240" w:lineRule="auto"/>
              <w:ind w:firstLine="0"/>
              <w:jc w:val="center"/>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C8">
            <w:pPr>
              <w:spacing w:line="240" w:lineRule="auto"/>
              <w:ind w:firstLine="0"/>
              <w:jc w:val="center"/>
              <w:rPr>
                <w:sz w:val="18"/>
                <w:szCs w:val="18"/>
              </w:rPr>
            </w:pPr>
            <w:r w:rsidDel="00000000" w:rsidR="00000000" w:rsidRPr="00000000">
              <w:rPr>
                <w:sz w:val="18"/>
                <w:szCs w:val="18"/>
                <w:rtl w:val="0"/>
              </w:rPr>
              <w:t xml:space="preserve">178 (26 pCR, 152 RD)</w:t>
            </w:r>
          </w:p>
        </w:tc>
        <w:tc>
          <w:tcPr/>
          <w:p w:rsidR="00000000" w:rsidDel="00000000" w:rsidP="00000000" w:rsidRDefault="00000000" w:rsidRPr="00000000" w14:paraId="000000C9">
            <w:pPr>
              <w:spacing w:line="240" w:lineRule="auto"/>
              <w:ind w:firstLine="0"/>
              <w:jc w:val="center"/>
              <w:rPr>
                <w:sz w:val="18"/>
                <w:szCs w:val="18"/>
              </w:rPr>
            </w:pPr>
            <w:r w:rsidDel="00000000" w:rsidR="00000000" w:rsidRPr="00000000">
              <w:rPr>
                <w:sz w:val="18"/>
                <w:szCs w:val="18"/>
                <w:rtl w:val="0"/>
              </w:rPr>
              <w:t xml:space="preserve">GPL96; held because of MDACC lineage overlap risk.</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CB">
      <w:pPr>
        <w:pStyle w:val="Heading2"/>
        <w:rPr/>
      </w:pPr>
      <w:r w:rsidDel="00000000" w:rsidR="00000000" w:rsidRPr="00000000">
        <w:rPr>
          <w:b w:val="0"/>
          <w:bCs w:val="0"/>
          <w:rtl w:val="0"/>
        </w:rPr>
        <w:t xml:space="preserve">Leaky versus guarded nested SMO/SVM performance</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CD">
      <w:pPr>
        <w:rPr/>
      </w:pPr>
      <w:r w:rsidDel="00000000" w:rsidR="00000000" w:rsidRPr="00000000">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E">
      <w:pPr>
        <w:ind w:firstLine="270"/>
        <w:rPr/>
      </w:pPr>
      <w:r w:rsidDel="00000000" w:rsidR="00000000" w:rsidRPr="00000000">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 These intervals are visualized in Figure 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SMO/SVM Performance on GSE25055</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2715"/>
        <w:gridCol w:w="2340"/>
        <w:gridCol w:w="2340"/>
        <w:tblGridChange w:id="0">
          <w:tblGrid>
            <w:gridCol w:w="1965"/>
            <w:gridCol w:w="2715"/>
            <w:gridCol w:w="2340"/>
            <w:gridCol w:w="2340"/>
          </w:tblGrid>
        </w:tblGridChange>
      </w:tblGrid>
      <w:tr>
        <w:trPr>
          <w:cantSplit w:val="0"/>
          <w:tblHeader w:val="0"/>
        </w:trPr>
        <w:tc>
          <w:tcPr>
            <w:shd w:fill="d9eaf7" w:val="clear"/>
          </w:tcPr>
          <w:p w:rsidR="00000000" w:rsidDel="00000000" w:rsidP="00000000" w:rsidRDefault="00000000" w:rsidRPr="00000000" w14:paraId="000000D2">
            <w:pPr>
              <w:ind w:firstLine="0"/>
              <w:jc w:val="center"/>
              <w:rPr>
                <w:sz w:val="18"/>
                <w:szCs w:val="18"/>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0D3">
            <w:pPr>
              <w:ind w:firstLine="0"/>
              <w:jc w:val="center"/>
              <w:rPr>
                <w:sz w:val="18"/>
                <w:szCs w:val="18"/>
              </w:rPr>
            </w:pPr>
            <w:r w:rsidDel="00000000" w:rsidR="00000000" w:rsidRPr="00000000">
              <w:rPr>
                <w:b w:val="1"/>
                <w:bCs w:val="1"/>
                <w:sz w:val="18"/>
                <w:szCs w:val="18"/>
                <w:rtl w:val="0"/>
              </w:rPr>
              <w:t xml:space="preserve">Leaky baseline</w:t>
            </w:r>
            <w:r w:rsidDel="00000000" w:rsidR="00000000" w:rsidRPr="00000000">
              <w:rPr>
                <w:rtl w:val="0"/>
              </w:rPr>
            </w:r>
          </w:p>
        </w:tc>
        <w:tc>
          <w:tcPr>
            <w:shd w:fill="d9eaf7" w:val="clear"/>
          </w:tcPr>
          <w:p w:rsidR="00000000" w:rsidDel="00000000" w:rsidP="00000000" w:rsidRDefault="00000000" w:rsidRPr="00000000" w14:paraId="000000D4">
            <w:pPr>
              <w:ind w:firstLine="0"/>
              <w:jc w:val="center"/>
              <w:rPr>
                <w:sz w:val="18"/>
                <w:szCs w:val="18"/>
              </w:rPr>
            </w:pPr>
            <w:r w:rsidDel="00000000" w:rsidR="00000000" w:rsidRPr="00000000">
              <w:rPr>
                <w:b w:val="1"/>
                <w:bCs w:val="1"/>
                <w:sz w:val="18"/>
                <w:szCs w:val="18"/>
                <w:rtl w:val="0"/>
              </w:rPr>
              <w:t xml:space="preserve">Guarded nested SMO/SVM</w:t>
            </w:r>
            <w:r w:rsidDel="00000000" w:rsidR="00000000" w:rsidRPr="00000000">
              <w:rPr>
                <w:rtl w:val="0"/>
              </w:rPr>
            </w:r>
          </w:p>
        </w:tc>
        <w:tc>
          <w:tcPr>
            <w:shd w:fill="d9eaf7" w:val="clear"/>
          </w:tcPr>
          <w:p w:rsidR="00000000" w:rsidDel="00000000" w:rsidP="00000000" w:rsidRDefault="00000000" w:rsidRPr="00000000" w14:paraId="000000D5">
            <w:pPr>
              <w:ind w:firstLine="0"/>
              <w:jc w:val="center"/>
              <w:rPr>
                <w:sz w:val="18"/>
                <w:szCs w:val="18"/>
              </w:rPr>
            </w:pPr>
            <w:r w:rsidDel="00000000" w:rsidR="00000000" w:rsidRPr="00000000">
              <w:rPr>
                <w:b w:val="1"/>
                <w:bCs w:val="1"/>
                <w:sz w:val="18"/>
                <w:szCs w:val="18"/>
                <w:rtl w:val="0"/>
              </w:rPr>
              <w:t xml:space="preserve">Leaky - guarded gap</w:t>
            </w:r>
            <w:r w:rsidDel="00000000" w:rsidR="00000000" w:rsidRPr="00000000">
              <w:rPr>
                <w:rtl w:val="0"/>
              </w:rPr>
            </w:r>
          </w:p>
        </w:tc>
      </w:tr>
      <w:tr>
        <w:trPr>
          <w:cantSplit w:val="0"/>
          <w:trHeight w:val="502.4560546875" w:hRule="atLeast"/>
          <w:tblHeader w:val="0"/>
        </w:trPr>
        <w:tc>
          <w:tcPr/>
          <w:p w:rsidR="00000000" w:rsidDel="00000000" w:rsidP="00000000" w:rsidRDefault="00000000" w:rsidRPr="00000000" w14:paraId="000000D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AUROC</w:t>
            </w:r>
            <w:r w:rsidDel="00000000" w:rsidR="00000000" w:rsidRPr="00000000">
              <w:rPr>
                <w:rtl w:val="0"/>
              </w:rPr>
            </w:r>
          </w:p>
        </w:tc>
        <w:tc>
          <w:tcPr/>
          <w:p w:rsidR="00000000" w:rsidDel="00000000" w:rsidP="00000000" w:rsidRDefault="00000000" w:rsidRPr="00000000" w14:paraId="000000D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0.7705 (0.711–0.824)</w:t>
            </w:r>
            <w:r w:rsidDel="00000000" w:rsidR="00000000" w:rsidRPr="00000000">
              <w:rPr>
                <w:rtl w:val="0"/>
              </w:rPr>
            </w:r>
          </w:p>
        </w:tc>
        <w:tc>
          <w:tcPr/>
          <w:p w:rsidR="00000000" w:rsidDel="00000000" w:rsidP="00000000" w:rsidRDefault="00000000" w:rsidRPr="00000000" w14:paraId="000000D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0.7265 (0.653–0.791)</w:t>
            </w:r>
            <w:r w:rsidDel="00000000" w:rsidR="00000000" w:rsidRPr="00000000">
              <w:rPr>
                <w:rtl w:val="0"/>
              </w:rPr>
            </w:r>
          </w:p>
        </w:tc>
        <w:tc>
          <w:tcPr/>
          <w:p w:rsidR="00000000" w:rsidDel="00000000" w:rsidP="00000000" w:rsidRDefault="00000000" w:rsidRPr="00000000" w14:paraId="000000D9">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+0.044 (95% CI −0.013 to +0.103; bootstrap p = 0.13)</w:t>
            </w:r>
            <w:r w:rsidDel="00000000" w:rsidR="00000000" w:rsidRPr="00000000">
              <w:rPr>
                <w:rtl w:val="0"/>
              </w:rPr>
            </w:r>
          </w:p>
        </w:tc>
      </w:tr>
      <w:tr>
        <w:trPr>
          <w:cantSplit w:val="0"/>
          <w:tblHeader w:val="0"/>
        </w:trPr>
        <w:tc>
          <w:tcPr/>
          <w:p w:rsidR="00000000" w:rsidDel="00000000" w:rsidP="00000000" w:rsidRDefault="00000000" w:rsidRPr="00000000" w14:paraId="000000D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PR-AUC</w:t>
            </w:r>
            <w:r w:rsidDel="00000000" w:rsidR="00000000" w:rsidRPr="00000000">
              <w:rPr>
                <w:rtl w:val="0"/>
              </w:rPr>
            </w:r>
          </w:p>
        </w:tc>
        <w:tc>
          <w:tcPr/>
          <w:p w:rsidR="00000000" w:rsidDel="00000000" w:rsidP="00000000" w:rsidRDefault="00000000" w:rsidRPr="00000000" w14:paraId="000000D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0.4016 (0.333–0.497)</w:t>
            </w:r>
            <w:r w:rsidDel="00000000" w:rsidR="00000000" w:rsidRPr="00000000">
              <w:rPr>
                <w:rtl w:val="0"/>
              </w:rPr>
            </w:r>
          </w:p>
        </w:tc>
        <w:tc>
          <w:tcPr/>
          <w:p w:rsidR="00000000" w:rsidDel="00000000" w:rsidP="00000000" w:rsidRDefault="00000000" w:rsidRPr="00000000" w14:paraId="000000D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0.3653 (0.281–0.472)</w:t>
            </w:r>
            <w:r w:rsidDel="00000000" w:rsidR="00000000" w:rsidRPr="00000000">
              <w:rPr>
                <w:rtl w:val="0"/>
              </w:rPr>
            </w:r>
          </w:p>
        </w:tc>
        <w:tc>
          <w:tcPr/>
          <w:p w:rsidR="00000000" w:rsidDel="00000000" w:rsidP="00000000" w:rsidRDefault="00000000" w:rsidRPr="00000000" w14:paraId="000000DD">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+0.036 (−0.048 to +0.125; p = 0.38)</w:t>
            </w:r>
            <w:r w:rsidDel="00000000" w:rsidR="00000000" w:rsidRPr="00000000">
              <w:rPr>
                <w:rtl w:val="0"/>
              </w:rPr>
            </w:r>
          </w:p>
        </w:tc>
      </w:tr>
      <w:tr>
        <w:trPr>
          <w:cantSplit w:val="0"/>
          <w:tblHeader w:val="0"/>
        </w:trPr>
        <w:tc>
          <w:tcPr/>
          <w:p w:rsidR="00000000" w:rsidDel="00000000" w:rsidP="00000000" w:rsidRDefault="00000000" w:rsidRPr="00000000" w14:paraId="000000D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Balanced accuracy</w:t>
            </w:r>
            <w:r w:rsidDel="00000000" w:rsidR="00000000" w:rsidRPr="00000000">
              <w:rPr>
                <w:rtl w:val="0"/>
              </w:rPr>
            </w:r>
          </w:p>
        </w:tc>
        <w:tc>
          <w:tcPr/>
          <w:p w:rsidR="00000000" w:rsidDel="00000000" w:rsidP="00000000" w:rsidRDefault="00000000" w:rsidRPr="00000000" w14:paraId="000000D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0.5546 (0.525–0.586)</w:t>
            </w:r>
            <w:r w:rsidDel="00000000" w:rsidR="00000000" w:rsidRPr="00000000">
              <w:rPr>
                <w:rtl w:val="0"/>
              </w:rPr>
            </w:r>
          </w:p>
        </w:tc>
        <w:tc>
          <w:tcPr/>
          <w:p w:rsidR="00000000" w:rsidDel="00000000" w:rsidP="00000000" w:rsidRDefault="00000000" w:rsidRPr="00000000" w14:paraId="000000E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0.5792 (0.527–0.633)</w:t>
            </w:r>
            <w:r w:rsidDel="00000000" w:rsidR="00000000" w:rsidRPr="00000000">
              <w:rPr>
                <w:rtl w:val="0"/>
              </w:rPr>
            </w:r>
          </w:p>
        </w:tc>
        <w:tc>
          <w:tcPr/>
          <w:p w:rsidR="00000000" w:rsidDel="00000000" w:rsidP="00000000" w:rsidRDefault="00000000" w:rsidRPr="00000000" w14:paraId="000000E1">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−0.025</w:t>
            </w:r>
            <w:r w:rsidDel="00000000" w:rsidR="00000000" w:rsidRPr="00000000">
              <w:rPr>
                <w:rtl w:val="0"/>
              </w:rPr>
            </w:r>
          </w:p>
        </w:tc>
      </w:tr>
      <w:tr>
        <w:trPr>
          <w:cantSplit w:val="0"/>
          <w:tblHeader w:val="0"/>
        </w:trPr>
        <w:tc>
          <w:tcPr/>
          <w:p w:rsidR="00000000" w:rsidDel="00000000" w:rsidP="00000000" w:rsidRDefault="00000000" w:rsidRPr="00000000" w14:paraId="000000E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MCC</w:t>
            </w:r>
            <w:r w:rsidDel="00000000" w:rsidR="00000000" w:rsidRPr="00000000">
              <w:rPr>
                <w:rtl w:val="0"/>
              </w:rPr>
            </w:r>
          </w:p>
        </w:tc>
        <w:tc>
          <w:tcPr/>
          <w:p w:rsidR="00000000" w:rsidDel="00000000" w:rsidP="00000000" w:rsidRDefault="00000000" w:rsidRPr="00000000" w14:paraId="000000E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0.2064 (0.105–0.298)</w:t>
            </w:r>
            <w:r w:rsidDel="00000000" w:rsidR="00000000" w:rsidRPr="00000000">
              <w:rPr>
                <w:rtl w:val="0"/>
              </w:rPr>
            </w:r>
          </w:p>
        </w:tc>
        <w:tc>
          <w:tcPr/>
          <w:p w:rsidR="00000000" w:rsidDel="00000000" w:rsidP="00000000" w:rsidRDefault="00000000" w:rsidRPr="00000000" w14:paraId="000000E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0.2250 (0.075–0.360)</w:t>
            </w:r>
            <w:r w:rsidDel="00000000" w:rsidR="00000000" w:rsidRPr="00000000">
              <w:rPr>
                <w:rtl w:val="0"/>
              </w:rPr>
            </w:r>
          </w:p>
        </w:tc>
        <w:tc>
          <w:tcPr/>
          <w:p w:rsidR="00000000" w:rsidDel="00000000" w:rsidP="00000000" w:rsidRDefault="00000000" w:rsidRPr="00000000" w14:paraId="000000E5">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−0.019</w:t>
            </w:r>
            <w:r w:rsidDel="00000000" w:rsidR="00000000" w:rsidRPr="00000000">
              <w:rPr>
                <w:rtl w:val="0"/>
              </w:rPr>
            </w:r>
          </w:p>
        </w:tc>
      </w:tr>
      <w:tr>
        <w:trPr>
          <w:cantSplit w:val="0"/>
          <w:tblHeader w:val="0"/>
        </w:trPr>
        <w:tc>
          <w:tcPr/>
          <w:p w:rsidR="00000000" w:rsidDel="00000000" w:rsidP="00000000" w:rsidRDefault="00000000" w:rsidRPr="00000000" w14:paraId="000000E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Sensitivity (pCR)</w:t>
            </w:r>
            <w:r w:rsidDel="00000000" w:rsidR="00000000" w:rsidRPr="00000000">
              <w:rPr>
                <w:rtl w:val="0"/>
              </w:rPr>
            </w:r>
          </w:p>
        </w:tc>
        <w:tc>
          <w:tcPr/>
          <w:p w:rsidR="00000000" w:rsidDel="00000000" w:rsidP="00000000" w:rsidRDefault="00000000" w:rsidRPr="00000000" w14:paraId="000000E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0.1333 (0.074–0.197)</w:t>
            </w:r>
            <w:r w:rsidDel="00000000" w:rsidR="00000000" w:rsidRPr="00000000">
              <w:rPr>
                <w:rtl w:val="0"/>
              </w:rPr>
            </w:r>
          </w:p>
        </w:tc>
        <w:tc>
          <w:tcPr/>
          <w:p w:rsidR="00000000" w:rsidDel="00000000" w:rsidP="00000000" w:rsidRDefault="00000000" w:rsidRPr="00000000" w14:paraId="000000E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0.2105 (0.105–0.316)</w:t>
            </w:r>
            <w:r w:rsidDel="00000000" w:rsidR="00000000" w:rsidRPr="00000000">
              <w:rPr>
                <w:rtl w:val="0"/>
              </w:rPr>
            </w:r>
          </w:p>
        </w:tc>
        <w:tc>
          <w:tcPr/>
          <w:p w:rsidR="00000000" w:rsidDel="00000000" w:rsidP="00000000" w:rsidRDefault="00000000" w:rsidRPr="00000000" w14:paraId="000000E9">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−0.077</w:t>
            </w:r>
            <w:r w:rsidDel="00000000" w:rsidR="00000000" w:rsidRPr="00000000">
              <w:rPr>
                <w:rtl w:val="0"/>
              </w:rPr>
            </w:r>
          </w:p>
        </w:tc>
      </w:tr>
      <w:tr>
        <w:trPr>
          <w:cantSplit w:val="0"/>
          <w:tblHeader w:val="0"/>
        </w:trPr>
        <w:tc>
          <w:tcPr/>
          <w:p w:rsidR="00000000" w:rsidDel="00000000" w:rsidP="00000000" w:rsidRDefault="00000000" w:rsidRPr="00000000" w14:paraId="000000E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Specificity</w:t>
            </w:r>
            <w:r w:rsidDel="00000000" w:rsidR="00000000" w:rsidRPr="00000000">
              <w:rPr>
                <w:rtl w:val="0"/>
              </w:rPr>
            </w:r>
          </w:p>
        </w:tc>
        <w:tc>
          <w:tcPr/>
          <w:p w:rsidR="00000000" w:rsidDel="00000000" w:rsidP="00000000" w:rsidRDefault="00000000" w:rsidRPr="00000000" w14:paraId="000000E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0.9759 (0.964–0.986)</w:t>
            </w:r>
            <w:r w:rsidDel="00000000" w:rsidR="00000000" w:rsidRPr="00000000">
              <w:rPr>
                <w:rtl w:val="0"/>
              </w:rPr>
            </w:r>
          </w:p>
        </w:tc>
        <w:tc>
          <w:tcPr/>
          <w:p w:rsidR="00000000" w:rsidDel="00000000" w:rsidP="00000000" w:rsidRDefault="00000000" w:rsidRPr="00000000" w14:paraId="000000E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0.9478 (0.916–0.972)</w:t>
            </w:r>
            <w:r w:rsidDel="00000000" w:rsidR="00000000" w:rsidRPr="00000000">
              <w:rPr>
                <w:rtl w:val="0"/>
              </w:rPr>
            </w:r>
          </w:p>
        </w:tc>
        <w:tc>
          <w:tcPr/>
          <w:p w:rsidR="00000000" w:rsidDel="00000000" w:rsidP="00000000" w:rsidRDefault="00000000" w:rsidRPr="00000000" w14:paraId="000000E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+0.028</w:t>
            </w: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z w:val="20"/>
          <w:szCs w:val="20"/>
          <w:rtl w:val="0"/>
        </w:rPr>
        <w:t xml:space="preserve">Note. Values are point estimates with 95% stratified-bootstrap confidence intervals (B = 2000). Positive AUROC and PR-AUC gaps indicate higher apparent discrimination under the intentionally leaky global feature-selection workflow; both gap CIs include zero. MCC = Matthews correlation coefficient.</w:t>
      </w:r>
      <w:r w:rsidDel="00000000" w:rsidR="00000000" w:rsidRPr="00000000">
        <w:rPr>
          <w:rtl w:val="0"/>
        </w:rPr>
      </w:r>
    </w:p>
    <w:p w:rsidR="00000000" w:rsidDel="00000000" w:rsidP="00000000" w:rsidRDefault="00000000" w:rsidRPr="00000000" w14:paraId="000000EF">
      <w:pPr>
        <w:jc w:val="center"/>
        <w:rPr/>
      </w:pPr>
      <w:r w:rsidDel="00000000" w:rsidR="00000000" w:rsidRPr="00000000">
        <w:rPr/>
        <w:drawing>
          <wp:inline distB="0" distT="0" distL="114300" distR="114300">
            <wp:extent cx="5760720" cy="263275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263275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i w:val="1"/>
          <w:iCs w:val="1"/>
          <w:sz w:val="20"/>
          <w:szCs w:val="20"/>
          <w:rtl w:val="0"/>
        </w:rPr>
        <w:t xml:space="preserve">Figure 2. Leaky versus guarded discrimination on GSE25055 with 95% bootstrap confidence intervals (AUROC and PR-AUC). The leaky and guarded intervals overlap, consistent with a positive but modest leakage gap whose confidence interval includes zero.</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Uncertainty quantification for the leakage gap</w:t>
      </w:r>
    </w:p>
    <w:p w:rsidR="00000000" w:rsidDel="00000000" w:rsidP="00000000" w:rsidRDefault="00000000" w:rsidRPr="00000000" w14:paraId="000000F2">
      <w:pPr>
        <w:rPr/>
      </w:pPr>
      <w:r w:rsidDel="00000000" w:rsidR="00000000" w:rsidRPr="00000000">
        <w:rPr>
          <w:rFonts w:ascii="Cardo" w:cs="Cardo" w:eastAsia="Cardo" w:hAnsi="Cardo"/>
          <w:b w:val="0"/>
          <w:bCs w:val="0"/>
          <w:i w:val="0"/>
          <w:iCs w:val="0"/>
          <w:sz w:val="24"/>
          <w:szCs w:val="24"/>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r w:rsidDel="00000000" w:rsidR="00000000" w:rsidRPr="00000000">
        <w:rPr>
          <w:rFonts w:ascii="Cardo" w:cs="Cardo" w:eastAsia="Cardo" w:hAnsi="Cardo"/>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p>
    <w:p w:rsidR="00000000" w:rsidDel="00000000" w:rsidP="00000000" w:rsidRDefault="00000000" w:rsidRPr="00000000" w14:paraId="000000F3">
      <w:pPr>
        <w:pStyle w:val="Heading2"/>
        <w:rPr/>
      </w:pPr>
      <w:r w:rsidDel="00000000" w:rsidR="00000000" w:rsidRPr="00000000">
        <w:rPr>
          <w:rtl w:val="0"/>
        </w:rPr>
        <w:t xml:space="preserve">Permutation-control negative control</w:t>
      </w:r>
    </w:p>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i w:val="0"/>
          <w:iCs w:val="0"/>
          <w:sz w:val="24"/>
          <w:szCs w:val="24"/>
          <w:rtl w:val="0"/>
        </w:rPr>
        <w:t xml:space="preserve">To test whether the leaky pipeline’s apparent advantage could arise without real signal, the pCR/RD labels were permuted 1000 times and both pipelines were rerun. Under shuffled labels the leaky pipeline still produced strongly above-chance discrimination (null AUROC 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manufactures apparent discrimination from noise—whereas the guarded pipeline captures genuine, label-dependent signal. The contrast is shown in Figure 3 and summarized in Table 6.</w:t>
      </w:r>
      <w:r w:rsidDel="00000000" w:rsidR="00000000" w:rsidRPr="00000000">
        <w:rPr>
          <w:rtl w:val="0"/>
        </w:rPr>
      </w:r>
    </w:p>
    <w:p w:rsidR="00000000" w:rsidDel="00000000" w:rsidP="00000000" w:rsidRDefault="00000000" w:rsidRPr="00000000" w14:paraId="000000F5">
      <w:pPr>
        <w:ind w:firstLine="0"/>
        <w:jc w:val="center"/>
        <w:rPr/>
      </w:pPr>
      <w:r w:rsidDel="00000000" w:rsidR="00000000" w:rsidRPr="00000000">
        <w:rPr/>
        <w:drawing>
          <wp:inline distB="0" distT="0" distL="114300" distR="114300">
            <wp:extent cx="5815013" cy="264502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5013" cy="264502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i w:val="1"/>
          <w:iCs w:val="1"/>
          <w:sz w:val="20"/>
          <w:szCs w:val="20"/>
          <w:rtl w:val="0"/>
        </w:rPr>
        <w:t xml:space="preserve">Figure 3. Null distributions of AUROC under 1000 label permutations for the leaky and guarded pipelines (GSE25055). The leaky null sits far above chance while the guarded null sits near 0.5; vertical lines mark the observed real-label AUROC for each pipeline.</w:t>
      </w:r>
      <w:r w:rsidDel="00000000" w:rsidR="00000000" w:rsidRPr="00000000">
        <w:rPr>
          <w:rtl w:val="0"/>
        </w:rPr>
      </w:r>
    </w:p>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i w:val="0"/>
          <w:iCs w:val="0"/>
          <w:sz w:val="24"/>
          <w:szCs w:val="24"/>
          <w:rtl w:val="0"/>
        </w:rPr>
        <w:t xml:space="preserve">Table 6</w:t>
      </w:r>
      <w:r w:rsidDel="00000000" w:rsidR="00000000" w:rsidRPr="00000000">
        <w:rPr>
          <w:rtl w:val="0"/>
        </w:rPr>
      </w:r>
    </w:p>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0"/>
          <w:bCs w:val="0"/>
          <w:i w:val="1"/>
          <w:iCs w:val="1"/>
          <w:sz w:val="24"/>
          <w:szCs w:val="24"/>
          <w:rtl w:val="0"/>
        </w:rPr>
        <w:t xml:space="preserve">Permutation-Control Negative Control (B = 1000), GSE25055</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af7" w:val="clear"/>
          </w:tcPr>
          <w:p w:rsidR="00000000" w:rsidDel="00000000" w:rsidP="00000000" w:rsidRDefault="00000000" w:rsidRPr="00000000" w14:paraId="000000F9">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Statistic</w:t>
            </w:r>
            <w:r w:rsidDel="00000000" w:rsidR="00000000" w:rsidRPr="00000000">
              <w:rPr>
                <w:rtl w:val="0"/>
              </w:rPr>
            </w:r>
          </w:p>
        </w:tc>
        <w:tc>
          <w:tcPr>
            <w:shd w:fill="d9eaf7" w:val="clear"/>
          </w:tcPr>
          <w:p w:rsidR="00000000" w:rsidDel="00000000" w:rsidP="00000000" w:rsidRDefault="00000000" w:rsidRPr="00000000" w14:paraId="000000FA">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Observed</w:t>
            </w:r>
            <w:r w:rsidDel="00000000" w:rsidR="00000000" w:rsidRPr="00000000">
              <w:rPr>
                <w:rtl w:val="0"/>
              </w:rPr>
            </w:r>
          </w:p>
        </w:tc>
        <w:tc>
          <w:tcPr>
            <w:shd w:fill="d9eaf7" w:val="clear"/>
          </w:tcPr>
          <w:p w:rsidR="00000000" w:rsidDel="00000000" w:rsidP="00000000" w:rsidRDefault="00000000" w:rsidRPr="00000000" w14:paraId="000000FB">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Null mean (95% range)</w:t>
            </w:r>
            <w:r w:rsidDel="00000000" w:rsidR="00000000" w:rsidRPr="00000000">
              <w:rPr>
                <w:rtl w:val="0"/>
              </w:rPr>
            </w:r>
          </w:p>
        </w:tc>
        <w:tc>
          <w:tcPr>
            <w:shd w:fill="d9eaf7" w:val="clear"/>
          </w:tcPr>
          <w:p w:rsidR="00000000" w:rsidDel="00000000" w:rsidP="00000000" w:rsidRDefault="00000000" w:rsidRPr="00000000" w14:paraId="000000FC">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Empirical p</w:t>
            </w:r>
            <w:r w:rsidDel="00000000" w:rsidR="00000000" w:rsidRPr="00000000">
              <w:rPr>
                <w:rtl w:val="0"/>
              </w:rPr>
            </w:r>
          </w:p>
        </w:tc>
        <w:tc>
          <w:tcPr>
            <w:shd w:fill="d9eaf7" w:val="clear"/>
          </w:tcPr>
          <w:p w:rsidR="00000000" w:rsidDel="00000000" w:rsidP="00000000" w:rsidRDefault="00000000" w:rsidRPr="00000000" w14:paraId="000000FD">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F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AUROC</w:t>
            </w:r>
            <w:r w:rsidDel="00000000" w:rsidR="00000000" w:rsidRPr="00000000">
              <w:rPr>
                <w:rtl w:val="0"/>
              </w:rPr>
            </w:r>
          </w:p>
        </w:tc>
        <w:tc>
          <w:tcPr/>
          <w:p w:rsidR="00000000" w:rsidDel="00000000" w:rsidP="00000000" w:rsidRDefault="00000000" w:rsidRPr="00000000" w14:paraId="000000F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0.7705</w:t>
            </w:r>
            <w:r w:rsidDel="00000000" w:rsidR="00000000" w:rsidRPr="00000000">
              <w:rPr>
                <w:rtl w:val="0"/>
              </w:rPr>
            </w:r>
          </w:p>
        </w:tc>
        <w:tc>
          <w:tcPr/>
          <w:p w:rsidR="00000000" w:rsidDel="00000000" w:rsidP="00000000" w:rsidRDefault="00000000" w:rsidRPr="00000000" w14:paraId="0000010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0.878 (0.761–0.956)</w:t>
            </w:r>
            <w:r w:rsidDel="00000000" w:rsidR="00000000" w:rsidRPr="00000000">
              <w:rPr>
                <w:rtl w:val="0"/>
              </w:rPr>
            </w:r>
          </w:p>
        </w:tc>
        <w:tc>
          <w:tcPr/>
          <w:p w:rsidR="00000000" w:rsidDel="00000000" w:rsidP="00000000" w:rsidRDefault="00000000" w:rsidRPr="00000000" w14:paraId="0000010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0.97</w:t>
            </w:r>
            <w:r w:rsidDel="00000000" w:rsidR="00000000" w:rsidRPr="00000000">
              <w:rPr>
                <w:rtl w:val="0"/>
              </w:rPr>
            </w:r>
          </w:p>
        </w:tc>
        <w:tc>
          <w:tcPr/>
          <w:p w:rsidR="00000000" w:rsidDel="00000000" w:rsidP="00000000" w:rsidRDefault="00000000" w:rsidRPr="00000000" w14:paraId="0000010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null far above chance; observed lies within its own null</w:t>
            </w:r>
            <w:r w:rsidDel="00000000" w:rsidR="00000000" w:rsidRPr="00000000">
              <w:rPr>
                <w:rtl w:val="0"/>
              </w:rPr>
            </w:r>
          </w:p>
        </w:tc>
      </w:tr>
      <w:tr>
        <w:trPr>
          <w:cantSplit w:val="0"/>
          <w:tblHeader w:val="0"/>
        </w:trPr>
        <w:tc>
          <w:tcPr/>
          <w:p w:rsidR="00000000" w:rsidDel="00000000" w:rsidP="00000000" w:rsidRDefault="00000000" w:rsidRPr="00000000" w14:paraId="0000010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AUROC</w:t>
            </w:r>
            <w:r w:rsidDel="00000000" w:rsidR="00000000" w:rsidRPr="00000000">
              <w:rPr>
                <w:rtl w:val="0"/>
              </w:rPr>
            </w:r>
          </w:p>
        </w:tc>
        <w:tc>
          <w:tcPr/>
          <w:p w:rsidR="00000000" w:rsidDel="00000000" w:rsidP="00000000" w:rsidRDefault="00000000" w:rsidRPr="00000000" w14:paraId="0000010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0.7265</w:t>
            </w:r>
            <w:r w:rsidDel="00000000" w:rsidR="00000000" w:rsidRPr="00000000">
              <w:rPr>
                <w:rtl w:val="0"/>
              </w:rPr>
            </w:r>
          </w:p>
        </w:tc>
        <w:tc>
          <w:tcPr/>
          <w:p w:rsidR="00000000" w:rsidDel="00000000" w:rsidP="00000000" w:rsidRDefault="00000000" w:rsidRPr="00000000" w14:paraId="0000010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0.540 (0.478–0.619)</w:t>
            </w:r>
            <w:r w:rsidDel="00000000" w:rsidR="00000000" w:rsidRPr="00000000">
              <w:rPr>
                <w:rtl w:val="0"/>
              </w:rPr>
            </w:r>
          </w:p>
        </w:tc>
        <w:tc>
          <w:tcPr/>
          <w:p w:rsidR="00000000" w:rsidDel="00000000" w:rsidP="00000000" w:rsidRDefault="00000000" w:rsidRPr="00000000" w14:paraId="0000010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0.001</w:t>
            </w:r>
            <w:r w:rsidDel="00000000" w:rsidR="00000000" w:rsidRPr="00000000">
              <w:rPr>
                <w:rtl w:val="0"/>
              </w:rPr>
            </w:r>
          </w:p>
        </w:tc>
        <w:tc>
          <w:tcPr/>
          <w:p w:rsidR="00000000" w:rsidDel="00000000" w:rsidP="00000000" w:rsidRDefault="00000000" w:rsidRPr="00000000" w14:paraId="0000010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null near chance; real signal exceeds null</w:t>
            </w:r>
            <w:r w:rsidDel="00000000" w:rsidR="00000000" w:rsidRPr="00000000">
              <w:rPr>
                <w:rtl w:val="0"/>
              </w:rPr>
            </w:r>
          </w:p>
        </w:tc>
      </w:tr>
      <w:tr>
        <w:trPr>
          <w:cantSplit w:val="0"/>
          <w:tblHeader w:val="0"/>
        </w:trPr>
        <w:tc>
          <w:tcPr/>
          <w:p w:rsidR="00000000" w:rsidDel="00000000" w:rsidP="00000000" w:rsidRDefault="00000000" w:rsidRPr="00000000" w14:paraId="0000010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PR-AUC</w:t>
            </w:r>
            <w:r w:rsidDel="00000000" w:rsidR="00000000" w:rsidRPr="00000000">
              <w:rPr>
                <w:rtl w:val="0"/>
              </w:rPr>
            </w:r>
          </w:p>
        </w:tc>
        <w:tc>
          <w:tcPr/>
          <w:p w:rsidR="00000000" w:rsidDel="00000000" w:rsidP="00000000" w:rsidRDefault="00000000" w:rsidRPr="00000000" w14:paraId="0000010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0.402</w:t>
            </w:r>
            <w:r w:rsidDel="00000000" w:rsidR="00000000" w:rsidRPr="00000000">
              <w:rPr>
                <w:rtl w:val="0"/>
              </w:rPr>
            </w:r>
          </w:p>
        </w:tc>
        <w:tc>
          <w:tcPr/>
          <w:p w:rsidR="00000000" w:rsidDel="00000000" w:rsidP="00000000" w:rsidRDefault="00000000" w:rsidRPr="00000000" w14:paraId="0000010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0.664 (0.413–0.861)</w:t>
            </w:r>
            <w:r w:rsidDel="00000000" w:rsidR="00000000" w:rsidRPr="00000000">
              <w:rPr>
                <w:rtl w:val="0"/>
              </w:rPr>
            </w:r>
          </w:p>
        </w:tc>
        <w:tc>
          <w:tcPr/>
          <w:p w:rsidR="00000000" w:rsidDel="00000000" w:rsidP="00000000" w:rsidRDefault="00000000" w:rsidRPr="00000000" w14:paraId="0000010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0.98</w:t>
            </w:r>
            <w:r w:rsidDel="00000000" w:rsidR="00000000" w:rsidRPr="00000000">
              <w:rPr>
                <w:rtl w:val="0"/>
              </w:rPr>
            </w:r>
          </w:p>
        </w:tc>
        <w:tc>
          <w:tcPr/>
          <w:p w:rsidR="00000000" w:rsidDel="00000000" w:rsidP="00000000" w:rsidRDefault="00000000" w:rsidRPr="00000000" w14:paraId="0000010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Inflated under randomized labels</w:t>
            </w:r>
            <w:r w:rsidDel="00000000" w:rsidR="00000000" w:rsidRPr="00000000">
              <w:rPr>
                <w:rtl w:val="0"/>
              </w:rPr>
            </w:r>
          </w:p>
        </w:tc>
      </w:tr>
      <w:tr>
        <w:trPr>
          <w:cantSplit w:val="0"/>
          <w:tblHeader w:val="0"/>
        </w:trPr>
        <w:tc>
          <w:tcPr/>
          <w:p w:rsidR="00000000" w:rsidDel="00000000" w:rsidP="00000000" w:rsidRDefault="00000000" w:rsidRPr="00000000" w14:paraId="0000010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PR-AUC</w:t>
            </w:r>
            <w:r w:rsidDel="00000000" w:rsidR="00000000" w:rsidRPr="00000000">
              <w:rPr>
                <w:rtl w:val="0"/>
              </w:rPr>
            </w:r>
          </w:p>
        </w:tc>
        <w:tc>
          <w:tcPr/>
          <w:p w:rsidR="00000000" w:rsidDel="00000000" w:rsidP="00000000" w:rsidRDefault="00000000" w:rsidRPr="00000000" w14:paraId="0000010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0.3656</w:t>
            </w:r>
            <w:r w:rsidDel="00000000" w:rsidR="00000000" w:rsidRPr="00000000">
              <w:rPr>
                <w:rtl w:val="0"/>
              </w:rPr>
            </w:r>
          </w:p>
        </w:tc>
        <w:tc>
          <w:tcPr/>
          <w:p w:rsidR="00000000" w:rsidDel="00000000" w:rsidP="00000000" w:rsidRDefault="00000000" w:rsidRPr="00000000" w14:paraId="0000010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0.192 (0.147–0.261)</w:t>
            </w:r>
            <w:r w:rsidDel="00000000" w:rsidR="00000000" w:rsidRPr="00000000">
              <w:rPr>
                <w:rtl w:val="0"/>
              </w:rPr>
            </w:r>
          </w:p>
        </w:tc>
        <w:tc>
          <w:tcPr/>
          <w:p w:rsidR="00000000" w:rsidDel="00000000" w:rsidP="00000000" w:rsidRDefault="00000000" w:rsidRPr="00000000" w14:paraId="0000011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0.001</w:t>
            </w:r>
            <w:r w:rsidDel="00000000" w:rsidR="00000000" w:rsidRPr="00000000">
              <w:rPr>
                <w:rtl w:val="0"/>
              </w:rPr>
            </w:r>
          </w:p>
        </w:tc>
        <w:tc>
          <w:tcPr/>
          <w:p w:rsidR="00000000" w:rsidDel="00000000" w:rsidP="00000000" w:rsidRDefault="00000000" w:rsidRPr="00000000" w14:paraId="00000111">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Null ≈ prevalence (0.186); real signal exceeds null</w:t>
            </w:r>
            <w:r w:rsidDel="00000000" w:rsidR="00000000" w:rsidRPr="00000000">
              <w:rPr>
                <w:rtl w:val="0"/>
              </w:rPr>
            </w:r>
          </w:p>
        </w:tc>
      </w:tr>
      <w:tr>
        <w:trPr>
          <w:cantSplit w:val="0"/>
          <w:tblHeader w:val="0"/>
        </w:trPr>
        <w:tc>
          <w:tcPr/>
          <w:p w:rsidR="00000000" w:rsidDel="00000000" w:rsidP="00000000" w:rsidRDefault="00000000" w:rsidRPr="00000000" w14:paraId="0000011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Leakage gap (AUROC)</w:t>
            </w:r>
            <w:r w:rsidDel="00000000" w:rsidR="00000000" w:rsidRPr="00000000">
              <w:rPr>
                <w:rtl w:val="0"/>
              </w:rPr>
            </w:r>
          </w:p>
        </w:tc>
        <w:tc>
          <w:tcPr/>
          <w:p w:rsidR="00000000" w:rsidDel="00000000" w:rsidP="00000000" w:rsidRDefault="00000000" w:rsidRPr="00000000" w14:paraId="0000011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0.044</w:t>
            </w:r>
            <w:r w:rsidDel="00000000" w:rsidR="00000000" w:rsidRPr="00000000">
              <w:rPr>
                <w:rtl w:val="0"/>
              </w:rPr>
            </w:r>
          </w:p>
        </w:tc>
        <w:tc>
          <w:tcPr/>
          <w:p w:rsidR="00000000" w:rsidDel="00000000" w:rsidP="00000000" w:rsidRDefault="00000000" w:rsidRPr="00000000" w14:paraId="0000011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0.338 (0.209–0.445)</w:t>
            </w:r>
            <w:r w:rsidDel="00000000" w:rsidR="00000000" w:rsidRPr="00000000">
              <w:rPr>
                <w:rtl w:val="0"/>
              </w:rPr>
            </w:r>
          </w:p>
        </w:tc>
        <w:tc>
          <w:tcPr/>
          <w:p w:rsidR="00000000" w:rsidDel="00000000" w:rsidP="00000000" w:rsidRDefault="00000000" w:rsidRPr="00000000" w14:paraId="0000011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p w:rsidR="00000000" w:rsidDel="00000000" w:rsidP="00000000" w:rsidRDefault="00000000" w:rsidRPr="00000000" w14:paraId="0000011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Null gap is large; observed real-label gap is small</w:t>
            </w:r>
            <w:r w:rsidDel="00000000" w:rsidR="00000000" w:rsidRPr="00000000">
              <w:rPr>
                <w:rtl w:val="0"/>
              </w:rPr>
            </w:r>
          </w:p>
        </w:tc>
      </w:tr>
    </w:tbl>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0"/>
          <w:bCs w:val="0"/>
          <w:i w:val="0"/>
          <w:iCs w:val="0"/>
          <w:sz w:val="20"/>
          <w:szCs w:val="20"/>
          <w:rtl w:val="0"/>
        </w:rPr>
        <w:t xml:space="preserve">Note. Empirical p is the fraction of the 1000 permutation values at or above the observed value. Reference chance is 0.5 for AUROC and the cohort prevalence (0.186) for PR-AUC. The control is a diagnostic of the leakage mechanism, not evidence of biological signal.</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Seed-level robustness across 30 repeated cross-validation runs</w:t>
      </w:r>
    </w:p>
    <w:p w:rsidR="00000000" w:rsidDel="00000000" w:rsidP="00000000" w:rsidRDefault="00000000" w:rsidRPr="00000000" w14:paraId="00000119">
      <w:pPr>
        <w:rPr/>
      </w:pPr>
      <w:r w:rsidDel="00000000" w:rsidR="00000000" w:rsidRPr="00000000">
        <w:rPr>
          <w:rFonts w:ascii="Cardo" w:cs="Cardo" w:eastAsia="Cardo" w:hAnsi="Cardo"/>
          <w:b w:val="0"/>
          <w:bCs w:val="0"/>
          <w:i w:val="0"/>
          <w:iCs w:val="0"/>
          <w:sz w:val="24"/>
          <w:szCs w:val="24"/>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2 (leakage gap) and Figure 3 (feature stability), and summarized in Table 7.</w:t>
      </w:r>
      <w:r w:rsidDel="00000000" w:rsidR="00000000" w:rsidRPr="00000000">
        <w:rPr>
          <w:rFonts w:ascii="Cardo" w:cs="Cardo" w:eastAsia="Cardo" w:hAnsi="Cardo"/>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2 (leakage gap) and Figure 3 (feature stability), and summarized in Table 7.</w:t>
      </w:r>
    </w:p>
    <w:p w:rsidR="00000000" w:rsidDel="00000000" w:rsidP="00000000" w:rsidRDefault="00000000" w:rsidRPr="00000000" w14:paraId="0000011A">
      <w:pPr>
        <w:jc w:val="center"/>
        <w:rPr/>
      </w:pPr>
      <w:r w:rsidDel="00000000" w:rsidR="00000000" w:rsidRPr="00000000">
        <w:rPr/>
        <w:drawing>
          <wp:inline distB="0" distT="0" distL="114300" distR="114300">
            <wp:extent cx="5943600" cy="2701636"/>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01636"/>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0"/>
          <w:bCs w:val="0"/>
          <w:i w:val="1"/>
          <w:iCs w:val="1"/>
          <w:sz w:val="20"/>
          <w:szCs w:val="20"/>
          <w:rtl w:val="0"/>
        </w:rPr>
        <w:t xml:space="preserve">Figure 4. Per-seed AUROC for the leaky and guarded pipelines (left) and the distribution of the leakage gap (right) across 30 repeated nested cross-validation seeds (GSE25055).</w:t>
      </w:r>
      <w:r w:rsidDel="00000000" w:rsidR="00000000" w:rsidRPr="00000000">
        <w:rPr>
          <w:rtl w:val="0"/>
        </w:rPr>
      </w:r>
    </w:p>
    <w:p w:rsidR="00000000" w:rsidDel="00000000" w:rsidP="00000000" w:rsidRDefault="00000000" w:rsidRPr="00000000" w14:paraId="0000011C">
      <w:pPr>
        <w:jc w:val="center"/>
        <w:rPr/>
      </w:pPr>
      <w:r w:rsidDel="00000000" w:rsidR="00000000" w:rsidRPr="00000000">
        <w:rPr/>
        <w:drawing>
          <wp:inline distB="0" distT="0" distL="114300" distR="114300">
            <wp:extent cx="5943600" cy="2701636"/>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01636"/>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0"/>
          <w:bCs w:val="0"/>
          <w:i w:val="1"/>
          <w:iCs w:val="1"/>
          <w:sz w:val="20"/>
          <w:szCs w:val="20"/>
          <w:rtl w:val="0"/>
        </w:rPr>
        <w:t xml:space="preserve">Figure 5. Per-seed Nogueira stability (left) and mean pairwise Jaccard overlap (right) of the guarded pipeline’s fold-level feature sets across 30 seeds.</w:t>
      </w:r>
      <w:r w:rsidDel="00000000" w:rsidR="00000000" w:rsidRPr="00000000">
        <w:rPr>
          <w:rtl w:val="0"/>
        </w:rPr>
      </w:r>
    </w:p>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0"/>
          <w:bCs w:val="0"/>
          <w:i w:val="0"/>
          <w:iCs w:val="0"/>
          <w:sz w:val="24"/>
          <w:szCs w:val="24"/>
          <w:rtl w:val="0"/>
        </w:rPr>
        <w:t xml:space="preserve">Table 7</w:t>
      </w:r>
      <w:r w:rsidDel="00000000" w:rsidR="00000000" w:rsidRPr="00000000">
        <w:rPr>
          <w:rtl w:val="0"/>
        </w:rPr>
      </w:r>
    </w:p>
    <w:p w:rsidR="00000000" w:rsidDel="00000000" w:rsidP="00000000" w:rsidRDefault="00000000" w:rsidRPr="00000000" w14:paraId="0000011F">
      <w:pPr>
        <w:rPr/>
      </w:pPr>
      <w:r w:rsidDel="00000000" w:rsidR="00000000" w:rsidRPr="00000000">
        <w:rPr>
          <w:rFonts w:ascii="Times New Roman" w:cs="Times New Roman" w:eastAsia="Times New Roman" w:hAnsi="Times New Roman"/>
          <w:b w:val="0"/>
          <w:bCs w:val="0"/>
          <w:i w:val="1"/>
          <w:iCs w:val="1"/>
          <w:sz w:val="24"/>
          <w:szCs w:val="24"/>
          <w:rtl w:val="0"/>
        </w:rPr>
        <w:t xml:space="preserve">Seed-Level Robustness Across 30 Repeated Nested Cross-Validation Runs, GSE25055</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bl>
      <w:tblPr>
        <w:tblStyle w:val="Table7"/>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1695"/>
        <w:gridCol w:w="2340"/>
        <w:gridCol w:w="2970"/>
        <w:tblGridChange w:id="0">
          <w:tblGrid>
            <w:gridCol w:w="2985"/>
            <w:gridCol w:w="1695"/>
            <w:gridCol w:w="2340"/>
            <w:gridCol w:w="2970"/>
          </w:tblGrid>
        </w:tblGridChange>
      </w:tblGrid>
      <w:tr>
        <w:trPr>
          <w:cantSplit w:val="0"/>
          <w:tblHeader w:val="0"/>
        </w:trPr>
        <w:tc>
          <w:tcPr>
            <w:shd w:fill="d9eaf7" w:val="clear"/>
          </w:tcPr>
          <w:p w:rsidR="00000000" w:rsidDel="00000000" w:rsidP="00000000" w:rsidRDefault="00000000" w:rsidRPr="00000000" w14:paraId="00000121">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Quantity</w:t>
            </w:r>
            <w:r w:rsidDel="00000000" w:rsidR="00000000" w:rsidRPr="00000000">
              <w:rPr>
                <w:rtl w:val="0"/>
              </w:rPr>
            </w:r>
          </w:p>
        </w:tc>
        <w:tc>
          <w:tcPr>
            <w:shd w:fill="d9eaf7" w:val="clear"/>
          </w:tcPr>
          <w:p w:rsidR="00000000" w:rsidDel="00000000" w:rsidP="00000000" w:rsidRDefault="00000000" w:rsidRPr="00000000" w14:paraId="00000122">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Median</w:t>
            </w:r>
            <w:r w:rsidDel="00000000" w:rsidR="00000000" w:rsidRPr="00000000">
              <w:rPr>
                <w:rtl w:val="0"/>
              </w:rPr>
            </w:r>
          </w:p>
        </w:tc>
        <w:tc>
          <w:tcPr>
            <w:shd w:fill="d9eaf7" w:val="clear"/>
          </w:tcPr>
          <w:p w:rsidR="00000000" w:rsidDel="00000000" w:rsidP="00000000" w:rsidRDefault="00000000" w:rsidRPr="00000000" w14:paraId="00000123">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2.5–97.5 percentile</w:t>
            </w:r>
            <w:r w:rsidDel="00000000" w:rsidR="00000000" w:rsidRPr="00000000">
              <w:rPr>
                <w:rtl w:val="0"/>
              </w:rPr>
            </w:r>
          </w:p>
        </w:tc>
        <w:tc>
          <w:tcPr>
            <w:shd w:fill="d9eaf7" w:val="clear"/>
          </w:tcPr>
          <w:p w:rsidR="00000000" w:rsidDel="00000000" w:rsidP="00000000" w:rsidRDefault="00000000" w:rsidRPr="00000000" w14:paraId="00000124">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2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AUROC</w:t>
            </w:r>
            <w:r w:rsidDel="00000000" w:rsidR="00000000" w:rsidRPr="00000000">
              <w:rPr>
                <w:rtl w:val="0"/>
              </w:rPr>
            </w:r>
          </w:p>
        </w:tc>
        <w:tc>
          <w:tcPr/>
          <w:p w:rsidR="00000000" w:rsidDel="00000000" w:rsidP="00000000" w:rsidRDefault="00000000" w:rsidRPr="00000000" w14:paraId="0000012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0.774</w:t>
            </w:r>
            <w:r w:rsidDel="00000000" w:rsidR="00000000" w:rsidRPr="00000000">
              <w:rPr>
                <w:rtl w:val="0"/>
              </w:rPr>
            </w:r>
          </w:p>
        </w:tc>
        <w:tc>
          <w:tcPr/>
          <w:p w:rsidR="00000000" w:rsidDel="00000000" w:rsidP="00000000" w:rsidRDefault="00000000" w:rsidRPr="00000000" w14:paraId="0000012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0.750–0.784</w:t>
            </w:r>
            <w:r w:rsidDel="00000000" w:rsidR="00000000" w:rsidRPr="00000000">
              <w:rPr>
                <w:rtl w:val="0"/>
              </w:rPr>
            </w:r>
          </w:p>
        </w:tc>
        <w:tc>
          <w:tcPr/>
          <w:p w:rsidR="00000000" w:rsidDel="00000000" w:rsidP="00000000" w:rsidRDefault="00000000" w:rsidRPr="00000000" w14:paraId="0000012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Per-seed</w:t>
            </w:r>
            <w:r w:rsidDel="00000000" w:rsidR="00000000" w:rsidRPr="00000000">
              <w:rPr>
                <w:rtl w:val="0"/>
              </w:rPr>
            </w:r>
          </w:p>
        </w:tc>
      </w:tr>
      <w:tr>
        <w:trPr>
          <w:cantSplit w:val="0"/>
          <w:tblHeader w:val="0"/>
        </w:trPr>
        <w:tc>
          <w:tcPr/>
          <w:p w:rsidR="00000000" w:rsidDel="00000000" w:rsidP="00000000" w:rsidRDefault="00000000" w:rsidRPr="00000000" w14:paraId="0000012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AUROC</w:t>
            </w:r>
            <w:r w:rsidDel="00000000" w:rsidR="00000000" w:rsidRPr="00000000">
              <w:rPr>
                <w:rtl w:val="0"/>
              </w:rPr>
            </w:r>
          </w:p>
        </w:tc>
        <w:tc>
          <w:tcPr/>
          <w:p w:rsidR="00000000" w:rsidDel="00000000" w:rsidP="00000000" w:rsidRDefault="00000000" w:rsidRPr="00000000" w14:paraId="0000012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0.721</w:t>
            </w:r>
            <w:r w:rsidDel="00000000" w:rsidR="00000000" w:rsidRPr="00000000">
              <w:rPr>
                <w:rtl w:val="0"/>
              </w:rPr>
            </w:r>
          </w:p>
        </w:tc>
        <w:tc>
          <w:tcPr/>
          <w:p w:rsidR="00000000" w:rsidDel="00000000" w:rsidP="00000000" w:rsidRDefault="00000000" w:rsidRPr="00000000" w14:paraId="0000012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0.674–0.777</w:t>
            </w:r>
            <w:r w:rsidDel="00000000" w:rsidR="00000000" w:rsidRPr="00000000">
              <w:rPr>
                <w:rtl w:val="0"/>
              </w:rPr>
            </w:r>
          </w:p>
        </w:tc>
        <w:tc>
          <w:tcPr/>
          <w:p w:rsidR="00000000" w:rsidDel="00000000" w:rsidP="00000000" w:rsidRDefault="00000000" w:rsidRPr="00000000" w14:paraId="0000012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Per-seed; more seed-sensitive than leaky</w:t>
            </w:r>
            <w:r w:rsidDel="00000000" w:rsidR="00000000" w:rsidRPr="00000000">
              <w:rPr>
                <w:rtl w:val="0"/>
              </w:rPr>
            </w:r>
          </w:p>
        </w:tc>
      </w:tr>
      <w:tr>
        <w:trPr>
          <w:cantSplit w:val="0"/>
          <w:tblHeader w:val="0"/>
        </w:trPr>
        <w:tc>
          <w:tcPr/>
          <w:p w:rsidR="00000000" w:rsidDel="00000000" w:rsidP="00000000" w:rsidRDefault="00000000" w:rsidRPr="00000000" w14:paraId="0000012D">
            <w:pPr>
              <w:ind w:firstLine="0"/>
              <w:jc w:val="center"/>
              <w:rPr>
                <w:sz w:val="18"/>
                <w:szCs w:val="18"/>
              </w:rPr>
            </w:pPr>
            <w:r w:rsidDel="00000000" w:rsidR="00000000" w:rsidRPr="00000000">
              <w:rPr>
                <w:rFonts w:ascii="Cardo" w:cs="Cardo" w:eastAsia="Cardo" w:hAnsi="Cardo"/>
                <w:b w:val="0"/>
                <w:bCs w:val="0"/>
                <w:i w:val="0"/>
                <w:iCs w:val="0"/>
                <w:sz w:val="18"/>
                <w:szCs w:val="18"/>
                <w:rtl w:val="0"/>
              </w:rPr>
              <w:t xml:space="preserve">ΔAUROC (leaky − guarded)</w:t>
            </w:r>
            <w:r w:rsidDel="00000000" w:rsidR="00000000" w:rsidRPr="00000000">
              <w:rPr>
                <w:rtl w:val="0"/>
              </w:rPr>
            </w:r>
          </w:p>
        </w:tc>
        <w:tc>
          <w:tcPr/>
          <w:p w:rsidR="00000000" w:rsidDel="00000000" w:rsidP="00000000" w:rsidRDefault="00000000" w:rsidRPr="00000000" w14:paraId="0000012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0.054</w:t>
            </w:r>
            <w:r w:rsidDel="00000000" w:rsidR="00000000" w:rsidRPr="00000000">
              <w:rPr>
                <w:rtl w:val="0"/>
              </w:rPr>
            </w:r>
          </w:p>
        </w:tc>
        <w:tc>
          <w:tcPr/>
          <w:p w:rsidR="00000000" w:rsidDel="00000000" w:rsidP="00000000" w:rsidRDefault="00000000" w:rsidRPr="00000000" w14:paraId="0000012F">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−0.007 to 0.108</w:t>
            </w:r>
            <w:r w:rsidDel="00000000" w:rsidR="00000000" w:rsidRPr="00000000">
              <w:rPr>
                <w:rtl w:val="0"/>
              </w:rPr>
            </w:r>
          </w:p>
        </w:tc>
        <w:tc>
          <w:tcPr/>
          <w:p w:rsidR="00000000" w:rsidDel="00000000" w:rsidP="00000000" w:rsidRDefault="00000000" w:rsidRPr="00000000" w14:paraId="0000013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Positive in 27/30 seeds; Wilcoxon V = 456, p = 4.5 × 10⁻⁶</w:t>
            </w:r>
            <w:r w:rsidDel="00000000" w:rsidR="00000000" w:rsidRPr="00000000">
              <w:rPr>
                <w:rtl w:val="0"/>
              </w:rPr>
            </w:r>
          </w:p>
        </w:tc>
      </w:tr>
      <w:tr>
        <w:trPr>
          <w:cantSplit w:val="0"/>
          <w:tblHeader w:val="0"/>
        </w:trPr>
        <w:tc>
          <w:tcPr/>
          <w:p w:rsidR="00000000" w:rsidDel="00000000" w:rsidP="00000000" w:rsidRDefault="00000000" w:rsidRPr="00000000" w14:paraId="00000131">
            <w:pPr>
              <w:ind w:firstLine="0"/>
              <w:jc w:val="center"/>
              <w:rPr>
                <w:sz w:val="18"/>
                <w:szCs w:val="18"/>
              </w:rPr>
            </w:pPr>
            <w:r w:rsidDel="00000000" w:rsidR="00000000" w:rsidRPr="00000000">
              <w:rPr>
                <w:rFonts w:ascii="Cardo" w:cs="Cardo" w:eastAsia="Cardo" w:hAnsi="Cardo"/>
                <w:b w:val="0"/>
                <w:bCs w:val="0"/>
                <w:i w:val="0"/>
                <w:iCs w:val="0"/>
                <w:sz w:val="18"/>
                <w:szCs w:val="18"/>
                <w:rtl w:val="0"/>
              </w:rPr>
              <w:t xml:space="preserve">ΔPR-AUC (leaky − guarded)</w:t>
            </w:r>
            <w:r w:rsidDel="00000000" w:rsidR="00000000" w:rsidRPr="00000000">
              <w:rPr>
                <w:rtl w:val="0"/>
              </w:rPr>
            </w:r>
          </w:p>
        </w:tc>
        <w:tc>
          <w:tcPr/>
          <w:p w:rsidR="00000000" w:rsidDel="00000000" w:rsidP="00000000" w:rsidRDefault="00000000" w:rsidRPr="00000000" w14:paraId="0000013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0.057</w:t>
            </w:r>
            <w:r w:rsidDel="00000000" w:rsidR="00000000" w:rsidRPr="00000000">
              <w:rPr>
                <w:rtl w:val="0"/>
              </w:rPr>
            </w:r>
          </w:p>
        </w:tc>
        <w:tc>
          <w:tcPr/>
          <w:p w:rsidR="00000000" w:rsidDel="00000000" w:rsidP="00000000" w:rsidRDefault="00000000" w:rsidRPr="00000000" w14:paraId="00000133">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−0.024 to 0.139</w:t>
            </w:r>
            <w:r w:rsidDel="00000000" w:rsidR="00000000" w:rsidRPr="00000000">
              <w:rPr>
                <w:rtl w:val="0"/>
              </w:rPr>
            </w:r>
          </w:p>
        </w:tc>
        <w:tc>
          <w:tcPr/>
          <w:p w:rsidR="00000000" w:rsidDel="00000000" w:rsidP="00000000" w:rsidRDefault="00000000" w:rsidRPr="00000000" w14:paraId="0000013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Positive in 27/30 seeds; Wilcoxon V = 445, p = 1.3 × 10⁻⁵</w:t>
            </w:r>
            <w:r w:rsidDel="00000000" w:rsidR="00000000" w:rsidRPr="00000000">
              <w:rPr>
                <w:rtl w:val="0"/>
              </w:rPr>
            </w:r>
          </w:p>
        </w:tc>
      </w:tr>
      <w:tr>
        <w:trPr>
          <w:cantSplit w:val="0"/>
          <w:tblHeader w:val="0"/>
        </w:trPr>
        <w:tc>
          <w:tcPr/>
          <w:p w:rsidR="00000000" w:rsidDel="00000000" w:rsidP="00000000" w:rsidRDefault="00000000" w:rsidRPr="00000000" w14:paraId="0000013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Nogueira stability</w:t>
            </w:r>
            <w:r w:rsidDel="00000000" w:rsidR="00000000" w:rsidRPr="00000000">
              <w:rPr>
                <w:rtl w:val="0"/>
              </w:rPr>
            </w:r>
          </w:p>
        </w:tc>
        <w:tc>
          <w:tcPr/>
          <w:p w:rsidR="00000000" w:rsidDel="00000000" w:rsidP="00000000" w:rsidRDefault="00000000" w:rsidRPr="00000000" w14:paraId="0000013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0.550</w:t>
            </w:r>
            <w:r w:rsidDel="00000000" w:rsidR="00000000" w:rsidRPr="00000000">
              <w:rPr>
                <w:rtl w:val="0"/>
              </w:rPr>
            </w:r>
          </w:p>
        </w:tc>
        <w:tc>
          <w:tcPr/>
          <w:p w:rsidR="00000000" w:rsidDel="00000000" w:rsidP="00000000" w:rsidRDefault="00000000" w:rsidRPr="00000000" w14:paraId="0000013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0.490–0.595</w:t>
            </w:r>
            <w:r w:rsidDel="00000000" w:rsidR="00000000" w:rsidRPr="00000000">
              <w:rPr>
                <w:rtl w:val="0"/>
              </w:rPr>
            </w:r>
          </w:p>
        </w:tc>
        <w:tc>
          <w:tcPr/>
          <w:p w:rsidR="00000000" w:rsidDel="00000000" w:rsidP="00000000" w:rsidRDefault="00000000" w:rsidRPr="00000000" w14:paraId="0000013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Moderate, reproducible</w:t>
            </w:r>
            <w:r w:rsidDel="00000000" w:rsidR="00000000" w:rsidRPr="00000000">
              <w:rPr>
                <w:rtl w:val="0"/>
              </w:rPr>
            </w:r>
          </w:p>
        </w:tc>
      </w:tr>
      <w:tr>
        <w:trPr>
          <w:cantSplit w:val="0"/>
          <w:tblHeader w:val="0"/>
        </w:trPr>
        <w:tc>
          <w:tcPr/>
          <w:p w:rsidR="00000000" w:rsidDel="00000000" w:rsidP="00000000" w:rsidRDefault="00000000" w:rsidRPr="00000000" w14:paraId="0000013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Mean Jaccard overlap</w:t>
            </w:r>
            <w:r w:rsidDel="00000000" w:rsidR="00000000" w:rsidRPr="00000000">
              <w:rPr>
                <w:rtl w:val="0"/>
              </w:rPr>
            </w:r>
          </w:p>
        </w:tc>
        <w:tc>
          <w:tcPr/>
          <w:p w:rsidR="00000000" w:rsidDel="00000000" w:rsidP="00000000" w:rsidRDefault="00000000" w:rsidRPr="00000000" w14:paraId="0000013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0.383</w:t>
            </w:r>
            <w:r w:rsidDel="00000000" w:rsidR="00000000" w:rsidRPr="00000000">
              <w:rPr>
                <w:rtl w:val="0"/>
              </w:rPr>
            </w:r>
          </w:p>
        </w:tc>
        <w:tc>
          <w:tcPr/>
          <w:p w:rsidR="00000000" w:rsidDel="00000000" w:rsidP="00000000" w:rsidRDefault="00000000" w:rsidRPr="00000000" w14:paraId="0000013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0.328–0.428</w:t>
            </w:r>
            <w:r w:rsidDel="00000000" w:rsidR="00000000" w:rsidRPr="00000000">
              <w:rPr>
                <w:rtl w:val="0"/>
              </w:rPr>
            </w:r>
          </w:p>
        </w:tc>
        <w:tc>
          <w:tcPr/>
          <w:p w:rsidR="00000000" w:rsidDel="00000000" w:rsidP="00000000" w:rsidRDefault="00000000" w:rsidRPr="00000000" w14:paraId="0000013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Moderate, reproducible</w:t>
            </w:r>
            <w:r w:rsidDel="00000000" w:rsidR="00000000" w:rsidRPr="00000000">
              <w:rPr>
                <w:rtl w:val="0"/>
              </w:rPr>
            </w:r>
          </w:p>
        </w:tc>
      </w:tr>
      <w:tr>
        <w:trPr>
          <w:cantSplit w:val="0"/>
          <w:tblHeader w:val="0"/>
        </w:trPr>
        <w:tc>
          <w:tcPr/>
          <w:p w:rsidR="00000000" w:rsidDel="00000000" w:rsidP="00000000" w:rsidRDefault="00000000" w:rsidRPr="00000000" w14:paraId="0000013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Stable-core probes</w:t>
            </w:r>
            <w:r w:rsidDel="00000000" w:rsidR="00000000" w:rsidRPr="00000000">
              <w:rPr>
                <w:rtl w:val="0"/>
              </w:rPr>
            </w:r>
          </w:p>
        </w:tc>
        <w:tc>
          <w:tcPr/>
          <w:p w:rsidR="00000000" w:rsidDel="00000000" w:rsidP="00000000" w:rsidRDefault="00000000" w:rsidRPr="00000000" w14:paraId="0000013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30</w:t>
            </w:r>
            <w:r w:rsidDel="00000000" w:rsidR="00000000" w:rsidRPr="00000000">
              <w:rPr>
                <w:rtl w:val="0"/>
              </w:rPr>
            </w:r>
          </w:p>
        </w:tc>
        <w:tc>
          <w:tcPr/>
          <w:p w:rsidR="00000000" w:rsidDel="00000000" w:rsidP="00000000" w:rsidRDefault="00000000" w:rsidRPr="00000000" w14:paraId="0000013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23–35 (range)</w:t>
            </w:r>
            <w:r w:rsidDel="00000000" w:rsidR="00000000" w:rsidRPr="00000000">
              <w:rPr>
                <w:rtl w:val="0"/>
              </w:rPr>
            </w:r>
          </w:p>
        </w:tc>
        <w:tc>
          <w:tcPr/>
          <w:p w:rsidR="00000000" w:rsidDel="00000000" w:rsidP="00000000" w:rsidRDefault="00000000" w:rsidRPr="00000000" w14:paraId="0000014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Selected in all five outer folds</w:t>
            </w:r>
            <w:r w:rsidDel="00000000" w:rsidR="00000000" w:rsidRPr="00000000">
              <w:rPr>
                <w:rtl w:val="0"/>
              </w:rPr>
            </w:r>
          </w:p>
        </w:tc>
      </w:tr>
      <w:tr>
        <w:trPr>
          <w:cantSplit w:val="0"/>
          <w:tblHeader w:val="0"/>
        </w:trPr>
        <w:tc>
          <w:tcPr/>
          <w:p w:rsidR="00000000" w:rsidDel="00000000" w:rsidP="00000000" w:rsidRDefault="00000000" w:rsidRPr="00000000" w14:paraId="0000014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Unstable-tail probes</w:t>
            </w:r>
            <w:r w:rsidDel="00000000" w:rsidR="00000000" w:rsidRPr="00000000">
              <w:rPr>
                <w:rtl w:val="0"/>
              </w:rPr>
            </w:r>
          </w:p>
        </w:tc>
        <w:tc>
          <w:tcPr/>
          <w:p w:rsidR="00000000" w:rsidDel="00000000" w:rsidP="00000000" w:rsidRDefault="00000000" w:rsidRPr="00000000" w14:paraId="0000014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103.5</w:t>
            </w:r>
            <w:r w:rsidDel="00000000" w:rsidR="00000000" w:rsidRPr="00000000">
              <w:rPr>
                <w:rtl w:val="0"/>
              </w:rPr>
            </w:r>
          </w:p>
        </w:tc>
        <w:tc>
          <w:tcPr/>
          <w:p w:rsidR="00000000" w:rsidDel="00000000" w:rsidP="00000000" w:rsidRDefault="00000000" w:rsidRPr="00000000" w14:paraId="0000014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75–123 (range)</w:t>
            </w:r>
            <w:r w:rsidDel="00000000" w:rsidR="00000000" w:rsidRPr="00000000">
              <w:rPr>
                <w:rtl w:val="0"/>
              </w:rPr>
            </w:r>
          </w:p>
        </w:tc>
        <w:tc>
          <w:tcPr/>
          <w:p w:rsidR="00000000" w:rsidDel="00000000" w:rsidP="00000000" w:rsidRDefault="00000000" w:rsidRPr="00000000" w14:paraId="0000014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Selected in only one fold</w:t>
            </w:r>
            <w:r w:rsidDel="00000000" w:rsidR="00000000" w:rsidRPr="00000000">
              <w:rPr>
                <w:rtl w:val="0"/>
              </w:rPr>
            </w:r>
          </w:p>
        </w:tc>
      </w:tr>
    </w:tbl>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0"/>
          <w:bCs w:val="0"/>
          <w:i w:val="0"/>
          <w:iCs w:val="0"/>
          <w:sz w:val="20"/>
          <w:szCs w:val="20"/>
          <w:rtl w:val="0"/>
        </w:rPr>
        <w:t xml:space="preserve">Note. Percentiles are across 30 seeds. The Wilcoxon signed-rank test characterizes reproducibility of the gap across fold randomizations, not patient-level inference.</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b w:val="0"/>
          <w:bCs w:val="0"/>
          <w:rtl w:val="0"/>
        </w:rPr>
        <w:t xml:space="preserve">Feature-stability audit</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148">
      <w:pPr>
        <w:rPr/>
      </w:pPr>
      <w:r w:rsidDel="00000000" w:rsidR="00000000" w:rsidRPr="00000000">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8</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eaf7" w:val="clear"/>
          </w:tcPr>
          <w:p w:rsidR="00000000" w:rsidDel="00000000" w:rsidP="00000000" w:rsidRDefault="00000000" w:rsidRPr="00000000" w14:paraId="0000014B">
            <w:pPr>
              <w:ind w:firstLine="0"/>
              <w:jc w:val="center"/>
              <w:rPr>
                <w:sz w:val="18"/>
                <w:szCs w:val="18"/>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14C">
            <w:pPr>
              <w:ind w:firstLine="0"/>
              <w:jc w:val="center"/>
              <w:rPr>
                <w:sz w:val="18"/>
                <w:szCs w:val="18"/>
              </w:rPr>
            </w:pPr>
            <w:r w:rsidDel="00000000" w:rsidR="00000000" w:rsidRPr="00000000">
              <w:rPr>
                <w:b w:val="1"/>
                <w:bCs w:val="1"/>
                <w:sz w:val="18"/>
                <w:szCs w:val="18"/>
                <w:rtl w:val="0"/>
              </w:rPr>
              <w:t xml:space="preserve">Value</w:t>
            </w:r>
            <w:r w:rsidDel="00000000" w:rsidR="00000000" w:rsidRPr="00000000">
              <w:rPr>
                <w:rtl w:val="0"/>
              </w:rPr>
            </w:r>
          </w:p>
        </w:tc>
        <w:tc>
          <w:tcPr>
            <w:shd w:fill="d9eaf7" w:val="clear"/>
          </w:tcPr>
          <w:p w:rsidR="00000000" w:rsidDel="00000000" w:rsidP="00000000" w:rsidRDefault="00000000" w:rsidRPr="00000000" w14:paraId="0000014D">
            <w:pPr>
              <w:ind w:firstLine="0"/>
              <w:jc w:val="center"/>
              <w:rPr>
                <w:sz w:val="18"/>
                <w:szCs w:val="18"/>
              </w:rPr>
            </w:pPr>
            <w:r w:rsidDel="00000000" w:rsidR="00000000" w:rsidRPr="00000000">
              <w:rPr>
                <w:b w:val="1"/>
                <w:bCs w:val="1"/>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4E">
            <w:pPr>
              <w:ind w:firstLine="0"/>
              <w:jc w:val="center"/>
              <w:rPr>
                <w:sz w:val="18"/>
                <w:szCs w:val="18"/>
              </w:rPr>
            </w:pPr>
            <w:r w:rsidDel="00000000" w:rsidR="00000000" w:rsidRPr="00000000">
              <w:rPr>
                <w:sz w:val="18"/>
                <w:szCs w:val="18"/>
                <w:rtl w:val="0"/>
              </w:rPr>
              <w:t xml:space="preserve">Outer folds</w:t>
            </w:r>
          </w:p>
        </w:tc>
        <w:tc>
          <w:tcPr/>
          <w:p w:rsidR="00000000" w:rsidDel="00000000" w:rsidP="00000000" w:rsidRDefault="00000000" w:rsidRPr="00000000" w14:paraId="0000014F">
            <w:pPr>
              <w:ind w:firstLine="0"/>
              <w:jc w:val="cente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50">
            <w:pPr>
              <w:ind w:firstLine="0"/>
              <w:jc w:val="center"/>
              <w:rPr>
                <w:sz w:val="18"/>
                <w:szCs w:val="18"/>
              </w:rPr>
            </w:pPr>
            <w:r w:rsidDel="00000000" w:rsidR="00000000" w:rsidRPr="00000000">
              <w:rPr>
                <w:sz w:val="18"/>
                <w:szCs w:val="18"/>
                <w:rtl w:val="0"/>
              </w:rPr>
              <w:t xml:space="preserve">Pilot-scale stability estimate</w:t>
            </w:r>
          </w:p>
        </w:tc>
      </w:tr>
      <w:tr>
        <w:trPr>
          <w:cantSplit w:val="0"/>
          <w:tblHeader w:val="0"/>
        </w:trPr>
        <w:tc>
          <w:tcPr/>
          <w:p w:rsidR="00000000" w:rsidDel="00000000" w:rsidP="00000000" w:rsidRDefault="00000000" w:rsidRPr="00000000" w14:paraId="00000151">
            <w:pPr>
              <w:ind w:firstLine="0"/>
              <w:jc w:val="center"/>
              <w:rPr>
                <w:sz w:val="18"/>
                <w:szCs w:val="18"/>
              </w:rPr>
            </w:pPr>
            <w:r w:rsidDel="00000000" w:rsidR="00000000" w:rsidRPr="00000000">
              <w:rPr>
                <w:sz w:val="18"/>
                <w:szCs w:val="18"/>
                <w:rtl w:val="0"/>
              </w:rPr>
              <w:t xml:space="preserve">Features selected per fold</w:t>
            </w:r>
          </w:p>
        </w:tc>
        <w:tc>
          <w:tcPr/>
          <w:p w:rsidR="00000000" w:rsidDel="00000000" w:rsidP="00000000" w:rsidRDefault="00000000" w:rsidRPr="00000000" w14:paraId="00000152">
            <w:pPr>
              <w:ind w:firstLine="0"/>
              <w:jc w:val="center"/>
              <w:rPr>
                <w:sz w:val="18"/>
                <w:szCs w:val="18"/>
              </w:rPr>
            </w:pPr>
            <w:r w:rsidDel="00000000" w:rsidR="00000000" w:rsidRPr="00000000">
              <w:rPr>
                <w:sz w:val="18"/>
                <w:szCs w:val="18"/>
                <w:rtl w:val="0"/>
              </w:rPr>
              <w:t xml:space="preserve">100</w:t>
            </w:r>
          </w:p>
        </w:tc>
        <w:tc>
          <w:tcPr/>
          <w:p w:rsidR="00000000" w:rsidDel="00000000" w:rsidP="00000000" w:rsidRDefault="00000000" w:rsidRPr="00000000" w14:paraId="00000153">
            <w:pPr>
              <w:ind w:firstLine="0"/>
              <w:jc w:val="center"/>
              <w:rPr>
                <w:sz w:val="18"/>
                <w:szCs w:val="18"/>
              </w:rPr>
            </w:pPr>
            <w:r w:rsidDel="00000000" w:rsidR="00000000" w:rsidRPr="00000000">
              <w:rPr>
                <w:sz w:val="18"/>
                <w:szCs w:val="18"/>
                <w:rtl w:val="0"/>
              </w:rPr>
              <w:t xml:space="preserve">Fixed top-K feature-selection setting</w:t>
            </w:r>
          </w:p>
        </w:tc>
      </w:tr>
      <w:tr>
        <w:trPr>
          <w:cantSplit w:val="0"/>
          <w:tblHeader w:val="0"/>
        </w:trPr>
        <w:tc>
          <w:tcPr/>
          <w:p w:rsidR="00000000" w:rsidDel="00000000" w:rsidP="00000000" w:rsidRDefault="00000000" w:rsidRPr="00000000" w14:paraId="00000154">
            <w:pPr>
              <w:ind w:firstLine="0"/>
              <w:jc w:val="center"/>
              <w:rPr>
                <w:sz w:val="18"/>
                <w:szCs w:val="18"/>
              </w:rPr>
            </w:pPr>
            <w:r w:rsidDel="00000000" w:rsidR="00000000" w:rsidRPr="00000000">
              <w:rPr>
                <w:sz w:val="18"/>
                <w:szCs w:val="18"/>
                <w:rtl w:val="0"/>
              </w:rPr>
              <w:t xml:space="preserve">Feature universe</w:t>
            </w:r>
          </w:p>
        </w:tc>
        <w:tc>
          <w:tcPr/>
          <w:p w:rsidR="00000000" w:rsidDel="00000000" w:rsidP="00000000" w:rsidRDefault="00000000" w:rsidRPr="00000000" w14:paraId="00000155">
            <w:pPr>
              <w:ind w:firstLine="0"/>
              <w:jc w:val="center"/>
              <w:rPr>
                <w:sz w:val="18"/>
                <w:szCs w:val="18"/>
              </w:rPr>
            </w:pPr>
            <w:r w:rsidDel="00000000" w:rsidR="00000000" w:rsidRPr="00000000">
              <w:rPr>
                <w:sz w:val="18"/>
                <w:szCs w:val="18"/>
                <w:rtl w:val="0"/>
              </w:rPr>
              <w:t xml:space="preserve">22,283</w:t>
            </w:r>
          </w:p>
        </w:tc>
        <w:tc>
          <w:tcPr/>
          <w:p w:rsidR="00000000" w:rsidDel="00000000" w:rsidP="00000000" w:rsidRDefault="00000000" w:rsidRPr="00000000" w14:paraId="00000156">
            <w:pPr>
              <w:ind w:firstLine="0"/>
              <w:jc w:val="center"/>
              <w:rPr>
                <w:sz w:val="18"/>
                <w:szCs w:val="18"/>
              </w:rPr>
            </w:pPr>
            <w:r w:rsidDel="00000000" w:rsidR="00000000" w:rsidRPr="00000000">
              <w:rPr>
                <w:sz w:val="18"/>
                <w:szCs w:val="18"/>
                <w:rtl w:val="0"/>
              </w:rPr>
              <w:t xml:space="preserve">Probe-level GPL96 feature space</w:t>
            </w:r>
          </w:p>
        </w:tc>
      </w:tr>
      <w:tr>
        <w:trPr>
          <w:cantSplit w:val="0"/>
          <w:tblHeader w:val="0"/>
        </w:trPr>
        <w:tc>
          <w:tcPr/>
          <w:p w:rsidR="00000000" w:rsidDel="00000000" w:rsidP="00000000" w:rsidRDefault="00000000" w:rsidRPr="00000000" w14:paraId="00000157">
            <w:pPr>
              <w:ind w:firstLine="0"/>
              <w:jc w:val="center"/>
              <w:rPr>
                <w:sz w:val="18"/>
                <w:szCs w:val="18"/>
              </w:rPr>
            </w:pPr>
            <w:r w:rsidDel="00000000" w:rsidR="00000000" w:rsidRPr="00000000">
              <w:rPr>
                <w:sz w:val="18"/>
                <w:szCs w:val="18"/>
                <w:rtl w:val="0"/>
              </w:rPr>
              <w:t xml:space="preserve">Total unique selected features</w:t>
            </w:r>
          </w:p>
        </w:tc>
        <w:tc>
          <w:tcPr/>
          <w:p w:rsidR="00000000" w:rsidDel="00000000" w:rsidP="00000000" w:rsidRDefault="00000000" w:rsidRPr="00000000" w14:paraId="00000158">
            <w:pPr>
              <w:ind w:firstLine="0"/>
              <w:jc w:val="center"/>
              <w:rPr>
                <w:sz w:val="18"/>
                <w:szCs w:val="18"/>
              </w:rPr>
            </w:pPr>
            <w:r w:rsidDel="00000000" w:rsidR="00000000" w:rsidRPr="00000000">
              <w:rPr>
                <w:sz w:val="18"/>
                <w:szCs w:val="18"/>
                <w:rtl w:val="0"/>
              </w:rPr>
              <w:t xml:space="preserve">222</w:t>
            </w:r>
          </w:p>
        </w:tc>
        <w:tc>
          <w:tcPr/>
          <w:p w:rsidR="00000000" w:rsidDel="00000000" w:rsidP="00000000" w:rsidRDefault="00000000" w:rsidRPr="00000000" w14:paraId="00000159">
            <w:pPr>
              <w:ind w:firstLine="0"/>
              <w:jc w:val="center"/>
              <w:rPr>
                <w:sz w:val="18"/>
                <w:szCs w:val="18"/>
              </w:rPr>
            </w:pPr>
            <w:r w:rsidDel="00000000" w:rsidR="00000000" w:rsidRPr="00000000">
              <w:rPr>
                <w:sz w:val="18"/>
                <w:szCs w:val="18"/>
                <w:rtl w:val="0"/>
              </w:rPr>
              <w:t xml:space="preserve">More features selected across folds than in any single model</w:t>
            </w:r>
          </w:p>
        </w:tc>
      </w:tr>
      <w:tr>
        <w:trPr>
          <w:cantSplit w:val="0"/>
          <w:tblHeader w:val="0"/>
        </w:trPr>
        <w:tc>
          <w:tcPr/>
          <w:p w:rsidR="00000000" w:rsidDel="00000000" w:rsidP="00000000" w:rsidRDefault="00000000" w:rsidRPr="00000000" w14:paraId="0000015A">
            <w:pPr>
              <w:ind w:firstLine="0"/>
              <w:jc w:val="center"/>
              <w:rPr>
                <w:sz w:val="18"/>
                <w:szCs w:val="18"/>
              </w:rPr>
            </w:pPr>
            <w:r w:rsidDel="00000000" w:rsidR="00000000" w:rsidRPr="00000000">
              <w:rPr>
                <w:sz w:val="18"/>
                <w:szCs w:val="18"/>
                <w:rtl w:val="0"/>
              </w:rPr>
              <w:t xml:space="preserve">Selected in all 5 folds</w:t>
            </w:r>
          </w:p>
        </w:tc>
        <w:tc>
          <w:tcPr/>
          <w:p w:rsidR="00000000" w:rsidDel="00000000" w:rsidP="00000000" w:rsidRDefault="00000000" w:rsidRPr="00000000" w14:paraId="0000015B">
            <w:pPr>
              <w:ind w:firstLine="0"/>
              <w:jc w:val="center"/>
              <w:rPr>
                <w:sz w:val="18"/>
                <w:szCs w:val="18"/>
              </w:rPr>
            </w:pPr>
            <w:r w:rsidDel="00000000" w:rsidR="00000000" w:rsidRPr="00000000">
              <w:rPr>
                <w:sz w:val="18"/>
                <w:szCs w:val="18"/>
                <w:rtl w:val="0"/>
              </w:rPr>
              <w:t xml:space="preserve">28</w:t>
            </w:r>
          </w:p>
        </w:tc>
        <w:tc>
          <w:tcPr/>
          <w:p w:rsidR="00000000" w:rsidDel="00000000" w:rsidP="00000000" w:rsidRDefault="00000000" w:rsidRPr="00000000" w14:paraId="0000015C">
            <w:pPr>
              <w:ind w:firstLine="0"/>
              <w:jc w:val="center"/>
              <w:rPr>
                <w:sz w:val="18"/>
                <w:szCs w:val="18"/>
              </w:rPr>
            </w:pPr>
            <w:r w:rsidDel="00000000" w:rsidR="00000000" w:rsidRPr="00000000">
              <w:rPr>
                <w:sz w:val="18"/>
                <w:szCs w:val="18"/>
                <w:rtl w:val="0"/>
              </w:rPr>
              <w:t xml:space="preserve">Stable feature core</w:t>
            </w:r>
          </w:p>
        </w:tc>
      </w:tr>
      <w:tr>
        <w:trPr>
          <w:cantSplit w:val="0"/>
          <w:tblHeader w:val="0"/>
        </w:trPr>
        <w:tc>
          <w:tcPr/>
          <w:p w:rsidR="00000000" w:rsidDel="00000000" w:rsidP="00000000" w:rsidRDefault="00000000" w:rsidRPr="00000000" w14:paraId="0000015D">
            <w:pPr>
              <w:ind w:firstLine="0"/>
              <w:jc w:val="center"/>
              <w:rPr>
                <w:sz w:val="18"/>
                <w:szCs w:val="18"/>
              </w:rPr>
            </w:pPr>
            <w:r w:rsidDel="00000000" w:rsidR="00000000" w:rsidRPr="00000000">
              <w:rPr>
                <w:sz w:val="18"/>
                <w:szCs w:val="18"/>
                <w:rtl w:val="0"/>
              </w:rPr>
              <w:t xml:space="preserve">Selected in only 1 fold</w:t>
            </w:r>
          </w:p>
        </w:tc>
        <w:tc>
          <w:tcPr/>
          <w:p w:rsidR="00000000" w:rsidDel="00000000" w:rsidP="00000000" w:rsidRDefault="00000000" w:rsidRPr="00000000" w14:paraId="0000015E">
            <w:pPr>
              <w:ind w:firstLine="0"/>
              <w:jc w:val="center"/>
              <w:rPr>
                <w:sz w:val="18"/>
                <w:szCs w:val="18"/>
              </w:rPr>
            </w:pPr>
            <w:r w:rsidDel="00000000" w:rsidR="00000000" w:rsidRPr="00000000">
              <w:rPr>
                <w:sz w:val="18"/>
                <w:szCs w:val="18"/>
                <w:rtl w:val="0"/>
              </w:rPr>
              <w:t xml:space="preserve">102</w:t>
            </w:r>
          </w:p>
        </w:tc>
        <w:tc>
          <w:tcPr/>
          <w:p w:rsidR="00000000" w:rsidDel="00000000" w:rsidP="00000000" w:rsidRDefault="00000000" w:rsidRPr="00000000" w14:paraId="0000015F">
            <w:pPr>
              <w:ind w:firstLine="0"/>
              <w:jc w:val="center"/>
              <w:rPr>
                <w:sz w:val="18"/>
                <w:szCs w:val="18"/>
              </w:rPr>
            </w:pPr>
            <w:r w:rsidDel="00000000" w:rsidR="00000000" w:rsidRPr="00000000">
              <w:rPr>
                <w:sz w:val="18"/>
                <w:szCs w:val="18"/>
                <w:rtl w:val="0"/>
              </w:rPr>
              <w:t xml:space="preserve">Large unstable tail</w:t>
            </w:r>
          </w:p>
        </w:tc>
      </w:tr>
      <w:tr>
        <w:trPr>
          <w:cantSplit w:val="0"/>
          <w:tblHeader w:val="0"/>
        </w:trPr>
        <w:tc>
          <w:tcPr/>
          <w:p w:rsidR="00000000" w:rsidDel="00000000" w:rsidP="00000000" w:rsidRDefault="00000000" w:rsidRPr="00000000" w14:paraId="00000160">
            <w:pPr>
              <w:ind w:firstLine="0"/>
              <w:jc w:val="center"/>
              <w:rPr>
                <w:sz w:val="18"/>
                <w:szCs w:val="18"/>
              </w:rPr>
            </w:pPr>
            <w:r w:rsidDel="00000000" w:rsidR="00000000" w:rsidRPr="00000000">
              <w:rPr>
                <w:sz w:val="18"/>
                <w:szCs w:val="18"/>
                <w:rtl w:val="0"/>
              </w:rPr>
              <w:t xml:space="preserve">Mean Jaccard overlap</w:t>
            </w:r>
          </w:p>
        </w:tc>
        <w:tc>
          <w:tcPr/>
          <w:p w:rsidR="00000000" w:rsidDel="00000000" w:rsidP="00000000" w:rsidRDefault="00000000" w:rsidRPr="00000000" w14:paraId="00000161">
            <w:pPr>
              <w:ind w:firstLine="0"/>
              <w:jc w:val="center"/>
              <w:rPr>
                <w:sz w:val="18"/>
                <w:szCs w:val="18"/>
              </w:rPr>
            </w:pPr>
            <w:r w:rsidDel="00000000" w:rsidR="00000000" w:rsidRPr="00000000">
              <w:rPr>
                <w:sz w:val="18"/>
                <w:szCs w:val="18"/>
                <w:rtl w:val="0"/>
              </w:rPr>
              <w:t xml:space="preserve">0.3734</w:t>
            </w:r>
          </w:p>
        </w:tc>
        <w:tc>
          <w:tcPr/>
          <w:p w:rsidR="00000000" w:rsidDel="00000000" w:rsidP="00000000" w:rsidRDefault="00000000" w:rsidRPr="00000000" w14:paraId="00000162">
            <w:pPr>
              <w:ind w:firstLine="0"/>
              <w:jc w:val="center"/>
              <w:rPr>
                <w:sz w:val="18"/>
                <w:szCs w:val="18"/>
              </w:rPr>
            </w:pPr>
            <w:r w:rsidDel="00000000" w:rsidR="00000000" w:rsidRPr="00000000">
              <w:rPr>
                <w:sz w:val="18"/>
                <w:szCs w:val="18"/>
                <w:rtl w:val="0"/>
              </w:rPr>
              <w:t xml:space="preserve">Moderate pairwise overlap</w:t>
            </w:r>
          </w:p>
        </w:tc>
      </w:tr>
      <w:tr>
        <w:trPr>
          <w:cantSplit w:val="0"/>
          <w:tblHeader w:val="0"/>
        </w:trPr>
        <w:tc>
          <w:tcPr/>
          <w:p w:rsidR="00000000" w:rsidDel="00000000" w:rsidP="00000000" w:rsidRDefault="00000000" w:rsidRPr="00000000" w14:paraId="00000163">
            <w:pPr>
              <w:ind w:firstLine="0"/>
              <w:jc w:val="center"/>
              <w:rPr>
                <w:sz w:val="18"/>
                <w:szCs w:val="18"/>
              </w:rPr>
            </w:pPr>
            <w:r w:rsidDel="00000000" w:rsidR="00000000" w:rsidRPr="00000000">
              <w:rPr>
                <w:sz w:val="18"/>
                <w:szCs w:val="18"/>
                <w:rtl w:val="0"/>
              </w:rPr>
              <w:t xml:space="preserve">Median Jaccard overlap</w:t>
            </w:r>
          </w:p>
        </w:tc>
        <w:tc>
          <w:tcPr/>
          <w:p w:rsidR="00000000" w:rsidDel="00000000" w:rsidP="00000000" w:rsidRDefault="00000000" w:rsidRPr="00000000" w14:paraId="00000164">
            <w:pPr>
              <w:ind w:firstLine="0"/>
              <w:jc w:val="center"/>
              <w:rPr>
                <w:sz w:val="18"/>
                <w:szCs w:val="18"/>
              </w:rPr>
            </w:pPr>
            <w:r w:rsidDel="00000000" w:rsidR="00000000" w:rsidRPr="00000000">
              <w:rPr>
                <w:sz w:val="18"/>
                <w:szCs w:val="18"/>
                <w:rtl w:val="0"/>
              </w:rPr>
              <w:t xml:space="preserve">0.3699</w:t>
            </w:r>
          </w:p>
        </w:tc>
        <w:tc>
          <w:tcPr/>
          <w:p w:rsidR="00000000" w:rsidDel="00000000" w:rsidP="00000000" w:rsidRDefault="00000000" w:rsidRPr="00000000" w14:paraId="00000165">
            <w:pPr>
              <w:ind w:firstLine="0"/>
              <w:jc w:val="center"/>
              <w:rPr>
                <w:sz w:val="18"/>
                <w:szCs w:val="18"/>
              </w:rPr>
            </w:pPr>
            <w:r w:rsidDel="00000000" w:rsidR="00000000" w:rsidRPr="00000000">
              <w:rPr>
                <w:sz w:val="18"/>
                <w:szCs w:val="18"/>
                <w:rtl w:val="0"/>
              </w:rPr>
              <w:t xml:space="preserve">Moderate pairwise overlap</w:t>
            </w:r>
          </w:p>
        </w:tc>
      </w:tr>
      <w:tr>
        <w:trPr>
          <w:cantSplit w:val="0"/>
          <w:tblHeader w:val="0"/>
        </w:trPr>
        <w:tc>
          <w:tcPr/>
          <w:p w:rsidR="00000000" w:rsidDel="00000000" w:rsidP="00000000" w:rsidRDefault="00000000" w:rsidRPr="00000000" w14:paraId="00000166">
            <w:pPr>
              <w:ind w:firstLine="0"/>
              <w:jc w:val="center"/>
              <w:rPr>
                <w:sz w:val="18"/>
                <w:szCs w:val="18"/>
              </w:rPr>
            </w:pPr>
            <w:r w:rsidDel="00000000" w:rsidR="00000000" w:rsidRPr="00000000">
              <w:rPr>
                <w:sz w:val="18"/>
                <w:szCs w:val="18"/>
                <w:rtl w:val="0"/>
              </w:rPr>
              <w:t xml:space="preserve">Nogueira stability index</w:t>
            </w:r>
          </w:p>
        </w:tc>
        <w:tc>
          <w:tcPr/>
          <w:p w:rsidR="00000000" w:rsidDel="00000000" w:rsidP="00000000" w:rsidRDefault="00000000" w:rsidRPr="00000000" w14:paraId="00000167">
            <w:pPr>
              <w:ind w:firstLine="0"/>
              <w:jc w:val="center"/>
              <w:rPr>
                <w:sz w:val="18"/>
                <w:szCs w:val="18"/>
              </w:rPr>
            </w:pPr>
            <w:r w:rsidDel="00000000" w:rsidR="00000000" w:rsidRPr="00000000">
              <w:rPr>
                <w:sz w:val="18"/>
                <w:szCs w:val="18"/>
                <w:rtl w:val="0"/>
              </w:rPr>
              <w:t xml:space="preserve">0.5409</w:t>
            </w:r>
          </w:p>
        </w:tc>
        <w:tc>
          <w:tcPr/>
          <w:p w:rsidR="00000000" w:rsidDel="00000000" w:rsidP="00000000" w:rsidRDefault="00000000" w:rsidRPr="00000000" w14:paraId="00000168">
            <w:pPr>
              <w:ind w:firstLine="0"/>
              <w:jc w:val="center"/>
              <w:rPr>
                <w:sz w:val="18"/>
                <w:szCs w:val="18"/>
              </w:rPr>
            </w:pPr>
            <w:r w:rsidDel="00000000" w:rsidR="00000000" w:rsidRPr="00000000">
              <w:rPr>
                <w:sz w:val="18"/>
                <w:szCs w:val="18"/>
                <w:rtl w:val="0"/>
              </w:rPr>
              <w:t xml:space="preserve">Moderate stability</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6A">
      <w:pPr>
        <w:jc w:val="center"/>
        <w:rPr/>
      </w:pPr>
      <w:r w:rsidDel="00000000" w:rsidR="00000000" w:rsidRPr="00000000">
        <w:rPr/>
        <w:drawing>
          <wp:inline distB="0" distT="0" distL="114300" distR="114300">
            <wp:extent cx="5669280" cy="309164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69280" cy="3091647"/>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i w:val="1"/>
          <w:iCs w:val="1"/>
          <w:sz w:val="20"/>
          <w:szCs w:val="20"/>
          <w:rtl w:val="0"/>
        </w:rPr>
        <w:t xml:space="preserve">Figure 6. Feature-selection frequency across the five outer folds of the guarded pipeline (GSE25055). A small stable core (28 probes selected in all five folds) coexists with a large unstable tail (102 probes selected in only one fold).</w:t>
      </w: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b w:val="0"/>
          <w:bCs w:val="0"/>
          <w:rtl w:val="0"/>
        </w:rPr>
        <w:t xml:space="preserve">External validation on GSE25065</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6E">
      <w:pPr>
        <w:rPr/>
      </w:pPr>
      <w:r w:rsidDel="00000000" w:rsidR="00000000" w:rsidRPr="00000000">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9</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72">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173">
            <w:pPr>
              <w:rPr/>
            </w:pPr>
            <w:r w:rsidDel="00000000" w:rsidR="00000000" w:rsidRPr="00000000">
              <w:rPr>
                <w:b w:val="1"/>
                <w:bCs w:val="1"/>
                <w:sz w:val="15"/>
                <w:szCs w:val="15"/>
                <w:rtl w:val="0"/>
              </w:rPr>
              <w:t xml:space="preserve">Guarded nested CV (GSE25055)</w:t>
            </w:r>
            <w:r w:rsidDel="00000000" w:rsidR="00000000" w:rsidRPr="00000000">
              <w:rPr>
                <w:rtl w:val="0"/>
              </w:rPr>
            </w:r>
          </w:p>
        </w:tc>
        <w:tc>
          <w:tcPr>
            <w:shd w:fill="d9eaf7" w:val="clear"/>
          </w:tcPr>
          <w:p w:rsidR="00000000" w:rsidDel="00000000" w:rsidP="00000000" w:rsidRDefault="00000000" w:rsidRPr="00000000" w14:paraId="00000174">
            <w:pPr>
              <w:rPr/>
            </w:pPr>
            <w:r w:rsidDel="00000000" w:rsidR="00000000" w:rsidRPr="00000000">
              <w:rPr>
                <w:b w:val="1"/>
                <w:bCs w:val="1"/>
                <w:sz w:val="15"/>
                <w:szCs w:val="15"/>
                <w:rtl w:val="0"/>
              </w:rPr>
              <w:t xml:space="preserve">External validation (GSE25065)</w:t>
            </w:r>
            <w:r w:rsidDel="00000000" w:rsidR="00000000" w:rsidRPr="00000000">
              <w:rPr>
                <w:rtl w:val="0"/>
              </w:rPr>
            </w:r>
          </w:p>
        </w:tc>
        <w:tc>
          <w:tcPr>
            <w:shd w:fill="d9eaf7" w:val="clear"/>
          </w:tcPr>
          <w:p w:rsidR="00000000" w:rsidDel="00000000" w:rsidP="00000000" w:rsidRDefault="00000000" w:rsidRPr="00000000" w14:paraId="00000175">
            <w:pPr>
              <w:rPr/>
            </w:pPr>
            <w:r w:rsidDel="00000000" w:rsidR="00000000" w:rsidRPr="00000000">
              <w:rPr>
                <w:b w:val="1"/>
                <w:bCs w:val="1"/>
                <w:sz w:val="15"/>
                <w:szCs w:val="15"/>
                <w:rtl w:val="0"/>
              </w:rPr>
              <w:t xml:space="preserve">External drop/change</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15"/>
                <w:szCs w:val="15"/>
                <w:rtl w:val="0"/>
              </w:rPr>
              <w:t xml:space="preserve">AUROC</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5"/>
                <w:szCs w:val="15"/>
                <w:rtl w:val="0"/>
              </w:rPr>
              <w:t xml:space="preserve">0.7265</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5"/>
                <w:szCs w:val="15"/>
                <w:rtl w:val="0"/>
              </w:rPr>
              <w:t xml:space="preserve">0.6078</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5"/>
                <w:szCs w:val="15"/>
                <w:rtl w:val="0"/>
              </w:rPr>
              <w:t xml:space="preserve">-0.1187</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sz w:val="15"/>
                <w:szCs w:val="15"/>
                <w:rtl w:val="0"/>
              </w:rPr>
              <w:t xml:space="preserve">PR-AUC</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5"/>
                <w:szCs w:val="15"/>
                <w:rtl w:val="0"/>
              </w:rPr>
              <w:t xml:space="preserve">0.3656</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5"/>
                <w:szCs w:val="15"/>
                <w:rtl w:val="0"/>
              </w:rPr>
              <w:t xml:space="preserve">0.3060</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5"/>
                <w:szCs w:val="15"/>
                <w:rtl w:val="0"/>
              </w:rPr>
              <w:t xml:space="preserve">-0.0596</w:t>
            </w: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sz w:val="15"/>
                <w:szCs w:val="15"/>
                <w:rtl w:val="0"/>
              </w:rPr>
              <w:t xml:space="preserve">Balanced accuracy</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5"/>
                <w:szCs w:val="15"/>
                <w:rtl w:val="0"/>
              </w:rPr>
              <w:t xml:space="preserve">0.5792</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15"/>
                <w:szCs w:val="15"/>
                <w:rtl w:val="0"/>
              </w:rPr>
              <w:t xml:space="preserve">0.5381</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5"/>
                <w:szCs w:val="15"/>
                <w:rtl w:val="0"/>
              </w:rPr>
              <w:t xml:space="preserve">-0.0411</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sz w:val="15"/>
                <w:szCs w:val="15"/>
                <w:rtl w:val="0"/>
              </w:rPr>
              <w:t xml:space="preserve">MCC</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5"/>
                <w:szCs w:val="15"/>
                <w:rtl w:val="0"/>
              </w:rPr>
              <w:t xml:space="preserve">0.2250</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5"/>
                <w:szCs w:val="15"/>
                <w:rtl w:val="0"/>
              </w:rPr>
              <w:t xml:space="preserve">0.1347</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15"/>
                <w:szCs w:val="15"/>
                <w:rtl w:val="0"/>
              </w:rPr>
              <w:t xml:space="preserve">-0.0903</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sz w:val="15"/>
                <w:szCs w:val="15"/>
                <w:rtl w:val="0"/>
              </w:rPr>
              <w:t xml:space="preserve">Sensitivity</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5"/>
                <w:szCs w:val="15"/>
                <w:rtl w:val="0"/>
              </w:rPr>
              <w:t xml:space="preserve">0.2105</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5"/>
                <w:szCs w:val="15"/>
                <w:rtl w:val="0"/>
              </w:rPr>
              <w:t xml:space="preserve">0.1190</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5"/>
                <w:szCs w:val="15"/>
                <w:rtl w:val="0"/>
              </w:rPr>
              <w:t xml:space="preserve">-0.0915</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sz w:val="15"/>
                <w:szCs w:val="15"/>
                <w:rtl w:val="0"/>
              </w:rPr>
              <w:t xml:space="preserve">Specificity</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5"/>
                <w:szCs w:val="15"/>
                <w:rtl w:val="0"/>
              </w:rPr>
              <w:t xml:space="preserve">0.9478</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5"/>
                <w:szCs w:val="15"/>
                <w:rtl w:val="0"/>
              </w:rPr>
              <w:t xml:space="preserve">0.9571</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5"/>
                <w:szCs w:val="15"/>
                <w:rtl w:val="0"/>
              </w:rPr>
              <w:t xml:space="preserve">+0.0094</w:t>
            </w: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000018F">
      <w:pPr>
        <w:pStyle w:val="Heading2"/>
        <w:rPr/>
      </w:pPr>
      <w:r w:rsidDel="00000000" w:rsidR="00000000" w:rsidRPr="00000000">
        <w:rPr>
          <w:b w:val="0"/>
          <w:bCs w:val="0"/>
          <w:rtl w:val="0"/>
        </w:rPr>
        <w:t xml:space="preserve">Integrated Reproducible Omics Evidence Audit</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91">
      <w:pPr>
        <w:rPr/>
      </w:pPr>
      <w:r w:rsidDel="00000000" w:rsidR="00000000" w:rsidRPr="00000000">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r>
        <w:t xml:space="preserve"> These dimensions are shown together in the evidence-audit dashboard (Figure 7).</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10</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94">
            <w:pPr>
              <w:ind w:firstLine="0"/>
              <w:jc w:val="center"/>
              <w:rPr>
                <w:sz w:val="18"/>
                <w:szCs w:val="18"/>
              </w:rPr>
            </w:pPr>
            <w:r w:rsidDel="00000000" w:rsidR="00000000" w:rsidRPr="00000000">
              <w:rPr>
                <w:b w:val="1"/>
                <w:bCs w:val="1"/>
                <w:sz w:val="18"/>
                <w:szCs w:val="18"/>
                <w:rtl w:val="0"/>
              </w:rPr>
              <w:t xml:space="preserve">Audit domain</w:t>
            </w:r>
            <w:r w:rsidDel="00000000" w:rsidR="00000000" w:rsidRPr="00000000">
              <w:rPr>
                <w:rtl w:val="0"/>
              </w:rPr>
            </w:r>
          </w:p>
        </w:tc>
        <w:tc>
          <w:tcPr>
            <w:shd w:fill="d9eaf7" w:val="clear"/>
          </w:tcPr>
          <w:p w:rsidR="00000000" w:rsidDel="00000000" w:rsidP="00000000" w:rsidRDefault="00000000" w:rsidRPr="00000000" w14:paraId="00000195">
            <w:pPr>
              <w:ind w:firstLine="0"/>
              <w:jc w:val="center"/>
              <w:rPr>
                <w:sz w:val="18"/>
                <w:szCs w:val="18"/>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196">
            <w:pPr>
              <w:ind w:firstLine="0"/>
              <w:jc w:val="center"/>
              <w:rPr>
                <w:sz w:val="18"/>
                <w:szCs w:val="18"/>
              </w:rPr>
            </w:pPr>
            <w:r w:rsidDel="00000000" w:rsidR="00000000" w:rsidRPr="00000000">
              <w:rPr>
                <w:b w:val="1"/>
                <w:bCs w:val="1"/>
                <w:sz w:val="18"/>
                <w:szCs w:val="18"/>
                <w:rtl w:val="0"/>
              </w:rPr>
              <w:t xml:space="preserve">Value</w:t>
            </w:r>
            <w:r w:rsidDel="00000000" w:rsidR="00000000" w:rsidRPr="00000000">
              <w:rPr>
                <w:rtl w:val="0"/>
              </w:rPr>
            </w:r>
          </w:p>
        </w:tc>
        <w:tc>
          <w:tcPr>
            <w:shd w:fill="d9eaf7" w:val="clear"/>
          </w:tcPr>
          <w:p w:rsidR="00000000" w:rsidDel="00000000" w:rsidP="00000000" w:rsidRDefault="00000000" w:rsidRPr="00000000" w14:paraId="00000197">
            <w:pPr>
              <w:ind w:firstLine="0"/>
              <w:jc w:val="center"/>
              <w:rPr>
                <w:sz w:val="18"/>
                <w:szCs w:val="18"/>
              </w:rPr>
            </w:pPr>
            <w:r w:rsidDel="00000000" w:rsidR="00000000" w:rsidRPr="00000000">
              <w:rPr>
                <w:b w:val="1"/>
                <w:bCs w:val="1"/>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98">
            <w:pPr>
              <w:ind w:firstLine="0"/>
              <w:jc w:val="center"/>
              <w:rPr>
                <w:sz w:val="18"/>
                <w:szCs w:val="18"/>
              </w:rPr>
            </w:pPr>
            <w:r w:rsidDel="00000000" w:rsidR="00000000" w:rsidRPr="00000000">
              <w:rPr>
                <w:sz w:val="18"/>
                <w:szCs w:val="18"/>
                <w:rtl w:val="0"/>
              </w:rPr>
              <w:t xml:space="preserve">Dataset integrity</w:t>
            </w:r>
          </w:p>
        </w:tc>
        <w:tc>
          <w:tcPr/>
          <w:p w:rsidR="00000000" w:rsidDel="00000000" w:rsidP="00000000" w:rsidRDefault="00000000" w:rsidRPr="00000000" w14:paraId="00000199">
            <w:pPr>
              <w:ind w:firstLine="0"/>
              <w:jc w:val="center"/>
              <w:rPr>
                <w:sz w:val="18"/>
                <w:szCs w:val="18"/>
              </w:rPr>
            </w:pPr>
            <w:r w:rsidDel="00000000" w:rsidR="00000000" w:rsidRPr="00000000">
              <w:rPr>
                <w:sz w:val="18"/>
                <w:szCs w:val="18"/>
                <w:rtl w:val="0"/>
              </w:rPr>
              <w:t xml:space="preserve">Discovery usable samples</w:t>
            </w:r>
          </w:p>
        </w:tc>
        <w:tc>
          <w:tcPr/>
          <w:p w:rsidR="00000000" w:rsidDel="00000000" w:rsidP="00000000" w:rsidRDefault="00000000" w:rsidRPr="00000000" w14:paraId="0000019A">
            <w:pPr>
              <w:ind w:firstLine="0"/>
              <w:jc w:val="center"/>
              <w:rPr>
                <w:sz w:val="18"/>
                <w:szCs w:val="18"/>
              </w:rPr>
            </w:pPr>
            <w:r w:rsidDel="00000000" w:rsidR="00000000" w:rsidRPr="00000000">
              <w:rPr>
                <w:sz w:val="18"/>
                <w:szCs w:val="18"/>
                <w:rtl w:val="0"/>
              </w:rPr>
              <w:t xml:space="preserve">306 (57 pCR, 249 RD)</w:t>
            </w:r>
          </w:p>
        </w:tc>
        <w:tc>
          <w:tcPr/>
          <w:p w:rsidR="00000000" w:rsidDel="00000000" w:rsidP="00000000" w:rsidRDefault="00000000" w:rsidRPr="00000000" w14:paraId="0000019B">
            <w:pPr>
              <w:ind w:firstLine="0"/>
              <w:jc w:val="center"/>
              <w:rPr>
                <w:sz w:val="18"/>
                <w:szCs w:val="18"/>
              </w:rPr>
            </w:pPr>
            <w:r w:rsidDel="00000000" w:rsidR="00000000" w:rsidRPr="00000000">
              <w:rPr>
                <w:sz w:val="18"/>
                <w:szCs w:val="18"/>
                <w:rtl w:val="0"/>
              </w:rPr>
              <w:t xml:space="preserve">Discovery cohort is labeled and same-platform.</w:t>
            </w:r>
          </w:p>
        </w:tc>
      </w:tr>
      <w:tr>
        <w:trPr>
          <w:cantSplit w:val="0"/>
          <w:tblHeader w:val="0"/>
        </w:trPr>
        <w:tc>
          <w:tcPr/>
          <w:p w:rsidR="00000000" w:rsidDel="00000000" w:rsidP="00000000" w:rsidRDefault="00000000" w:rsidRPr="00000000" w14:paraId="0000019C">
            <w:pPr>
              <w:ind w:firstLine="0"/>
              <w:jc w:val="center"/>
              <w:rPr>
                <w:sz w:val="18"/>
                <w:szCs w:val="18"/>
              </w:rPr>
            </w:pPr>
            <w:r w:rsidDel="00000000" w:rsidR="00000000" w:rsidRPr="00000000">
              <w:rPr>
                <w:sz w:val="18"/>
                <w:szCs w:val="18"/>
                <w:rtl w:val="0"/>
              </w:rPr>
              <w:t xml:space="preserve">Dataset integrity</w:t>
            </w:r>
          </w:p>
        </w:tc>
        <w:tc>
          <w:tcPr/>
          <w:p w:rsidR="00000000" w:rsidDel="00000000" w:rsidP="00000000" w:rsidRDefault="00000000" w:rsidRPr="00000000" w14:paraId="0000019D">
            <w:pPr>
              <w:ind w:firstLine="0"/>
              <w:jc w:val="center"/>
              <w:rPr>
                <w:sz w:val="18"/>
                <w:szCs w:val="18"/>
              </w:rPr>
            </w:pPr>
            <w:r w:rsidDel="00000000" w:rsidR="00000000" w:rsidRPr="00000000">
              <w:rPr>
                <w:sz w:val="18"/>
                <w:szCs w:val="18"/>
                <w:rtl w:val="0"/>
              </w:rPr>
              <w:t xml:space="preserve">External usable samples</w:t>
            </w:r>
          </w:p>
        </w:tc>
        <w:tc>
          <w:tcPr/>
          <w:p w:rsidR="00000000" w:rsidDel="00000000" w:rsidP="00000000" w:rsidRDefault="00000000" w:rsidRPr="00000000" w14:paraId="0000019E">
            <w:pPr>
              <w:ind w:firstLine="0"/>
              <w:jc w:val="center"/>
              <w:rPr>
                <w:sz w:val="18"/>
                <w:szCs w:val="18"/>
              </w:rPr>
            </w:pPr>
            <w:r w:rsidDel="00000000" w:rsidR="00000000" w:rsidRPr="00000000">
              <w:rPr>
                <w:sz w:val="18"/>
                <w:szCs w:val="18"/>
                <w:rtl w:val="0"/>
              </w:rPr>
              <w:t xml:space="preserve">182 (42 pCR, 140 RD)</w:t>
            </w:r>
          </w:p>
        </w:tc>
        <w:tc>
          <w:tcPr/>
          <w:p w:rsidR="00000000" w:rsidDel="00000000" w:rsidP="00000000" w:rsidRDefault="00000000" w:rsidRPr="00000000" w14:paraId="0000019F">
            <w:pPr>
              <w:ind w:firstLine="0"/>
              <w:jc w:val="center"/>
              <w:rPr>
                <w:sz w:val="18"/>
                <w:szCs w:val="18"/>
              </w:rPr>
            </w:pPr>
            <w:r w:rsidDel="00000000" w:rsidR="00000000" w:rsidRPr="00000000">
              <w:rPr>
                <w:sz w:val="18"/>
                <w:szCs w:val="18"/>
                <w:rtl w:val="0"/>
              </w:rPr>
              <w:t xml:space="preserve">External validation is same-platform and non-overlapping.</w:t>
            </w:r>
          </w:p>
        </w:tc>
      </w:tr>
      <w:tr>
        <w:trPr>
          <w:cantSplit w:val="0"/>
          <w:tblHeader w:val="0"/>
        </w:trPr>
        <w:tc>
          <w:tcPr/>
          <w:p w:rsidR="00000000" w:rsidDel="00000000" w:rsidP="00000000" w:rsidRDefault="00000000" w:rsidRPr="00000000" w14:paraId="000001A0">
            <w:pPr>
              <w:ind w:firstLine="0"/>
              <w:jc w:val="center"/>
              <w:rPr>
                <w:sz w:val="18"/>
                <w:szCs w:val="18"/>
              </w:rPr>
            </w:pPr>
            <w:r w:rsidDel="00000000" w:rsidR="00000000" w:rsidRPr="00000000">
              <w:rPr>
                <w:sz w:val="18"/>
                <w:szCs w:val="18"/>
                <w:rtl w:val="0"/>
              </w:rPr>
              <w:t xml:space="preserve">Leakage sensitivity</w:t>
            </w:r>
          </w:p>
        </w:tc>
        <w:tc>
          <w:tcPr/>
          <w:p w:rsidR="00000000" w:rsidDel="00000000" w:rsidP="00000000" w:rsidRDefault="00000000" w:rsidRPr="00000000" w14:paraId="000001A1">
            <w:pPr>
              <w:ind w:firstLine="0"/>
              <w:jc w:val="center"/>
              <w:rPr>
                <w:sz w:val="18"/>
                <w:szCs w:val="18"/>
              </w:rPr>
            </w:pPr>
            <w:r w:rsidDel="00000000" w:rsidR="00000000" w:rsidRPr="00000000">
              <w:rPr>
                <w:sz w:val="18"/>
                <w:szCs w:val="18"/>
                <w:rtl w:val="0"/>
              </w:rPr>
              <w:t xml:space="preserve">AUROC gap (leaky - guarded)</w:t>
            </w:r>
          </w:p>
        </w:tc>
        <w:tc>
          <w:tcPr/>
          <w:p w:rsidR="00000000" w:rsidDel="00000000" w:rsidP="00000000" w:rsidRDefault="00000000" w:rsidRPr="00000000" w14:paraId="000001A2">
            <w:pPr>
              <w:ind w:firstLine="0"/>
              <w:jc w:val="center"/>
              <w:rPr>
                <w:sz w:val="18"/>
                <w:szCs w:val="18"/>
              </w:rPr>
            </w:pPr>
            <w:r w:rsidDel="00000000" w:rsidR="00000000" w:rsidRPr="00000000">
              <w:rPr>
                <w:sz w:val="18"/>
                <w:szCs w:val="18"/>
                <w:rtl w:val="0"/>
              </w:rPr>
              <w:t xml:space="preserve">+0.0440</w:t>
            </w:r>
          </w:p>
        </w:tc>
        <w:tc>
          <w:tcPr/>
          <w:p w:rsidR="00000000" w:rsidDel="00000000" w:rsidP="00000000" w:rsidRDefault="00000000" w:rsidRPr="00000000" w14:paraId="000001A3">
            <w:pPr>
              <w:ind w:firstLine="0"/>
              <w:jc w:val="center"/>
              <w:rPr>
                <w:sz w:val="18"/>
                <w:szCs w:val="18"/>
              </w:rPr>
            </w:pPr>
            <w:r w:rsidDel="00000000" w:rsidR="00000000" w:rsidRPr="00000000">
              <w:rPr>
                <w:sz w:val="18"/>
                <w:szCs w:val="18"/>
                <w:rtl w:val="0"/>
              </w:rPr>
              <w:t xml:space="preserve">Global feature selection can inflate apparent discrimination; single-cohort gap CI includes zero (Table 5).</w:t>
            </w:r>
          </w:p>
        </w:tc>
      </w:tr>
      <w:tr>
        <w:trPr>
          <w:cantSplit w:val="0"/>
          <w:tblHeader w:val="0"/>
        </w:trPr>
        <w:tc>
          <w:tcPr/>
          <w:p w:rsidR="00000000" w:rsidDel="00000000" w:rsidP="00000000" w:rsidRDefault="00000000" w:rsidRPr="00000000" w14:paraId="000001A4">
            <w:pPr>
              <w:ind w:firstLine="0"/>
              <w:jc w:val="center"/>
              <w:rPr>
                <w:sz w:val="18"/>
                <w:szCs w:val="18"/>
              </w:rPr>
            </w:pPr>
            <w:r w:rsidDel="00000000" w:rsidR="00000000" w:rsidRPr="00000000">
              <w:rPr>
                <w:sz w:val="18"/>
                <w:szCs w:val="18"/>
                <w:rtl w:val="0"/>
              </w:rPr>
              <w:t xml:space="preserve">Leakage sensitivity</w:t>
            </w:r>
          </w:p>
        </w:tc>
        <w:tc>
          <w:tcPr/>
          <w:p w:rsidR="00000000" w:rsidDel="00000000" w:rsidP="00000000" w:rsidRDefault="00000000" w:rsidRPr="00000000" w14:paraId="000001A5">
            <w:pPr>
              <w:ind w:firstLine="0"/>
              <w:jc w:val="center"/>
              <w:rPr>
                <w:sz w:val="18"/>
                <w:szCs w:val="18"/>
              </w:rPr>
            </w:pPr>
            <w:r w:rsidDel="00000000" w:rsidR="00000000" w:rsidRPr="00000000">
              <w:rPr>
                <w:sz w:val="18"/>
                <w:szCs w:val="18"/>
                <w:rtl w:val="0"/>
              </w:rPr>
              <w:t xml:space="preserve">PR-AUC gap (leaky - guarded)</w:t>
            </w:r>
          </w:p>
        </w:tc>
        <w:tc>
          <w:tcPr/>
          <w:p w:rsidR="00000000" w:rsidDel="00000000" w:rsidP="00000000" w:rsidRDefault="00000000" w:rsidRPr="00000000" w14:paraId="000001A6">
            <w:pPr>
              <w:ind w:firstLine="0"/>
              <w:jc w:val="center"/>
              <w:rPr>
                <w:sz w:val="18"/>
                <w:szCs w:val="18"/>
              </w:rPr>
            </w:pPr>
            <w:r w:rsidDel="00000000" w:rsidR="00000000" w:rsidRPr="00000000">
              <w:rPr>
                <w:sz w:val="18"/>
                <w:szCs w:val="18"/>
                <w:rtl w:val="0"/>
              </w:rPr>
              <w:t xml:space="preserve">+0.0363</w:t>
            </w:r>
          </w:p>
        </w:tc>
        <w:tc>
          <w:tcPr/>
          <w:p w:rsidR="00000000" w:rsidDel="00000000" w:rsidP="00000000" w:rsidRDefault="00000000" w:rsidRPr="00000000" w14:paraId="000001A7">
            <w:pPr>
              <w:ind w:firstLine="0"/>
              <w:jc w:val="center"/>
              <w:rPr>
                <w:sz w:val="18"/>
                <w:szCs w:val="18"/>
              </w:rPr>
            </w:pPr>
            <w:r w:rsidDel="00000000" w:rsidR="00000000" w:rsidRPr="00000000">
              <w:rPr>
                <w:sz w:val="18"/>
                <w:szCs w:val="18"/>
                <w:rtl w:val="0"/>
              </w:rPr>
              <w:t xml:space="preserve">Leakage can also raise minority-class (PR-AUC) ranking; single-cohort gap CI includes zero.</w:t>
            </w:r>
          </w:p>
        </w:tc>
      </w:tr>
      <w:tr>
        <w:trPr>
          <w:cantSplit w:val="0"/>
          <w:tblHeader w:val="0"/>
        </w:trPr>
        <w:tc>
          <w:tcPr/>
          <w:p w:rsidR="00000000" w:rsidDel="00000000" w:rsidP="00000000" w:rsidRDefault="00000000" w:rsidRPr="00000000" w14:paraId="000001A8">
            <w:pPr>
              <w:ind w:firstLine="0"/>
              <w:jc w:val="center"/>
              <w:rPr>
                <w:sz w:val="18"/>
                <w:szCs w:val="18"/>
              </w:rPr>
            </w:pPr>
            <w:r w:rsidDel="00000000" w:rsidR="00000000" w:rsidRPr="00000000">
              <w:rPr>
                <w:sz w:val="18"/>
                <w:szCs w:val="18"/>
                <w:rtl w:val="0"/>
              </w:rPr>
              <w:t xml:space="preserve">Guarded nested performance</w:t>
            </w:r>
          </w:p>
        </w:tc>
        <w:tc>
          <w:tcPr/>
          <w:p w:rsidR="00000000" w:rsidDel="00000000" w:rsidP="00000000" w:rsidRDefault="00000000" w:rsidRPr="00000000" w14:paraId="000001A9">
            <w:pPr>
              <w:ind w:firstLine="0"/>
              <w:jc w:val="center"/>
              <w:rPr>
                <w:sz w:val="18"/>
                <w:szCs w:val="18"/>
              </w:rPr>
            </w:pPr>
            <w:r w:rsidDel="00000000" w:rsidR="00000000" w:rsidRPr="00000000">
              <w:rPr>
                <w:sz w:val="18"/>
                <w:szCs w:val="18"/>
                <w:rtl w:val="0"/>
              </w:rPr>
              <w:t xml:space="preserve">Balanced accuracy / MCC</w:t>
            </w:r>
          </w:p>
        </w:tc>
        <w:tc>
          <w:tcPr/>
          <w:p w:rsidR="00000000" w:rsidDel="00000000" w:rsidP="00000000" w:rsidRDefault="00000000" w:rsidRPr="00000000" w14:paraId="000001AA">
            <w:pPr>
              <w:ind w:firstLine="0"/>
              <w:jc w:val="center"/>
              <w:rPr>
                <w:sz w:val="18"/>
                <w:szCs w:val="18"/>
              </w:rPr>
            </w:pPr>
            <w:r w:rsidDel="00000000" w:rsidR="00000000" w:rsidRPr="00000000">
              <w:rPr>
                <w:sz w:val="18"/>
                <w:szCs w:val="18"/>
                <w:rtl w:val="0"/>
              </w:rPr>
              <w:t xml:space="preserve">0.5792 / 0.2250</w:t>
            </w:r>
          </w:p>
        </w:tc>
        <w:tc>
          <w:tcPr/>
          <w:p w:rsidR="00000000" w:rsidDel="00000000" w:rsidP="00000000" w:rsidRDefault="00000000" w:rsidRPr="00000000" w14:paraId="000001AB">
            <w:pPr>
              <w:ind w:firstLine="0"/>
              <w:jc w:val="center"/>
              <w:rPr>
                <w:sz w:val="18"/>
                <w:szCs w:val="18"/>
              </w:rPr>
            </w:pPr>
            <w:r w:rsidDel="00000000" w:rsidR="00000000" w:rsidRPr="00000000">
              <w:rPr>
                <w:sz w:val="18"/>
                <w:szCs w:val="18"/>
                <w:rtl w:val="0"/>
              </w:rPr>
              <w:t xml:space="preserve">Operating-point metrics vary under class imbalance and should be interpreted cautiously.</w:t>
            </w:r>
          </w:p>
        </w:tc>
      </w:tr>
      <w:tr>
        <w:trPr>
          <w:cantSplit w:val="0"/>
          <w:tblHeader w:val="0"/>
        </w:trPr>
        <w:tc>
          <w:tcPr/>
          <w:p w:rsidR="00000000" w:rsidDel="00000000" w:rsidP="00000000" w:rsidRDefault="00000000" w:rsidRPr="00000000" w14:paraId="000001AC">
            <w:pPr>
              <w:ind w:firstLine="0"/>
              <w:jc w:val="center"/>
              <w:rPr>
                <w:sz w:val="18"/>
                <w:szCs w:val="18"/>
              </w:rPr>
            </w:pPr>
            <w:r w:rsidDel="00000000" w:rsidR="00000000" w:rsidRPr="00000000">
              <w:rPr>
                <w:sz w:val="18"/>
                <w:szCs w:val="18"/>
                <w:rtl w:val="0"/>
              </w:rPr>
              <w:t xml:space="preserve">Feature stability</w:t>
            </w:r>
          </w:p>
        </w:tc>
        <w:tc>
          <w:tcPr/>
          <w:p w:rsidR="00000000" w:rsidDel="00000000" w:rsidP="00000000" w:rsidRDefault="00000000" w:rsidRPr="00000000" w14:paraId="000001AD">
            <w:pPr>
              <w:ind w:firstLine="0"/>
              <w:jc w:val="center"/>
              <w:rPr>
                <w:sz w:val="18"/>
                <w:szCs w:val="18"/>
              </w:rPr>
            </w:pPr>
            <w:r w:rsidDel="00000000" w:rsidR="00000000" w:rsidRPr="00000000">
              <w:rPr>
                <w:sz w:val="18"/>
                <w:szCs w:val="18"/>
                <w:rtl w:val="0"/>
              </w:rPr>
              <w:t xml:space="preserve">Nogueira index</w:t>
            </w:r>
          </w:p>
        </w:tc>
        <w:tc>
          <w:tcPr/>
          <w:p w:rsidR="00000000" w:rsidDel="00000000" w:rsidP="00000000" w:rsidRDefault="00000000" w:rsidRPr="00000000" w14:paraId="000001AE">
            <w:pPr>
              <w:ind w:firstLine="0"/>
              <w:jc w:val="center"/>
              <w:rPr>
                <w:sz w:val="18"/>
                <w:szCs w:val="18"/>
              </w:rPr>
            </w:pPr>
            <w:r w:rsidDel="00000000" w:rsidR="00000000" w:rsidRPr="00000000">
              <w:rPr>
                <w:sz w:val="18"/>
                <w:szCs w:val="18"/>
                <w:rtl w:val="0"/>
              </w:rPr>
              <w:t xml:space="preserve">0.5409</w:t>
            </w:r>
          </w:p>
        </w:tc>
        <w:tc>
          <w:tcPr/>
          <w:p w:rsidR="00000000" w:rsidDel="00000000" w:rsidP="00000000" w:rsidRDefault="00000000" w:rsidRPr="00000000" w14:paraId="000001AF">
            <w:pPr>
              <w:ind w:firstLine="0"/>
              <w:jc w:val="center"/>
              <w:rPr>
                <w:sz w:val="18"/>
                <w:szCs w:val="18"/>
              </w:rPr>
            </w:pPr>
            <w:r w:rsidDel="00000000" w:rsidR="00000000" w:rsidRPr="00000000">
              <w:rPr>
                <w:sz w:val="18"/>
                <w:szCs w:val="18"/>
                <w:rtl w:val="0"/>
              </w:rPr>
              <w:t xml:space="preserve">Moderate stability with stable core and unstable tail.</w:t>
            </w:r>
          </w:p>
        </w:tc>
      </w:tr>
      <w:tr>
        <w:trPr>
          <w:cantSplit w:val="0"/>
          <w:tblHeader w:val="0"/>
        </w:trPr>
        <w:tc>
          <w:tcPr/>
          <w:p w:rsidR="00000000" w:rsidDel="00000000" w:rsidP="00000000" w:rsidRDefault="00000000" w:rsidRPr="00000000" w14:paraId="000001B0">
            <w:pPr>
              <w:ind w:firstLine="0"/>
              <w:jc w:val="center"/>
              <w:rPr>
                <w:sz w:val="18"/>
                <w:szCs w:val="18"/>
              </w:rPr>
            </w:pPr>
            <w:r w:rsidDel="00000000" w:rsidR="00000000" w:rsidRPr="00000000">
              <w:rPr>
                <w:sz w:val="18"/>
                <w:szCs w:val="18"/>
                <w:rtl w:val="0"/>
              </w:rPr>
              <w:t xml:space="preserve">External validation</w:t>
            </w:r>
          </w:p>
        </w:tc>
        <w:tc>
          <w:tcPr/>
          <w:p w:rsidR="00000000" w:rsidDel="00000000" w:rsidP="00000000" w:rsidRDefault="00000000" w:rsidRPr="00000000" w14:paraId="000001B1">
            <w:pPr>
              <w:ind w:firstLine="0"/>
              <w:jc w:val="center"/>
              <w:rPr>
                <w:sz w:val="18"/>
                <w:szCs w:val="18"/>
              </w:rPr>
            </w:pPr>
            <w:r w:rsidDel="00000000" w:rsidR="00000000" w:rsidRPr="00000000">
              <w:rPr>
                <w:sz w:val="18"/>
                <w:szCs w:val="18"/>
                <w:rtl w:val="0"/>
              </w:rPr>
              <w:t xml:space="preserve">GSE25065 AUROC / PR-AUC</w:t>
            </w:r>
          </w:p>
        </w:tc>
        <w:tc>
          <w:tcPr/>
          <w:p w:rsidR="00000000" w:rsidDel="00000000" w:rsidP="00000000" w:rsidRDefault="00000000" w:rsidRPr="00000000" w14:paraId="000001B2">
            <w:pPr>
              <w:ind w:firstLine="0"/>
              <w:jc w:val="center"/>
              <w:rPr>
                <w:sz w:val="18"/>
                <w:szCs w:val="18"/>
              </w:rPr>
            </w:pPr>
            <w:r w:rsidDel="00000000" w:rsidR="00000000" w:rsidRPr="00000000">
              <w:rPr>
                <w:sz w:val="18"/>
                <w:szCs w:val="18"/>
                <w:rtl w:val="0"/>
              </w:rPr>
              <w:t xml:space="preserve">0.6078 / 0.3060</w:t>
            </w:r>
          </w:p>
        </w:tc>
        <w:tc>
          <w:tcPr/>
          <w:p w:rsidR="00000000" w:rsidDel="00000000" w:rsidP="00000000" w:rsidRDefault="00000000" w:rsidRPr="00000000" w14:paraId="000001B3">
            <w:pPr>
              <w:ind w:firstLine="0"/>
              <w:jc w:val="center"/>
              <w:rPr>
                <w:sz w:val="18"/>
                <w:szCs w:val="18"/>
              </w:rPr>
            </w:pPr>
            <w:r w:rsidDel="00000000" w:rsidR="00000000" w:rsidRPr="00000000">
              <w:rPr>
                <w:sz w:val="18"/>
                <w:szCs w:val="18"/>
                <w:rtl w:val="0"/>
              </w:rPr>
              <w:t xml:space="preserve">External validation shows transportability limits.</w:t>
            </w:r>
          </w:p>
        </w:tc>
      </w:tr>
      <w:tr>
        <w:trPr>
          <w:cantSplit w:val="0"/>
          <w:tblHeader w:val="0"/>
        </w:trPr>
        <w:tc>
          <w:tcPr/>
          <w:p w:rsidR="00000000" w:rsidDel="00000000" w:rsidP="00000000" w:rsidRDefault="00000000" w:rsidRPr="00000000" w14:paraId="000001B4">
            <w:pPr>
              <w:ind w:firstLine="0"/>
              <w:jc w:val="center"/>
              <w:rPr>
                <w:sz w:val="18"/>
                <w:szCs w:val="18"/>
              </w:rPr>
            </w:pPr>
            <w:r w:rsidDel="00000000" w:rsidR="00000000" w:rsidRPr="00000000">
              <w:rPr>
                <w:sz w:val="18"/>
                <w:szCs w:val="18"/>
                <w:rtl w:val="0"/>
              </w:rPr>
              <w:t xml:space="preserve">Class-imbalance behavior</w:t>
            </w:r>
          </w:p>
        </w:tc>
        <w:tc>
          <w:tcPr/>
          <w:p w:rsidR="00000000" w:rsidDel="00000000" w:rsidP="00000000" w:rsidRDefault="00000000" w:rsidRPr="00000000" w14:paraId="000001B5">
            <w:pPr>
              <w:ind w:firstLine="0"/>
              <w:jc w:val="center"/>
              <w:rPr>
                <w:sz w:val="18"/>
                <w:szCs w:val="18"/>
              </w:rPr>
            </w:pPr>
            <w:r w:rsidDel="00000000" w:rsidR="00000000" w:rsidRPr="00000000">
              <w:rPr>
                <w:sz w:val="18"/>
                <w:szCs w:val="18"/>
                <w:rtl w:val="0"/>
              </w:rPr>
              <w:t xml:space="preserve">External sensitivity / specificity</w:t>
            </w:r>
          </w:p>
        </w:tc>
        <w:tc>
          <w:tcPr/>
          <w:p w:rsidR="00000000" w:rsidDel="00000000" w:rsidP="00000000" w:rsidRDefault="00000000" w:rsidRPr="00000000" w14:paraId="000001B6">
            <w:pPr>
              <w:ind w:firstLine="0"/>
              <w:jc w:val="center"/>
              <w:rPr>
                <w:sz w:val="18"/>
                <w:szCs w:val="18"/>
              </w:rPr>
            </w:pPr>
            <w:r w:rsidDel="00000000" w:rsidR="00000000" w:rsidRPr="00000000">
              <w:rPr>
                <w:sz w:val="18"/>
                <w:szCs w:val="18"/>
                <w:rtl w:val="0"/>
              </w:rPr>
              <w:t xml:space="preserve">0.1190 / 0.9571</w:t>
            </w:r>
          </w:p>
        </w:tc>
        <w:tc>
          <w:tcPr/>
          <w:p w:rsidR="00000000" w:rsidDel="00000000" w:rsidP="00000000" w:rsidRDefault="00000000" w:rsidRPr="00000000" w14:paraId="000001B7">
            <w:pPr>
              <w:ind w:firstLine="0"/>
              <w:jc w:val="center"/>
              <w:rPr>
                <w:sz w:val="18"/>
                <w:szCs w:val="18"/>
              </w:rPr>
            </w:pPr>
            <w:r w:rsidDel="00000000" w:rsidR="00000000" w:rsidRPr="00000000">
              <w:rPr>
                <w:sz w:val="18"/>
                <w:szCs w:val="18"/>
                <w:rtl w:val="0"/>
              </w:rPr>
              <w:t xml:space="preserve">High specificity but low pCR sensitivity.</w:t>
            </w:r>
          </w:p>
        </w:tc>
      </w:tr>
      <w:tr>
        <w:trPr>
          <w:cantSplit w:val="0"/>
          <w:tblHeader w:val="0"/>
        </w:trPr>
        <w:tc>
          <w:tcPr/>
          <w:p w:rsidR="00000000" w:rsidDel="00000000" w:rsidP="00000000" w:rsidRDefault="00000000" w:rsidRPr="00000000" w14:paraId="000001B8">
            <w:pPr>
              <w:ind w:firstLine="0"/>
              <w:jc w:val="center"/>
              <w:rPr>
                <w:sz w:val="18"/>
                <w:szCs w:val="18"/>
              </w:rPr>
            </w:pPr>
            <w:r w:rsidDel="00000000" w:rsidR="00000000" w:rsidRPr="00000000">
              <w:rPr>
                <w:sz w:val="18"/>
                <w:szCs w:val="18"/>
                <w:rtl w:val="0"/>
              </w:rPr>
              <w:t xml:space="preserve">Reproducibility status</w:t>
            </w:r>
          </w:p>
        </w:tc>
        <w:tc>
          <w:tcPr/>
          <w:p w:rsidR="00000000" w:rsidDel="00000000" w:rsidP="00000000" w:rsidRDefault="00000000" w:rsidRPr="00000000" w14:paraId="000001B9">
            <w:pPr>
              <w:ind w:firstLine="0"/>
              <w:jc w:val="center"/>
              <w:rPr>
                <w:sz w:val="18"/>
                <w:szCs w:val="18"/>
              </w:rPr>
            </w:pPr>
            <w:r w:rsidDel="00000000" w:rsidR="00000000" w:rsidRPr="00000000">
              <w:rPr>
                <w:sz w:val="18"/>
                <w:szCs w:val="18"/>
                <w:rtl w:val="0"/>
              </w:rPr>
              <w:t xml:space="preserve">Code/results artifacts</w:t>
            </w:r>
          </w:p>
        </w:tc>
        <w:tc>
          <w:tcPr/>
          <w:p w:rsidR="00000000" w:rsidDel="00000000" w:rsidP="00000000" w:rsidRDefault="00000000" w:rsidRPr="00000000" w14:paraId="000001BA">
            <w:pPr>
              <w:ind w:firstLine="0"/>
              <w:jc w:val="center"/>
              <w:rPr>
                <w:sz w:val="18"/>
                <w:szCs w:val="18"/>
              </w:rPr>
            </w:pPr>
            <w:r w:rsidDel="00000000" w:rsidR="00000000" w:rsidRPr="00000000">
              <w:rPr>
                <w:sz w:val="18"/>
                <w:szCs w:val="18"/>
                <w:rtl w:val="0"/>
              </w:rPr>
              <w:t xml:space="preserve">Committed outputs and audit table</w:t>
            </w:r>
          </w:p>
        </w:tc>
        <w:tc>
          <w:tcPr/>
          <w:p w:rsidR="00000000" w:rsidDel="00000000" w:rsidP="00000000" w:rsidRDefault="00000000" w:rsidRPr="00000000" w14:paraId="000001BB">
            <w:pPr>
              <w:ind w:firstLine="0"/>
              <w:jc w:val="center"/>
              <w:rPr>
                <w:sz w:val="18"/>
                <w:szCs w:val="18"/>
              </w:rPr>
            </w:pPr>
            <w:r w:rsidDel="00000000" w:rsidR="00000000" w:rsidRPr="00000000">
              <w:rPr>
                <w:sz w:val="18"/>
                <w:szCs w:val="18"/>
                <w:rtl w:val="0"/>
              </w:rPr>
              <w:t xml:space="preserve">Pipeline is reproducible from repository artifacts.</w:t>
            </w:r>
          </w:p>
        </w:tc>
      </w:tr>
      <w:tr>
        <w:trPr>
          <w:cantSplit w:val="0"/>
          <w:tblHeader w:val="0"/>
        </w:trPr>
        <w:tc>
          <w:tcPr/>
          <w:p w:rsidR="00000000" w:rsidDel="00000000" w:rsidP="00000000" w:rsidRDefault="00000000" w:rsidRPr="00000000" w14:paraId="000001BC">
            <w:pPr>
              <w:ind w:firstLine="0"/>
              <w:jc w:val="center"/>
              <w:rPr>
                <w:sz w:val="18"/>
                <w:szCs w:val="18"/>
              </w:rPr>
            </w:pPr>
            <w:r w:rsidDel="00000000" w:rsidR="00000000" w:rsidRPr="00000000">
              <w:rPr>
                <w:sz w:val="18"/>
                <w:szCs w:val="18"/>
                <w:rtl w:val="0"/>
              </w:rPr>
              <w:t xml:space="preserve">Limitations/unresolved risks</w:t>
            </w:r>
          </w:p>
        </w:tc>
        <w:tc>
          <w:tcPr/>
          <w:p w:rsidR="00000000" w:rsidDel="00000000" w:rsidP="00000000" w:rsidRDefault="00000000" w:rsidRPr="00000000" w14:paraId="000001BD">
            <w:pPr>
              <w:ind w:firstLine="0"/>
              <w:jc w:val="center"/>
              <w:rPr>
                <w:sz w:val="18"/>
                <w:szCs w:val="18"/>
              </w:rPr>
            </w:pPr>
            <w:r w:rsidDel="00000000" w:rsidR="00000000" w:rsidRPr="00000000">
              <w:rPr>
                <w:sz w:val="18"/>
                <w:szCs w:val="18"/>
                <w:rtl w:val="0"/>
              </w:rPr>
              <w:t xml:space="preserve">Unvalidated biomarker status</w:t>
            </w:r>
          </w:p>
        </w:tc>
        <w:tc>
          <w:tcPr/>
          <w:p w:rsidR="00000000" w:rsidDel="00000000" w:rsidP="00000000" w:rsidRDefault="00000000" w:rsidRPr="00000000" w14:paraId="000001BE">
            <w:pPr>
              <w:ind w:firstLine="0"/>
              <w:jc w:val="center"/>
              <w:rPr>
                <w:sz w:val="18"/>
                <w:szCs w:val="18"/>
              </w:rPr>
            </w:pPr>
            <w:r w:rsidDel="00000000" w:rsidR="00000000" w:rsidRPr="00000000">
              <w:rPr>
                <w:sz w:val="18"/>
                <w:szCs w:val="18"/>
                <w:rtl w:val="0"/>
              </w:rPr>
              <w:t xml:space="preserve">No clinical biomarker claim</w:t>
            </w:r>
          </w:p>
        </w:tc>
        <w:tc>
          <w:tcPr/>
          <w:p w:rsidR="00000000" w:rsidDel="00000000" w:rsidP="00000000" w:rsidRDefault="00000000" w:rsidRPr="00000000" w14:paraId="000001BF">
            <w:pPr>
              <w:ind w:firstLine="0"/>
              <w:jc w:val="center"/>
              <w:rPr>
                <w:sz w:val="18"/>
                <w:szCs w:val="18"/>
              </w:rPr>
            </w:pPr>
            <w:r w:rsidDel="00000000" w:rsidR="00000000" w:rsidRPr="00000000">
              <w:rPr>
                <w:sz w:val="18"/>
                <w:szCs w:val="18"/>
                <w:rtl w:val="0"/>
              </w:rPr>
              <w:t xml:space="preserve">Findings are methodological and require further validation.</w:t>
            </w:r>
          </w:p>
        </w:tc>
      </w:tr>
      <w:tr>
        <w:trPr>
          <w:cantSplit w:val="0"/>
          <w:tblHeader w:val="0"/>
        </w:trPr>
        <w:tc>
          <w:tcPr/>
          <w:p w:rsidR="00000000" w:rsidDel="00000000" w:rsidP="00000000" w:rsidRDefault="00000000" w:rsidRPr="00000000" w14:paraId="000001C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Leakage sensitivity</w:t>
            </w:r>
            <w:r w:rsidDel="00000000" w:rsidR="00000000" w:rsidRPr="00000000">
              <w:rPr>
                <w:rtl w:val="0"/>
              </w:rPr>
            </w:r>
          </w:p>
        </w:tc>
        <w:tc>
          <w:tcPr/>
          <w:p w:rsidR="00000000" w:rsidDel="00000000" w:rsidP="00000000" w:rsidRDefault="00000000" w:rsidRPr="00000000" w14:paraId="000001C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Internal leakage gap, ΔAUROC (95% CI)</w:t>
            </w:r>
            <w:r w:rsidDel="00000000" w:rsidR="00000000" w:rsidRPr="00000000">
              <w:rPr>
                <w:rtl w:val="0"/>
              </w:rPr>
            </w:r>
          </w:p>
        </w:tc>
        <w:tc>
          <w:tcPr/>
          <w:p w:rsidR="00000000" w:rsidDel="00000000" w:rsidP="00000000" w:rsidRDefault="00000000" w:rsidRPr="00000000" w14:paraId="000001C2">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+0.044 (−0.013 to +0.103)</w:t>
            </w:r>
            <w:r w:rsidDel="00000000" w:rsidR="00000000" w:rsidRPr="00000000">
              <w:rPr>
                <w:rtl w:val="0"/>
              </w:rPr>
            </w:r>
          </w:p>
        </w:tc>
        <w:tc>
          <w:tcPr/>
          <w:p w:rsidR="00000000" w:rsidDel="00000000" w:rsidP="00000000" w:rsidRDefault="00000000" w:rsidRPr="00000000" w14:paraId="000001C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Positive but CI includes zero in one cohort</w:t>
            </w:r>
            <w:r w:rsidDel="00000000" w:rsidR="00000000" w:rsidRPr="00000000">
              <w:rPr>
                <w:rtl w:val="0"/>
              </w:rPr>
            </w:r>
          </w:p>
        </w:tc>
      </w:tr>
      <w:tr>
        <w:trPr>
          <w:cantSplit w:val="0"/>
          <w:tblHeader w:val="0"/>
        </w:trPr>
        <w:tc>
          <w:tcPr/>
          <w:p w:rsidR="00000000" w:rsidDel="00000000" w:rsidP="00000000" w:rsidRDefault="00000000" w:rsidRPr="00000000" w14:paraId="000001C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Leakage sensitivity</w:t>
            </w:r>
            <w:r w:rsidDel="00000000" w:rsidR="00000000" w:rsidRPr="00000000">
              <w:rPr>
                <w:rtl w:val="0"/>
              </w:rPr>
            </w:r>
          </w:p>
        </w:tc>
        <w:tc>
          <w:tcPr/>
          <w:p w:rsidR="00000000" w:rsidDel="00000000" w:rsidP="00000000" w:rsidRDefault="00000000" w:rsidRPr="00000000" w14:paraId="000001C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Permutation control, leaky null AUROC</w:t>
            </w:r>
            <w:r w:rsidDel="00000000" w:rsidR="00000000" w:rsidRPr="00000000">
              <w:rPr>
                <w:rtl w:val="0"/>
              </w:rPr>
            </w:r>
          </w:p>
        </w:tc>
        <w:tc>
          <w:tcPr/>
          <w:p w:rsidR="00000000" w:rsidDel="00000000" w:rsidP="00000000" w:rsidRDefault="00000000" w:rsidRPr="00000000" w14:paraId="000001C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0.88 (all permutations &gt; chance)</w:t>
            </w:r>
            <w:r w:rsidDel="00000000" w:rsidR="00000000" w:rsidRPr="00000000">
              <w:rPr>
                <w:rtl w:val="0"/>
              </w:rPr>
            </w:r>
          </w:p>
        </w:tc>
        <w:tc>
          <w:tcPr/>
          <w:p w:rsidR="00000000" w:rsidDel="00000000" w:rsidP="00000000" w:rsidRDefault="00000000" w:rsidRPr="00000000" w14:paraId="000001C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Diagnostic of leakage artifact; guarded null near chance</w:t>
            </w:r>
            <w:r w:rsidDel="00000000" w:rsidR="00000000" w:rsidRPr="00000000">
              <w:rPr>
                <w:rtl w:val="0"/>
              </w:rPr>
            </w:r>
          </w:p>
        </w:tc>
      </w:tr>
      <w:tr>
        <w:trPr>
          <w:cantSplit w:val="0"/>
          <w:tblHeader w:val="0"/>
        </w:trPr>
        <w:tc>
          <w:tcPr/>
          <w:p w:rsidR="00000000" w:rsidDel="00000000" w:rsidP="00000000" w:rsidRDefault="00000000" w:rsidRPr="00000000" w14:paraId="000001C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Reproducibility</w:t>
            </w:r>
            <w:r w:rsidDel="00000000" w:rsidR="00000000" w:rsidRPr="00000000">
              <w:rPr>
                <w:rtl w:val="0"/>
              </w:rPr>
            </w:r>
          </w:p>
        </w:tc>
        <w:tc>
          <w:tcPr/>
          <w:p w:rsidR="00000000" w:rsidDel="00000000" w:rsidP="00000000" w:rsidRDefault="00000000" w:rsidRPr="00000000" w14:paraId="000001C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Seed robustness, ΔAUROC (27/30 seeds)</w:t>
            </w:r>
            <w:r w:rsidDel="00000000" w:rsidR="00000000" w:rsidRPr="00000000">
              <w:rPr>
                <w:rtl w:val="0"/>
              </w:rPr>
            </w:r>
          </w:p>
        </w:tc>
        <w:tc>
          <w:tcPr/>
          <w:p w:rsidR="00000000" w:rsidDel="00000000" w:rsidP="00000000" w:rsidRDefault="00000000" w:rsidRPr="00000000" w14:paraId="000001C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median +0.054; Wilcoxon p &lt; 0.001</w:t>
            </w:r>
            <w:r w:rsidDel="00000000" w:rsidR="00000000" w:rsidRPr="00000000">
              <w:rPr>
                <w:rtl w:val="0"/>
              </w:rPr>
            </w:r>
          </w:p>
        </w:tc>
        <w:tc>
          <w:tcPr/>
          <w:p w:rsidR="00000000" w:rsidDel="00000000" w:rsidP="00000000" w:rsidRDefault="00000000" w:rsidRPr="00000000" w14:paraId="000001C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Modest but reproducible across folds</w:t>
            </w:r>
            <w:r w:rsidDel="00000000" w:rsidR="00000000" w:rsidRPr="00000000">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evidence audit summarizes the current results.</w:t>
      </w:r>
    </w:p>
    <w:p>
      <w:pPr>
        <w:jc w:val="center"/>
      </w:pPr>
      <w:r>
        <w:drawing>
          <wp:inline>
            <wp:extent cx="6035040" cy="3317016"/>
            <wp:docPr id="7" name="Picture 7"/>
            <wp:cNvGraphicFramePr>
              <a:graphicFrameLocks noChangeAspect="1"/>
            </wp:cNvGraphicFramePr>
            <a:graphic>
              <a:graphicData uri="http://schemas.openxmlformats.org/drawingml/2006/picture">
                <pic:pic>
                  <pic:nvPicPr>
                    <pic:cNvPr id="0" name="evidence_audit_dashboard.png"/>
                    <pic:cNvPicPr/>
                  </pic:nvPicPr>
                  <pic:blipFill>
                    <a:blip r:embed="rId14"/>
                    <a:stretch>
                      <a:fillRect/>
                    </a:stretch>
                  </pic:blipFill>
                  <pic:spPr>
                    <a:xfrm>
                      <a:off x="0" y="0"/>
                      <a:ext cx="6035040" cy="3317016"/>
                    </a:xfrm>
                    <a:prstGeom prst="rect"/>
                  </pic:spPr>
                </pic:pic>
              </a:graphicData>
            </a:graphic>
          </wp:inline>
        </w:drawing>
      </w:r>
    </w:p>
    <w:p>
      <w:r>
        <w:rPr>
          <w:i/>
          <w:sz w:val="20"/>
        </w:rPr>
        <w:t>Figure 7. Reproducible Omics Evidence Audit dashboard summarising, from the committed outputs: the single-seed leakage gap with 95% confidence interval; the B=1000 permutation null (diagnostic of a leakage artifact); the 30-seed leakage-gap distribution; feature-stability across seeds; the same-study-family external-validation drop; and reproducibility status. Within-cohort, diagnostic; not biomarker discovery.</w:t>
      </w:r>
    </w:p>
    <w:p w:rsidR="00000000" w:rsidDel="00000000" w:rsidP="00000000" w:rsidRDefault="00000000" w:rsidRPr="00000000" w14:paraId="000001CD">
      <w:pPr>
        <w:pStyle w:val="Heading1"/>
        <w:rPr/>
      </w:pPr>
      <w:r w:rsidDel="00000000" w:rsidR="00000000" w:rsidRPr="00000000">
        <w:rPr>
          <w:rtl w:val="0"/>
        </w:rPr>
        <w:t xml:space="preserve">Discussion</w:t>
      </w:r>
    </w:p>
    <w:p w:rsidR="00000000" w:rsidDel="00000000" w:rsidP="00000000" w:rsidRDefault="00000000" w:rsidRPr="00000000" w14:paraId="000001CE">
      <w:pPr>
        <w:pStyle w:val="Heading2"/>
        <w:rPr/>
      </w:pPr>
      <w:r w:rsidDel="00000000" w:rsidR="00000000" w:rsidRPr="00000000">
        <w:rPr>
          <w:rtl w:val="0"/>
        </w:rPr>
        <w:t xml:space="preserve">Principal findings</w:t>
      </w:r>
    </w:p>
    <w:p w:rsidR="00000000" w:rsidDel="00000000" w:rsidP="00000000" w:rsidRDefault="00000000" w:rsidRPr="00000000" w14:paraId="000001CF">
      <w:pPr>
        <w:rPr/>
      </w:pPr>
      <w:r w:rsidDel="00000000" w:rsidR="00000000" w:rsidRPr="00000000">
        <w:rPr>
          <w:rFonts w:ascii="Times New Roman" w:cs="Times New Roman" w:eastAsia="Times New Roman" w:hAnsi="Times New Roman"/>
          <w:b w:val="0"/>
          <w:bCs w:val="0"/>
          <w:i w:val="0"/>
          <w:iCs w:val="0"/>
          <w:sz w:val="24"/>
          <w:szCs w:val="24"/>
          <w:rtl w:val="0"/>
        </w:rPr>
        <w:t xml:space="preserve">Three results, taken together, calibrate the leakage finding. First, on the GSE25055 discovery cohort, naive global feature selection produced a positive but modest internal leakage 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external validation on GSE25065 showed a transportability drop—a decline in discrimination and minority-class recall when moving to an independent cohort—that is distinct from internal leakage. These four quantities answer different questions: the internal gap is a within-cohort magnitude, the permutation control is a mechanism demonstration, the repeated-CV result is fold-level reproducibility, and the external drop is a generalization limit. Reported together, they argue for leakage-aware, uncertainty-bounded auditing rather than reliance on a single headline metric.</w:t>
      </w: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tl w:val="0"/>
        </w:rPr>
        <w:t xml:space="preserve">Why leakage-aware validation changes biomarker interpretation</w:t>
      </w:r>
    </w:p>
    <w:p w:rsidR="00000000" w:rsidDel="00000000" w:rsidP="00000000" w:rsidRDefault="00000000" w:rsidRPr="00000000" w14:paraId="000001D1">
      <w:pPr>
        <w:rPr/>
      </w:pPr>
      <w:r w:rsidDel="00000000" w:rsidR="00000000" w:rsidRPr="00000000">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r w:rsidDel="00000000" w:rsidR="00000000" w:rsidRPr="00000000">
        <w:rPr>
          <w:rFonts w:ascii="Times New Roman" w:cs="Times New Roman" w:eastAsia="Times New Roman" w:hAnsi="Times New Roman"/>
          <w:b w:val="0"/>
          <w:bCs w:val="0"/>
          <w:i w:val="0"/>
          <w:iCs w:val="0"/>
          <w:sz w:val="24"/>
          <w:szCs w:val="24"/>
          <w:rtl w:val="0"/>
        </w:rPr>
        <w:t xml:space="preserve"> The permutation control makes the mechanism explicit: because global feature selection can read held-out labels, it manufactures apparent discrimination even when no signal exists, which is why leakage-aware validation changes the interpretation of headline metrics rather than merely adjusting them.</w:t>
      </w: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rtl w:val="0"/>
        </w:rPr>
        <w:t xml:space="preserve">Feature stability versus predictive performance</w:t>
      </w:r>
    </w:p>
    <w:p w:rsidR="00000000" w:rsidDel="00000000" w:rsidP="00000000" w:rsidRDefault="00000000" w:rsidRPr="00000000" w14:paraId="000001D3">
      <w:pPr>
        <w:rPr/>
      </w:pPr>
      <w:r w:rsidDel="00000000" w:rsidR="00000000" w:rsidRPr="00000000">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r w:rsidDel="00000000" w:rsidR="00000000" w:rsidRPr="00000000">
        <w:rPr>
          <w:rFonts w:ascii="Times New Roman" w:cs="Times New Roman" w:eastAsia="Times New Roman" w:hAnsi="Times New Roman"/>
          <w:b w:val="0"/>
          <w:bCs w:val="0"/>
          <w:i w:val="0"/>
          <w:iCs w:val="0"/>
          <w:sz w:val="24"/>
          <w:szCs w:val="24"/>
          <w:rtl w:val="0"/>
        </w:rPr>
        <w:t xml:space="preserve"> The 30-seed repeated analysis shows that the moderate stability seen in a single split is itself reproducible (median Nogueira index 0.55), reinforcing that the audit characterizes the selection procedure rather than a fixed gene panel.</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Relation to existing tools and literature</w:t>
      </w:r>
    </w:p>
    <w:p w:rsidR="00000000" w:rsidDel="00000000" w:rsidP="00000000" w:rsidRDefault="00000000" w:rsidRPr="00000000" w14:paraId="000001D5">
      <w:pPr>
        <w:rPr/>
      </w:pPr>
      <w:r w:rsidDel="00000000" w:rsidR="00000000" w:rsidRPr="00000000">
        <w:rPr>
          <w:rtl w:val="0"/>
        </w:rPr>
        <w:t xml:space="preserve">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SMO/SVM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D6">
      <w:pPr>
        <w:pStyle w:val="Heading2"/>
        <w:rPr/>
      </w:pPr>
      <w:r w:rsidDel="00000000" w:rsidR="00000000" w:rsidRPr="00000000">
        <w:rPr>
          <w:rtl w:val="0"/>
        </w:rPr>
        <w:t xml:space="preserve">Practical recommendations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DF">
      <w:pPr>
        <w:pStyle w:val="Heading2"/>
        <w:rPr/>
      </w:pPr>
      <w:r w:rsidDel="00000000" w:rsidR="00000000" w:rsidRPr="00000000">
        <w:rPr>
          <w:rtl w:val="0"/>
        </w:rPr>
        <w:t xml:space="preserve">Limitations</w:t>
      </w:r>
    </w:p>
    <w:p w:rsidR="00000000" w:rsidDel="00000000" w:rsidP="00000000" w:rsidRDefault="00000000" w:rsidRPr="00000000" w14:paraId="000001E0">
      <w:pPr>
        <w:rPr/>
      </w:pPr>
      <w:r w:rsidDel="00000000" w:rsidR="00000000" w:rsidRPr="00000000">
        <w:rPr>
          <w:rFonts w:ascii="Times New Roman" w:cs="Times New Roman" w:eastAsia="Times New Roman" w:hAnsi="Times New Roman"/>
          <w:b w:val="0"/>
          <w:bCs w:val="0"/>
          <w:i w:val="0"/>
          <w:iCs w:val="0"/>
          <w:sz w:val="24"/>
          <w:szCs w:val="24"/>
          <w:rtl w:val="0"/>
        </w:rPr>
        <w:t>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GSE25055 and GSE25065 are non-overlapping by design, broader cross-cohort and cross-platform generalization remains untested. GSE41998 was not used here and remains future work because its labels and platform require additional cross-platform, leakage-safe handling, while GSE20194 and GSE20271 were held because of patient-overlap risk. The analysis used a single primary feature selector and a linear SMO/SVM configuration, and pCR sensitivity remained low under both pipelines. No prospective clinical, mechanistic, or wet-lab validation was performed; recurrent probes should be interpreted as stability-ranked candidates for future review, not as clinically validated biomarkers.</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Future work</w:t>
      </w:r>
    </w:p>
    <w:p w:rsidR="00000000" w:rsidDel="00000000" w:rsidP="00000000" w:rsidRDefault="00000000" w:rsidRPr="00000000" w14:paraId="000001E2">
      <w:pPr>
        <w:rPr/>
      </w:pPr>
      <w:r w:rsidDel="00000000" w:rsidR="00000000" w:rsidRPr="00000000">
        <w:rPr>
          <w:rtl w:val="0"/>
        </w:rPr>
        <w:t xml:space="preserve">Future work may extend the framework to RNA-seq, multi-omics integration, survival endpoints, other cancer types, and automated evidence-dossier systems for biomarker and therapeutic-target claims.</w:t>
      </w:r>
      <w:r w:rsidDel="00000000" w:rsidR="00000000" w:rsidRPr="00000000">
        <w:rPr>
          <w:rFonts w:ascii="Times New Roman" w:cs="Times New Roman" w:eastAsia="Times New Roman" w:hAnsi="Times New Roman"/>
          <w:b w:val="0"/>
          <w:bCs w:val="0"/>
          <w:i w:val="0"/>
          <w:iCs w:val="0"/>
          <w:sz w:val="24"/>
          <w:szCs w:val="24"/>
          <w:rtl w:val="0"/>
        </w:rPr>
        <w:t xml:space="preserve"> A priority is leakage-safe cross-platform external validation (for example, GSE41998) using a training-derived probe/gene mapping with no joint normalization, alongside additional feature selectors and classifiers as sensitivity analyses.</w:t>
      </w:r>
      <w:r w:rsidDel="00000000" w:rsidR="00000000" w:rsidRPr="00000000">
        <w:rPr>
          <w:rtl w:val="0"/>
        </w:rPr>
      </w:r>
      <w:r>
        <w:t xml:space="preserve"> Pre-specified robustness extensions are defined for completion under frozen, pre-registered protocols: a feature-budget (top-K) sensitivity sweep, an elastic-net comparator to test whether the leakage and stability behaviour is specific to the SVM model class, and a leakage-safe cross-platform external validation on an independent-platform cohort (GSE41998); each will be reported once executed.</w:t>
      </w:r>
    </w:p>
    <w:p w:rsidR="00000000" w:rsidDel="00000000" w:rsidP="00000000" w:rsidRDefault="00000000" w:rsidRPr="00000000" w14:paraId="000001E3">
      <w:pPr>
        <w:pStyle w:val="Heading1"/>
        <w:rPr/>
      </w:pPr>
      <w:r w:rsidDel="00000000" w:rsidR="00000000" w:rsidRPr="00000000">
        <w:rPr>
          <w:rtl w:val="0"/>
        </w:rPr>
        <w:t xml:space="preserve">Conclusion</w:t>
      </w:r>
    </w:p>
    <w:p w:rsidR="00000000" w:rsidDel="00000000" w:rsidP="00000000" w:rsidRDefault="00000000" w:rsidRPr="00000000" w14:paraId="000001E4">
      <w:pPr>
        <w:rPr/>
      </w:pPr>
      <w:r w:rsidDel="00000000" w:rsidR="00000000" w:rsidRPr="00000000">
        <w:rPr>
          <w:rtl w:val="0"/>
        </w:rPr>
        <w:t xml:space="preserve">In public transcriptomic biomarker discovery, apparent classification performance can be distorted when feature selection and model development are evaluated without strict validation separation. This study utilized an established linear SMO/SVM approach as a transparent, high-dimensional workhorse model for auditing leakage, feature stability, and transportability. A leaky GSE25055 pipeline showed higher AUROC and PR-AUC than the guarded nested audit pipeline, whereas the guarded pipeline improved balanced accuracy and MCC.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E5">
      <w:pPr>
        <w:pStyle w:val="Heading1"/>
        <w:rPr/>
      </w:pPr>
      <w:r w:rsidDel="00000000" w:rsidR="00000000" w:rsidRPr="00000000">
        <w:rPr>
          <w:rtl w:val="0"/>
        </w:rPr>
        <w:t xml:space="preserve">List of Abbreviations</w:t>
      </w:r>
    </w:p>
    <w:p w:rsidR="00000000" w:rsidDel="00000000" w:rsidP="00000000" w:rsidRDefault="00000000" w:rsidRPr="00000000" w14:paraId="000001E6">
      <w:pPr>
        <w:rPr/>
      </w:pPr>
      <w:r w:rsidDel="00000000" w:rsidR="00000000" w:rsidRPr="00000000">
        <w:rPr>
          <w:rtl w:val="0"/>
        </w:rPr>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1"/>
        <w:gridCol w:w="7425"/>
        <w:tblGridChange w:id="0">
          <w:tblGrid>
            <w:gridCol w:w="2151"/>
            <w:gridCol w:w="7425"/>
          </w:tblGrid>
        </w:tblGridChange>
      </w:tblGrid>
      <w:tr>
        <w:trPr>
          <w:cantSplit w:val="0"/>
          <w:tblHeader w:val="0"/>
        </w:trPr>
        <w:tc>
          <w:tcPr/>
          <w:p w:rsidR="00000000" w:rsidDel="00000000" w:rsidP="00000000" w:rsidRDefault="00000000" w:rsidRPr="00000000" w14:paraId="000001E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Abbreviation</w:t>
            </w:r>
            <w:r w:rsidDel="00000000" w:rsidR="00000000" w:rsidRPr="00000000">
              <w:rPr>
                <w:rtl w:val="0"/>
              </w:rPr>
            </w:r>
          </w:p>
        </w:tc>
        <w:tc>
          <w:tcPr/>
          <w:p w:rsidR="00000000" w:rsidDel="00000000" w:rsidP="00000000" w:rsidRDefault="00000000" w:rsidRPr="00000000" w14:paraId="000001E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E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APA</w:t>
            </w:r>
          </w:p>
        </w:tc>
        <w:tc>
          <w:tcPr/>
          <w:p w:rsidR="00000000" w:rsidDel="00000000" w:rsidP="00000000" w:rsidRDefault="00000000" w:rsidRPr="00000000" w14:paraId="000001E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American Psychological Association</w:t>
            </w:r>
          </w:p>
        </w:tc>
      </w:tr>
      <w:tr>
        <w:trPr>
          <w:cantSplit w:val="0"/>
          <w:tblHeader w:val="0"/>
        </w:trPr>
        <w:tc>
          <w:tcPr/>
          <w:p w:rsidR="00000000" w:rsidDel="00000000" w:rsidP="00000000" w:rsidRDefault="00000000" w:rsidRPr="00000000" w14:paraId="000001E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AUROC</w:t>
            </w:r>
          </w:p>
        </w:tc>
        <w:tc>
          <w:tcPr/>
          <w:p w:rsidR="00000000" w:rsidDel="00000000" w:rsidP="00000000" w:rsidRDefault="00000000" w:rsidRPr="00000000" w14:paraId="000001E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receiver operating characteristic curve</w:t>
            </w:r>
          </w:p>
        </w:tc>
      </w:tr>
      <w:tr>
        <w:trPr>
          <w:cantSplit w:val="0"/>
          <w:tblHeader w:val="0"/>
        </w:trPr>
        <w:tc>
          <w:tcPr/>
          <w:p w:rsidR="00000000" w:rsidDel="00000000" w:rsidP="00000000" w:rsidRDefault="00000000" w:rsidRPr="00000000" w14:paraId="000001E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GEO</w:t>
            </w:r>
          </w:p>
        </w:tc>
        <w:tc>
          <w:tcPr/>
          <w:p w:rsidR="00000000" w:rsidDel="00000000" w:rsidP="00000000" w:rsidRDefault="00000000" w:rsidRPr="00000000" w14:paraId="000001E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Gene Expression Omnibus</w:t>
            </w:r>
          </w:p>
        </w:tc>
      </w:tr>
      <w:tr>
        <w:trPr>
          <w:cantSplit w:val="0"/>
          <w:tblHeader w:val="0"/>
        </w:trPr>
        <w:tc>
          <w:tcPr/>
          <w:p w:rsidR="00000000" w:rsidDel="00000000" w:rsidP="00000000" w:rsidRDefault="00000000" w:rsidRPr="00000000" w14:paraId="000001E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MCC</w:t>
            </w:r>
          </w:p>
        </w:tc>
        <w:tc>
          <w:tcPr/>
          <w:p w:rsidR="00000000" w:rsidDel="00000000" w:rsidP="00000000" w:rsidRDefault="00000000" w:rsidRPr="00000000" w14:paraId="000001F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Matthews correlation coefficient</w:t>
            </w:r>
          </w:p>
        </w:tc>
      </w:tr>
      <w:tr>
        <w:trPr>
          <w:cantSplit w:val="0"/>
          <w:tblHeader w:val="0"/>
        </w:trPr>
        <w:tc>
          <w:tcPr/>
          <w:p w:rsidR="00000000" w:rsidDel="00000000" w:rsidP="00000000" w:rsidRDefault="00000000" w:rsidRPr="00000000" w14:paraId="000001F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NCV</w:t>
            </w:r>
          </w:p>
        </w:tc>
        <w:tc>
          <w:tcPr/>
          <w:p w:rsidR="00000000" w:rsidDel="00000000" w:rsidP="00000000" w:rsidRDefault="00000000" w:rsidRPr="00000000" w14:paraId="000001F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cross-validation</w:t>
            </w:r>
          </w:p>
        </w:tc>
      </w:tr>
      <w:tr>
        <w:trPr>
          <w:cantSplit w:val="0"/>
          <w:tblHeader w:val="0"/>
        </w:trPr>
        <w:tc>
          <w:tcPr/>
          <w:p w:rsidR="00000000" w:rsidDel="00000000" w:rsidP="00000000" w:rsidRDefault="00000000" w:rsidRPr="00000000" w14:paraId="000001F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w:t>
            </w:r>
          </w:p>
        </w:tc>
        <w:tc>
          <w:tcPr/>
          <w:p w:rsidR="00000000" w:rsidDel="00000000" w:rsidP="00000000" w:rsidRDefault="00000000" w:rsidRPr="00000000" w14:paraId="000001F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Pathological complete response</w:t>
            </w:r>
          </w:p>
        </w:tc>
      </w:tr>
      <w:tr>
        <w:trPr>
          <w:cantSplit w:val="0"/>
          <w:tblHeader w:val="0"/>
        </w:trPr>
        <w:tc>
          <w:tcPr/>
          <w:p w:rsidR="00000000" w:rsidDel="00000000" w:rsidP="00000000" w:rsidRDefault="00000000" w:rsidRPr="00000000" w14:paraId="000001F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PR-AUC</w:t>
            </w:r>
          </w:p>
        </w:tc>
        <w:tc>
          <w:tcPr/>
          <w:p w:rsidR="00000000" w:rsidDel="00000000" w:rsidP="00000000" w:rsidRDefault="00000000" w:rsidRPr="00000000" w14:paraId="000001F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precision-recall curve</w:t>
            </w:r>
          </w:p>
        </w:tc>
      </w:tr>
      <w:tr>
        <w:trPr>
          <w:cantSplit w:val="0"/>
          <w:tblHeader w:val="0"/>
        </w:trPr>
        <w:tc>
          <w:tcPr/>
          <w:p w:rsidR="00000000" w:rsidDel="00000000" w:rsidP="00000000" w:rsidRDefault="00000000" w:rsidRPr="00000000" w14:paraId="000001F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RD</w:t>
            </w:r>
          </w:p>
        </w:tc>
        <w:tc>
          <w:tcPr/>
          <w:p w:rsidR="00000000" w:rsidDel="00000000" w:rsidP="00000000" w:rsidRDefault="00000000" w:rsidRPr="00000000" w14:paraId="000001F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Residual disease</w:t>
            </w:r>
          </w:p>
        </w:tc>
      </w:tr>
      <w:tr>
        <w:trPr>
          <w:cantSplit w:val="0"/>
          <w:tblHeader w:val="0"/>
        </w:trPr>
        <w:tc>
          <w:tcPr/>
          <w:p w:rsidR="00000000" w:rsidDel="00000000" w:rsidP="00000000" w:rsidRDefault="00000000" w:rsidRPr="00000000" w14:paraId="000001F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RFE</w:t>
            </w:r>
          </w:p>
        </w:tc>
        <w:tc>
          <w:tcPr/>
          <w:p w:rsidR="00000000" w:rsidDel="00000000" w:rsidP="00000000" w:rsidRDefault="00000000" w:rsidRPr="00000000" w14:paraId="000001F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Recursive feature elimination</w:t>
            </w:r>
          </w:p>
        </w:tc>
      </w:tr>
      <w:tr>
        <w:trPr>
          <w:cantSplit w:val="0"/>
          <w:tblHeader w:val="0"/>
        </w:trPr>
        <w:tc>
          <w:tcPr/>
          <w:p w:rsidR="00000000" w:rsidDel="00000000" w:rsidP="00000000" w:rsidRDefault="00000000" w:rsidRPr="00000000" w14:paraId="000001F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w:t>
            </w:r>
          </w:p>
        </w:tc>
        <w:tc>
          <w:tcPr/>
          <w:p w:rsidR="00000000" w:rsidDel="00000000" w:rsidP="00000000" w:rsidRDefault="00000000" w:rsidRPr="00000000" w14:paraId="000001F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Sequential Minimal Optimization</w:t>
            </w:r>
          </w:p>
        </w:tc>
      </w:tr>
      <w:tr>
        <w:trPr>
          <w:cantSplit w:val="0"/>
          <w:tblHeader w:val="0"/>
        </w:trPr>
        <w:tc>
          <w:tcPr/>
          <w:p w:rsidR="00000000" w:rsidDel="00000000" w:rsidP="00000000" w:rsidRDefault="00000000" w:rsidRPr="00000000" w14:paraId="000001F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SMOTE</w:t>
            </w:r>
          </w:p>
        </w:tc>
        <w:tc>
          <w:tcPr/>
          <w:p w:rsidR="00000000" w:rsidDel="00000000" w:rsidP="00000000" w:rsidRDefault="00000000" w:rsidRPr="00000000" w14:paraId="000001F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Synthetic Minority Over-sampling Technique</w:t>
            </w:r>
          </w:p>
        </w:tc>
      </w:tr>
      <w:tr>
        <w:trPr>
          <w:cantSplit w:val="0"/>
          <w:tblHeader w:val="0"/>
        </w:trPr>
        <w:tc>
          <w:tcPr/>
          <w:p w:rsidR="00000000" w:rsidDel="00000000" w:rsidP="00000000" w:rsidRDefault="00000000" w:rsidRPr="00000000" w14:paraId="000001F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w:t>
            </w:r>
          </w:p>
        </w:tc>
        <w:tc>
          <w:tcPr/>
          <w:p w:rsidR="00000000" w:rsidDel="00000000" w:rsidP="00000000" w:rsidRDefault="00000000" w:rsidRPr="00000000" w14:paraId="0000020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 vector machine</w:t>
            </w:r>
          </w:p>
        </w:tc>
      </w:tr>
    </w:tbl>
    <w:p w:rsidR="00000000" w:rsidDel="00000000" w:rsidP="00000000" w:rsidRDefault="00000000" w:rsidRPr="00000000" w14:paraId="00000201">
      <w:pPr>
        <w:pStyle w:val="Heading1"/>
        <w:rPr/>
      </w:pPr>
      <w:r w:rsidDel="00000000" w:rsidR="00000000" w:rsidRPr="00000000">
        <w:rPr>
          <w:rtl w:val="0"/>
        </w:rPr>
        <w:t xml:space="preserve">Declarations</w:t>
      </w:r>
    </w:p>
    <w:p w:rsidR="00000000" w:rsidDel="00000000" w:rsidP="00000000" w:rsidRDefault="00000000" w:rsidRPr="00000000" w14:paraId="00000202">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203">
      <w:pPr>
        <w:rPr/>
      </w:pPr>
      <w:r w:rsidDel="00000000" w:rsidR="00000000" w:rsidRPr="00000000">
        <w:rPr>
          <w:rtl w:val="0"/>
        </w:rPr>
        <w:t xml:space="preserve">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204">
      <w:pPr>
        <w:pStyle w:val="Heading2"/>
        <w:rPr/>
      </w:pPr>
      <w:r w:rsidDel="00000000" w:rsidR="00000000" w:rsidRPr="00000000">
        <w:rPr>
          <w:rtl w:val="0"/>
        </w:rPr>
        <w:t xml:space="preserve">Consent for publication</w:t>
      </w:r>
    </w:p>
    <w:p w:rsidR="00000000" w:rsidDel="00000000" w:rsidP="00000000" w:rsidRDefault="00000000" w:rsidRPr="00000000" w14:paraId="00000205">
      <w:pPr>
        <w:rPr/>
      </w:pPr>
      <w:r w:rsidDel="00000000" w:rsidR="00000000" w:rsidRPr="00000000">
        <w:rPr>
          <w:rtl w:val="0"/>
        </w:rPr>
        <w:t xml:space="preserve">Not applicable.</w:t>
      </w:r>
    </w:p>
    <w:p w:rsidR="00000000" w:rsidDel="00000000" w:rsidP="00000000" w:rsidRDefault="00000000" w:rsidRPr="00000000" w14:paraId="00000206">
      <w:pPr>
        <w:pStyle w:val="Heading2"/>
        <w:rPr/>
      </w:pPr>
      <w:r w:rsidDel="00000000" w:rsidR="00000000" w:rsidRPr="00000000">
        <w:rPr>
          <w:rtl w:val="0"/>
        </w:rPr>
        <w:t xml:space="preserve">Availability of data and materials</w:t>
      </w:r>
    </w:p>
    <w:p w:rsidR="00000000" w:rsidDel="00000000" w:rsidP="00000000" w:rsidRDefault="00000000" w:rsidRPr="00000000" w14:paraId="00000207">
      <w:pPr>
        <w:rPr/>
      </w:pPr>
      <w:r w:rsidDel="00000000" w:rsidR="00000000" w:rsidRPr="00000000">
        <w:rPr>
          <w:rtl w:val="0"/>
        </w:rPr>
        <w:t xml:space="preserve">All public datasets are cited by accession number. The associated code, fold assignments, random seeds, selected-feature lists, and analysis outputs are available in the project GitHub repository, which will be archived with a Zenodo DOI at submission.</w:t>
      </w:r>
    </w:p>
    <w:p w:rsidR="00000000" w:rsidDel="00000000" w:rsidP="00000000" w:rsidRDefault="00000000" w:rsidRPr="00000000" w14:paraId="00000208">
      <w:pPr>
        <w:pStyle w:val="Heading2"/>
        <w:rPr/>
      </w:pPr>
      <w:r w:rsidDel="00000000" w:rsidR="00000000" w:rsidRPr="00000000">
        <w:rPr>
          <w:rtl w:val="0"/>
        </w:rPr>
        <w:t xml:space="preserve">Competing interests</w:t>
      </w:r>
    </w:p>
    <w:p w:rsidR="00000000" w:rsidDel="00000000" w:rsidP="00000000" w:rsidRDefault="00000000" w:rsidRPr="00000000" w14:paraId="00000209">
      <w:pPr>
        <w:rPr/>
      </w:pPr>
      <w:r w:rsidDel="00000000" w:rsidR="00000000" w:rsidRPr="00000000">
        <w:rPr>
          <w:rtl w:val="0"/>
        </w:rPr>
        <w:t xml:space="preserve">Competing interests will be declared by all authors prior to submission.</w:t>
      </w:r>
    </w:p>
    <w:p w:rsidR="00000000" w:rsidDel="00000000" w:rsidP="00000000" w:rsidRDefault="00000000" w:rsidRPr="00000000" w14:paraId="0000020A">
      <w:pPr>
        <w:pStyle w:val="Heading2"/>
        <w:rPr/>
      </w:pPr>
      <w:r w:rsidDel="00000000" w:rsidR="00000000" w:rsidRPr="00000000">
        <w:rPr>
          <w:rtl w:val="0"/>
        </w:rPr>
        <w:t xml:space="preserve">Funding</w:t>
      </w:r>
    </w:p>
    <w:p w:rsidR="00000000" w:rsidDel="00000000" w:rsidP="00000000" w:rsidRDefault="00000000" w:rsidRPr="00000000" w14:paraId="0000020B">
      <w:pPr>
        <w:rPr/>
      </w:pPr>
      <w:r w:rsidDel="00000000" w:rsidR="00000000" w:rsidRPr="00000000">
        <w:rPr>
          <w:rtl w:val="0"/>
        </w:rPr>
        <w:t xml:space="preserve">Funding sources will be declared prior to submission.</w:t>
      </w:r>
    </w:p>
    <w:p w:rsidR="00000000" w:rsidDel="00000000" w:rsidP="00000000" w:rsidRDefault="00000000" w:rsidRPr="00000000" w14:paraId="0000020C">
      <w:pPr>
        <w:pStyle w:val="Heading2"/>
        <w:rPr/>
      </w:pPr>
      <w:r w:rsidDel="00000000" w:rsidR="00000000" w:rsidRPr="00000000">
        <w:rPr>
          <w:rtl w:val="0"/>
        </w:rPr>
        <w:t xml:space="preserve">Authors’ contributions</w:t>
      </w:r>
    </w:p>
    <w:p w:rsidR="00000000" w:rsidDel="00000000" w:rsidP="00000000" w:rsidRDefault="00000000" w:rsidRPr="00000000" w14:paraId="0000020D">
      <w:pPr>
        <w:rPr/>
      </w:pPr>
      <w:r w:rsidDel="00000000" w:rsidR="00000000" w:rsidRPr="00000000">
        <w:rPr>
          <w:rtl w:val="0"/>
        </w:rPr>
        <w:t xml:space="preserve">Author contributions will be finalized prior to submission. Anticipated roles span study design and leakage-audit framing; SMO/SVM modeling, feature-selection design, and validation rigor; evidence-audit framing and translational relevance; and disease and transcriptomic interpretation.</w:t>
      </w:r>
    </w:p>
    <w:p w:rsidR="00000000" w:rsidDel="00000000" w:rsidP="00000000" w:rsidRDefault="00000000" w:rsidRPr="00000000" w14:paraId="0000020E">
      <w:pPr>
        <w:pStyle w:val="Heading2"/>
        <w:rPr/>
      </w:pPr>
      <w:r w:rsidDel="00000000" w:rsidR="00000000" w:rsidRPr="00000000">
        <w:rPr>
          <w:rtl w:val="0"/>
        </w:rPr>
        <w:t xml:space="preserve">Acknowledgements</w:t>
      </w:r>
    </w:p>
    <w:p w:rsidR="00000000" w:rsidDel="00000000" w:rsidP="00000000" w:rsidRDefault="00000000" w:rsidRPr="00000000" w14:paraId="0000020F">
      <w:pPr>
        <w:rPr/>
      </w:pPr>
      <w:r w:rsidDel="00000000" w:rsidR="00000000" w:rsidRPr="00000000">
        <w:rPr>
          <w:rtl w:val="0"/>
        </w:rPr>
        <w:t xml:space="preserve">Acknowledgements will be added prior to submission.</w:t>
      </w:r>
    </w:p>
    <w:p w:rsidR="00000000" w:rsidDel="00000000" w:rsidP="00000000" w:rsidRDefault="00000000" w:rsidRPr="00000000" w14:paraId="00000210">
      <w:pPr>
        <w:pStyle w:val="Heading1"/>
        <w:rPr/>
      </w:pPr>
      <w:r w:rsidDel="00000000" w:rsidR="00000000" w:rsidRPr="00000000">
        <w:rPr>
          <w:rtl w:val="0"/>
        </w:rPr>
        <w:t xml:space="preserve">References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223">
      <w:pPr>
        <w:rPr/>
      </w:pPr>
      <w:r w:rsidDel="00000000" w:rsidR="00000000" w:rsidRPr="00000000">
        <w:rPr>
          <w:rtl w:val="0"/>
        </w:rPr>
      </w:r>
    </w:p>
    <w:sectPr>
      <w:footerReference r:id="rId13" w:type="default"/>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