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vertAlign w:val="baseline"/>
          <w:rtl w:val="0"/>
        </w:rPr>
        <w:t>A Reproducible Audit of Data Leakage, Feature Stability, and Transportability in Transcriptomic Biomarker Classification</w:t>
      </w:r>
      <w:r w:rsidDel="00000000" w:rsidR="00000000" w:rsidRPr="00000000">
        <w:rPr>
          <w:rtl w:val="0"/>
        </w:rPr>
      </w:r>
    </w:p>
    <w:p w:rsidR="00000000" w:rsidDel="00000000" w:rsidP="00000000" w:rsidRDefault="00000000" w:rsidRPr="00000000" w14:paraId="00000002">
      <w:pPr>
        <w:spacing w:line="480" w:lineRule="auto"/>
        <w:ind w:firstLine="0"/>
        <w:jc w:val="center"/>
        <w:rPr/>
      </w:pPr>
      <w:r w:rsidDel="00000000" w:rsidR="00000000" w:rsidRPr="00000000">
        <w:rPr>
          <w:rFonts w:ascii="Times New Roman" w:cs="Times New Roman" w:eastAsia="Times New Roman" w:hAnsi="Times New Roman"/>
          <w:sz w:val="24"/>
          <w:szCs w:val="24"/>
          <w:rtl w:val="0"/>
        </w:rPr>
        <w:t xml:space="preserve">Iris Yang</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Wing-Keung Wong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Paul Tan</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Chung-I Huang</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Jewel Wang</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tl w:val="0"/>
        </w:rPr>
      </w:r>
    </w:p>
    <w:p w:rsidR="00000000" w:rsidDel="00000000" w:rsidP="00000000" w:rsidRDefault="00000000" w:rsidRPr="00000000" w14:paraId="00000003">
      <w:pPr>
        <w:spacing w:line="480" w:lineRule="auto"/>
        <w:ind w:firstLine="0"/>
        <w:jc w:val="center"/>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California State University, Los Angeles, USA and Purdue University, USA;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Asia University, Taiwan;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Affiliation not provided; </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National Chung Hsing University, Taiwan; </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Brandeis University, USA.</w:t>
      </w:r>
      <w:r w:rsidDel="00000000" w:rsidR="00000000" w:rsidRPr="00000000">
        <w:rPr>
          <w:rtl w:val="0"/>
        </w:rPr>
      </w:r>
    </w:p>
    <w:p w:rsidR="00000000" w:rsidDel="00000000" w:rsidP="00000000" w:rsidRDefault="00000000" w:rsidRPr="00000000" w14:paraId="00000004">
      <w:pPr>
        <w:spacing w:line="480" w:lineRule="auto"/>
        <w:ind w:firstLine="0"/>
        <w:jc w:val="center"/>
        <w:rPr/>
      </w:pPr>
      <w:r w:rsidDel="00000000" w:rsidR="00000000" w:rsidRPr="00000000">
        <w:rPr>
          <w:rFonts w:ascii="Times New Roman" w:cs="Times New Roman" w:eastAsia="Times New Roman" w:hAnsi="Times New Roman"/>
          <w:sz w:val="24"/>
          <w:szCs w:val="24"/>
          <w:rtl w:val="0"/>
        </w:rPr>
        <w:t xml:space="preserve">*Denotes co-corresponding authors.</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spacing w:line="480" w:lineRule="auto"/>
        <w:ind w:firstLine="0"/>
        <w:rPr/>
      </w:pPr>
      <w:r w:rsidDel="00000000" w:rsidR="00000000" w:rsidRPr="00000000">
        <w:rPr>
          <w:rFonts w:ascii="Cardo" w:cs="Cardo" w:eastAsia="Cardo" w:hAnsi="Cardo"/>
          <w:rtl w:val="0"/>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where reported classification performance can reflect contamination of the test fold rather than generalizable biological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pCR/RD labels were analyzed (57 pCR, 249 RD). A naive pipeline using global supervised feature selection before cross-validation achieved AUROC 0.7705 (95% bootstrap CI 0.711–0.824) and PR-AUC 0.4016 (0.333–0.497), whereas the guarded nested SVM pipeline achieved AUROC 0.7265 (0.653–0.791) and PR-AUC 0.3653 (0.281–0.472). The single-cohort leakage gap was positive but modest, and its confidence interval included zero (ΔAUROC +0.044, 95% CI −0.013 to +0.103; paired bootstrap p = 0.13). Two further analyses calibrated this finding. A 1000-permutation label-shuffle negative control showed the leaky pipeline producing strongly above-chance discrimination from randomized labels (null AUROC mean 0.88; all permutations above chance), whereas the guarded pipeline shifted toward chance (null AUROC mean 0.54) and significantly exceeded its own null on real labels (p = 0.001), supporting the interpretation that global feature selection is diagnostic of a leakage artifact rather than added biological signal. Across 30 repeated nested cross-validation seeds the leakage gap was modest but reproducible, positive in 27 of 30 seeds (median ΔAUROC +0.054; Wilcoxon signed-rank p &lt; 0.001), which is seed/fold-level robustness rather than patient-level inference. Feature-stability analysis showed moderate, reproducible stability (single-split Nogueira index 0.5409, mean Jaccard 0.3734; 30-seed median Nogueira 0.55, a stable core of roughly 30 of 222 probes). Same-platform, same-study-family external validation on GSE25065 (42 pCR, 140 RD) yielded AUROC 0.6078 (0.506–0.700), a transportability drop distinct from internal leakage. The linear SVM classifier, nested cross-validation, and feature-stability metrics are established methods; the contribution is their integration into a single reproducible, leakage-aware audit—coupling a confidence-bounded leakage-gap comparison, a permutation-control negative control, seed-level robustness, fold-level feature-stability profiling, frozen external validation, and structured evidence reporting—presented as within-cohort diagnostic evidence rather than clinical biomarker discovery.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sequential minimal optimization; nested cross-validation; feature selection; feature stability; pathological complete response; BioData Mining</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Introduction</w:t>
      </w:r>
    </w:p>
    <w:p w:rsidR="00000000" w:rsidDel="00000000" w:rsidP="00000000" w:rsidRDefault="00000000" w:rsidRPr="00000000" w14:paraId="0000000A">
      <w:pPr>
        <w:pStyle w:val="Heading2"/>
        <w:rPr/>
      </w:pPr>
      <w:r w:rsidDel="00000000" w:rsidR="00000000" w:rsidRPr="00000000">
        <w:rPr>
          <w:rtl w:val="0"/>
        </w:rPr>
        <w:t xml:space="preserve">Public transcriptomic biomarker discovery and the reproducibility problem</w:t>
      </w:r>
    </w:p>
    <w:p w:rsidR="00000000" w:rsidDel="00000000" w:rsidP="00000000" w:rsidRDefault="00000000" w:rsidRPr="00000000" w14:paraId="0000000B">
      <w:pPr>
        <w:rPr/>
      </w:pPr>
      <w:r w:rsidDel="00000000" w:rsidR="00000000" w:rsidRPr="00000000">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C">
      <w:pPr>
        <w:rPr/>
      </w:pPr>
      <w:r w:rsidDel="00000000" w:rsidR="00000000" w:rsidRPr="00000000">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D">
      <w:pPr>
        <w:pStyle w:val="Heading2"/>
        <w:rPr/>
      </w:pPr>
      <w:r w:rsidDel="00000000" w:rsidR="00000000" w:rsidRPr="00000000">
        <w:rPr>
          <w:rtl w:val="0"/>
        </w:rPr>
        <w:t xml:space="preserve">Data leakage as a methodological failure in omics machine learning</w:t>
      </w:r>
    </w:p>
    <w:p w:rsidR="00000000" w:rsidDel="00000000" w:rsidP="00000000" w:rsidRDefault="00000000" w:rsidRPr="00000000" w14:paraId="0000000E">
      <w:pPr>
        <w:rPr/>
      </w:pPr>
      <w:r w:rsidDel="00000000" w:rsidR="00000000" w:rsidRPr="00000000">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F">
      <w:pPr>
        <w:rPr/>
      </w:pPr>
      <w:r w:rsidDel="00000000" w:rsidR="00000000" w:rsidRPr="00000000">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10">
      <w:pPr>
        <w:pStyle w:val="Heading2"/>
        <w:rPr/>
      </w:pPr>
      <w:r w:rsidDel="00000000" w:rsidR="00000000" w:rsidRPr="00000000">
        <w:rPr>
          <w:rtl w:val="0"/>
        </w:rPr>
        <w:t xml:space="preserve">Why SMO/SVM remains a useful test case</w:t>
      </w:r>
    </w:p>
    <w:p w:rsidR="00000000" w:rsidDel="00000000" w:rsidP="00000000" w:rsidRDefault="00000000" w:rsidRPr="00000000" w14:paraId="00000011">
      <w:pPr>
        <w:rPr/>
      </w:pPr>
      <w:r w:rsidDel="00000000" w:rsidR="00000000" w:rsidRPr="00000000">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2">
      <w:pPr>
        <w:rPr/>
      </w:pPr>
      <w:r w:rsidDel="00000000" w:rsidR="00000000" w:rsidRPr="00000000">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3">
      <w:pPr>
        <w:pStyle w:val="Heading2"/>
        <w:rPr/>
      </w:pPr>
      <w:r w:rsidDel="00000000" w:rsidR="00000000" w:rsidRPr="00000000">
        <w:rPr>
          <w:rtl w:val="0"/>
        </w:rPr>
        <w:t xml:space="preserve">Nested cross-validation as the leakage-control architecture</w:t>
      </w:r>
    </w:p>
    <w:p w:rsidR="00000000" w:rsidDel="00000000" w:rsidP="00000000" w:rsidRDefault="00000000" w:rsidRPr="00000000" w14:paraId="00000014">
      <w:pPr>
        <w:rPr/>
      </w:pPr>
      <w:r w:rsidDel="00000000" w:rsidR="00000000" w:rsidRPr="00000000">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5">
      <w:pPr>
        <w:rPr/>
      </w:pPr>
      <w:r w:rsidDel="00000000" w:rsidR="00000000" w:rsidRPr="00000000">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6">
      <w:pPr>
        <w:pStyle w:val="Heading2"/>
        <w:rPr/>
      </w:pPr>
      <w:r w:rsidDel="00000000" w:rsidR="00000000" w:rsidRPr="00000000">
        <w:rPr>
          <w:rtl w:val="0"/>
        </w:rPr>
        <w:t xml:space="preserve">Feature stability as a missing layer in biomarker evaluation</w:t>
      </w:r>
    </w:p>
    <w:p w:rsidR="00000000" w:rsidDel="00000000" w:rsidP="00000000" w:rsidRDefault="00000000" w:rsidRPr="00000000" w14:paraId="00000017">
      <w:pPr>
        <w:rPr/>
      </w:pPr>
      <w:r w:rsidDel="00000000" w:rsidR="00000000" w:rsidRPr="00000000">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8">
      <w:pPr>
        <w:rPr/>
      </w:pPr>
      <w:r w:rsidDel="00000000" w:rsidR="00000000" w:rsidRPr="00000000">
        <w:rPr>
          <w:rtl w:val="0"/>
        </w:rPr>
        <w:t xml:space="preserve">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9">
      <w:pPr>
        <w:pStyle w:val="Heading2"/>
        <w:rPr/>
      </w:pPr>
      <w:r w:rsidDel="00000000" w:rsidR="00000000" w:rsidRPr="00000000">
        <w:rPr>
          <w:rtl w:val="0"/>
        </w:rPr>
        <w:t xml:space="preserve">Study objective and contributions</w:t>
      </w:r>
    </w:p>
    <w:p w:rsidR="00000000" w:rsidDel="00000000" w:rsidP="00000000" w:rsidRDefault="00000000" w:rsidRPr="00000000" w14:paraId="0000001A">
      <w:pPr>
        <w:rPr/>
      </w:pPr>
      <w:r w:rsidDel="00000000" w:rsidR="00000000" w:rsidRPr="00000000">
        <w:rPr>
          <w:rtl w:val="0"/>
        </w:rP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SMO/SVM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SMO/SVM performance, profiles feature-selection stability across folds, tests external transportability on an independent cohort, and reports these dimensions together in a single evidence-audit table.</w:t>
      </w:r>
    </w:p>
    <w:p>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and one same-study-family external cohort, and should be read as a within-cohort methodological demonstration.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w:t>
        <w:tab/>
        <w:t>A leakage-aware linear-SVM workflow for public transcriptomic biomarker classification.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1">
      <w:pPr>
        <w:pStyle w:val="Heading1"/>
        <w:rPr/>
      </w:pPr>
      <w:r w:rsidDel="00000000" w:rsidR="00000000" w:rsidRPr="00000000">
        <w:rPr>
          <w:rtl w:val="0"/>
        </w:rPr>
        <w:t xml:space="preserve">Literature Review</w:t>
      </w:r>
    </w:p>
    <w:p w:rsidR="00000000" w:rsidDel="00000000" w:rsidP="00000000" w:rsidRDefault="00000000" w:rsidRPr="00000000" w14:paraId="00000022">
      <w:pPr>
        <w:pStyle w:val="Heading2"/>
        <w:rPr/>
      </w:pPr>
      <w:r w:rsidDel="00000000" w:rsidR="00000000" w:rsidRPr="00000000">
        <w:rPr>
          <w:rtl w:val="0"/>
        </w:rPr>
        <w:t xml:space="preserve">Search and evidence-screening basis</w:t>
      </w:r>
    </w:p>
    <w:p w:rsidR="00000000" w:rsidDel="00000000" w:rsidP="00000000" w:rsidRDefault="00000000" w:rsidRPr="00000000" w14:paraId="00000023">
      <w:pPr>
        <w:rPr/>
      </w:pPr>
      <w:r w:rsidDel="00000000" w:rsidR="00000000" w:rsidRPr="00000000">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4">
      <w:pPr>
        <w:pStyle w:val="Heading2"/>
        <w:rPr/>
      </w:pPr>
      <w:r w:rsidDel="00000000" w:rsidR="00000000" w:rsidRPr="00000000">
        <w:rPr>
          <w:rtl w:val="0"/>
        </w:rPr>
        <w:t xml:space="preserve">Data leakage and feature-selection bias in biomedical machine learning</w:t>
      </w:r>
    </w:p>
    <w:p w:rsidR="00000000" w:rsidDel="00000000" w:rsidP="00000000" w:rsidRDefault="00000000" w:rsidRPr="00000000" w14:paraId="00000025">
      <w:pPr>
        <w:rPr/>
      </w:pPr>
      <w:r w:rsidDel="00000000" w:rsidR="00000000" w:rsidRPr="00000000">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6">
      <w:pPr>
        <w:rPr/>
      </w:pPr>
      <w:r w:rsidDel="00000000" w:rsidR="00000000" w:rsidRPr="00000000">
        <w:rPr>
          <w:rtl w:val="0"/>
        </w:rPr>
        <w:t xml:space="preserve">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7">
      <w:pPr>
        <w:pStyle w:val="Heading2"/>
        <w:rPr/>
      </w:pPr>
      <w:r w:rsidDel="00000000" w:rsidR="00000000" w:rsidRPr="00000000">
        <w:rPr>
          <w:rtl w:val="0"/>
        </w:rPr>
        <w:t xml:space="preserve">Nested validation for high-dimensional omics</w:t>
      </w:r>
    </w:p>
    <w:p w:rsidR="00000000" w:rsidDel="00000000" w:rsidP="00000000" w:rsidRDefault="00000000" w:rsidRPr="00000000" w14:paraId="00000028">
      <w:pPr>
        <w:rPr/>
      </w:pPr>
      <w:r w:rsidDel="00000000" w:rsidR="00000000" w:rsidRPr="00000000">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9">
      <w:pPr>
        <w:rPr/>
      </w:pPr>
      <w:r w:rsidDel="00000000" w:rsidR="00000000" w:rsidRPr="00000000">
        <w:rPr>
          <w:rtl w:val="0"/>
        </w:rP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A">
      <w:pPr>
        <w:pStyle w:val="Heading2"/>
        <w:rPr/>
      </w:pPr>
      <w:r w:rsidDel="00000000" w:rsidR="00000000" w:rsidRPr="00000000">
        <w:rPr>
          <w:rtl w:val="0"/>
        </w:rPr>
        <w:t xml:space="preserve">SVM/SMO and feature selection in transcriptomic classification</w:t>
      </w:r>
    </w:p>
    <w:p w:rsidR="00000000" w:rsidDel="00000000" w:rsidP="00000000" w:rsidRDefault="00000000" w:rsidRPr="00000000" w14:paraId="0000002B">
      <w:pPr>
        <w:rPr/>
      </w:pPr>
      <w:r w:rsidDel="00000000" w:rsidR="00000000" w:rsidRPr="00000000">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C">
      <w:pPr>
        <w:rPr/>
      </w:pPr>
      <w:r w:rsidDel="00000000" w:rsidR="00000000" w:rsidRPr="00000000">
        <w:rPr>
          <w:rtl w:val="0"/>
        </w:rPr>
        <w:t xml:space="preserve">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D">
      <w:pPr>
        <w:pStyle w:val="Heading2"/>
        <w:rPr/>
      </w:pPr>
      <w:r w:rsidDel="00000000" w:rsidR="00000000" w:rsidRPr="00000000">
        <w:rPr>
          <w:rtl w:val="0"/>
        </w:rPr>
        <w:t xml:space="preserve">Feature stability and biomarker reproducibility</w:t>
      </w:r>
    </w:p>
    <w:p w:rsidR="00000000" w:rsidDel="00000000" w:rsidP="00000000" w:rsidRDefault="00000000" w:rsidRPr="00000000" w14:paraId="0000002E">
      <w:pPr>
        <w:rPr/>
      </w:pPr>
      <w:r w:rsidDel="00000000" w:rsidR="00000000" w:rsidRPr="00000000">
        <w:rPr>
          <w:rtl w:val="0"/>
        </w:rP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F">
      <w:pPr>
        <w:rPr/>
      </w:pPr>
      <w:r w:rsidDel="00000000" w:rsidR="00000000" w:rsidRPr="00000000">
        <w:rPr>
          <w:rtl w:val="0"/>
        </w:rPr>
        <w:t xml:space="preserve">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30">
      <w:pPr>
        <w:pStyle w:val="Heading2"/>
        <w:rPr/>
      </w:pPr>
      <w:r w:rsidDel="00000000" w:rsidR="00000000" w:rsidRPr="00000000">
        <w:rPr>
          <w:rtl w:val="0"/>
        </w:rPr>
        <w:t xml:space="preserve">Imbalanced biomedical classification and evaluation metrics</w:t>
      </w:r>
    </w:p>
    <w:p w:rsidR="00000000" w:rsidDel="00000000" w:rsidP="00000000" w:rsidRDefault="00000000" w:rsidRPr="00000000" w14:paraId="00000031">
      <w:pPr>
        <w:rPr/>
      </w:pPr>
      <w:r w:rsidDel="00000000" w:rsidR="00000000" w:rsidRPr="00000000">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2">
      <w:pPr>
        <w:rPr/>
      </w:pPr>
      <w:r w:rsidDel="00000000" w:rsidR="00000000" w:rsidRPr="00000000">
        <w:rPr>
          <w:rtl w:val="0"/>
        </w:rPr>
        <w:t xml:space="preserve">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3">
      <w:pPr>
        <w:pStyle w:val="Heading2"/>
        <w:rPr/>
      </w:pPr>
      <w:r w:rsidDel="00000000" w:rsidR="00000000" w:rsidRPr="00000000">
        <w:rPr>
          <w:rtl w:val="0"/>
        </w:rPr>
        <w:t xml:space="preserve">Breast cancer pCR/RD prediction as a biological stress test</w:t>
      </w:r>
    </w:p>
    <w:p w:rsidR="00000000" w:rsidDel="00000000" w:rsidP="00000000" w:rsidRDefault="00000000" w:rsidRPr="00000000" w14:paraId="00000034">
      <w:pPr>
        <w:rPr/>
      </w:pPr>
      <w:r w:rsidDel="00000000" w:rsidR="00000000" w:rsidRPr="00000000">
        <w:rPr>
          <w:rtl w:val="0"/>
        </w:rP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5">
      <w:pPr>
        <w:rPr/>
      </w:pPr>
      <w:r w:rsidDel="00000000" w:rsidR="00000000" w:rsidRPr="00000000">
        <w:rPr>
          <w:rtl w:val="0"/>
        </w:rPr>
        <w:t xml:space="preserve">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6">
      <w:pPr>
        <w:pStyle w:val="Heading2"/>
        <w:rPr/>
      </w:pPr>
      <w:r w:rsidDel="00000000" w:rsidR="00000000" w:rsidRPr="00000000">
        <w:rPr>
          <w:rtl w:val="0"/>
        </w:rPr>
        <w:t xml:space="preserve">Reporting standards and trustworthy biomedical AI</w:t>
      </w:r>
    </w:p>
    <w:p w:rsidR="00000000" w:rsidDel="00000000" w:rsidP="00000000" w:rsidRDefault="00000000" w:rsidRPr="00000000" w14:paraId="00000037">
      <w:pPr>
        <w:rPr/>
      </w:pPr>
      <w:r w:rsidDel="00000000" w:rsidR="00000000" w:rsidRPr="00000000">
        <w:rPr>
          <w:rtl w:val="0"/>
        </w:rPr>
        <w:t xml:space="preserve">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8">
      <w:pPr>
        <w:pStyle w:val="Heading2"/>
        <w:rPr/>
      </w:pPr>
      <w:r w:rsidDel="00000000" w:rsidR="00000000" w:rsidRPr="00000000">
        <w:rPr>
          <w:rtl w:val="0"/>
        </w:rPr>
        <w:t xml:space="preserve">Remaining methodological gap</w:t>
      </w:r>
    </w:p>
    <w:p w:rsidR="00000000" w:rsidDel="00000000" w:rsidP="00000000" w:rsidRDefault="00000000" w:rsidRPr="00000000" w14:paraId="00000039">
      <w:pPr>
        <w:rPr/>
      </w:pPr>
      <w:r w:rsidDel="00000000" w:rsidR="00000000" w:rsidRPr="00000000">
        <w:rPr>
          <w:rtl w:val="0"/>
        </w:rPr>
        <w:t xml:space="preserve">The literature establishes all individual components of this project: feature-selection leakage, nested cross-validation, SMO/SVM,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SMO/SVM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Matrix</w:t>
      </w:r>
    </w:p>
    <w:p w:rsidR="00000000" w:rsidDel="00000000" w:rsidP="00000000" w:rsidRDefault="00000000" w:rsidRPr="00000000" w14:paraId="0000003C">
      <w:pPr>
        <w:rPr/>
      </w:pPr>
      <w:r w:rsidDel="00000000" w:rsidR="00000000" w:rsidRPr="00000000">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Theme</w:t>
            </w:r>
            <w:r w:rsidDel="00000000" w:rsidR="00000000" w:rsidRPr="00000000">
              <w:rPr>
                <w:rtl w:val="0"/>
              </w:rPr>
            </w:r>
          </w:p>
        </w:tc>
        <w:tc>
          <w:tcPr/>
          <w:p w:rsidR="00000000" w:rsidDel="00000000" w:rsidP="00000000" w:rsidRDefault="00000000" w:rsidRPr="00000000" w14:paraId="0000003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Core sources</w:t>
            </w:r>
            <w:r w:rsidDel="00000000" w:rsidR="00000000" w:rsidRPr="00000000">
              <w:rPr>
                <w:rtl w:val="0"/>
              </w:rPr>
            </w:r>
          </w:p>
        </w:tc>
        <w:tc>
          <w:tcPr/>
          <w:p w:rsidR="00000000" w:rsidDel="00000000" w:rsidP="00000000" w:rsidRDefault="00000000" w:rsidRPr="00000000" w14:paraId="0000003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it shapes this manuscript</w:t>
            </w:r>
            <w:r w:rsidDel="00000000" w:rsidR="00000000" w:rsidRPr="00000000">
              <w:rPr>
                <w:rtl w:val="0"/>
              </w:rPr>
            </w:r>
          </w:p>
        </w:tc>
      </w:tr>
      <w:tr>
        <w:trPr>
          <w:cantSplit w:val="0"/>
          <w:tblHeader w:val="0"/>
        </w:trPr>
        <w:tc>
          <w:tcPr/>
          <w:p w:rsidR="00000000" w:rsidDel="00000000" w:rsidP="00000000" w:rsidRDefault="00000000" w:rsidRPr="00000000" w14:paraId="0000004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Leakage and feature-selection bias</w:t>
            </w:r>
          </w:p>
        </w:tc>
        <w:tc>
          <w:tcPr/>
          <w:p w:rsidR="00000000" w:rsidDel="00000000" w:rsidP="00000000" w:rsidRDefault="00000000" w:rsidRPr="00000000" w14:paraId="0000004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Ambroise &amp; McLachlan (2002); Kapoor &amp; Narayanan (2023)</w:t>
            </w:r>
          </w:p>
        </w:tc>
        <w:tc>
          <w:tcPr/>
          <w:p w:rsidR="00000000" w:rsidDel="00000000" w:rsidP="00000000" w:rsidRDefault="00000000" w:rsidRPr="00000000" w14:paraId="0000004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validation</w:t>
            </w:r>
          </w:p>
        </w:tc>
        <w:tc>
          <w:tcPr/>
          <w:p w:rsidR="00000000" w:rsidDel="00000000" w:rsidP="00000000" w:rsidRDefault="00000000" w:rsidRPr="00000000" w14:paraId="0000004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Varma &amp; Simon (2006); Cawley &amp; Talbot (2010); Vabalas et al. (2019); Lewis et al. (2023)</w:t>
            </w:r>
          </w:p>
        </w:tc>
        <w:tc>
          <w:tcPr/>
          <w:p w:rsidR="00000000" w:rsidDel="00000000" w:rsidP="00000000" w:rsidRDefault="00000000" w:rsidRPr="00000000" w14:paraId="0000004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SVM/SMO and feature selection</w:t>
            </w:r>
          </w:p>
        </w:tc>
        <w:tc>
          <w:tcPr/>
          <w:p w:rsidR="00000000" w:rsidDel="00000000" w:rsidP="00000000" w:rsidRDefault="00000000" w:rsidRPr="00000000" w14:paraId="0000004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Cortes &amp; Vapnik (1995); Platt (1999); Guyon et al. (2002)</w:t>
            </w:r>
          </w:p>
        </w:tc>
        <w:tc>
          <w:tcPr/>
          <w:p w:rsidR="00000000" w:rsidDel="00000000" w:rsidP="00000000" w:rsidRDefault="00000000" w:rsidRPr="00000000" w14:paraId="0000004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Feature stability</w:t>
            </w:r>
          </w:p>
        </w:tc>
        <w:tc>
          <w:tcPr/>
          <w:p w:rsidR="00000000" w:rsidDel="00000000" w:rsidP="00000000" w:rsidRDefault="00000000" w:rsidRPr="00000000" w14:paraId="0000004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Haury et al. (2011); Nogueira et al. (2018)</w:t>
            </w:r>
          </w:p>
        </w:tc>
        <w:tc>
          <w:tcPr/>
          <w:p w:rsidR="00000000" w:rsidDel="00000000" w:rsidP="00000000" w:rsidRDefault="00000000" w:rsidRPr="00000000" w14:paraId="0000004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Class imbalance and metrics</w:t>
            </w:r>
          </w:p>
        </w:tc>
        <w:tc>
          <w:tcPr/>
          <w:p w:rsidR="00000000" w:rsidDel="00000000" w:rsidP="00000000" w:rsidRDefault="00000000" w:rsidRPr="00000000" w14:paraId="0000004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Chawla et al. (2002); Blagus &amp; Lusa (2013); Chicco &amp; Jurman (2020, 2023)</w:t>
            </w:r>
          </w:p>
        </w:tc>
        <w:tc>
          <w:tcPr/>
          <w:p w:rsidR="00000000" w:rsidDel="00000000" w:rsidP="00000000" w:rsidRDefault="00000000" w:rsidRPr="00000000" w14:paraId="0000004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pCR/RD stress test</w:t>
            </w:r>
          </w:p>
        </w:tc>
        <w:tc>
          <w:tcPr/>
          <w:p w:rsidR="00000000" w:rsidDel="00000000" w:rsidP="00000000" w:rsidRDefault="00000000" w:rsidRPr="00000000" w14:paraId="0000005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Hatzis et al. (2011)</w:t>
            </w:r>
          </w:p>
        </w:tc>
        <w:tc>
          <w:tcPr/>
          <w:p w:rsidR="00000000" w:rsidDel="00000000" w:rsidP="00000000" w:rsidRDefault="00000000" w:rsidRPr="00000000" w14:paraId="0000005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Trustworthy AI reporting</w:t>
            </w:r>
          </w:p>
        </w:tc>
        <w:tc>
          <w:tcPr/>
          <w:p w:rsidR="00000000" w:rsidDel="00000000" w:rsidP="00000000" w:rsidRDefault="00000000" w:rsidRPr="00000000" w14:paraId="0000005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Collins et al. (2024)</w:t>
            </w:r>
          </w:p>
        </w:tc>
        <w:tc>
          <w:tcPr/>
          <w:p w:rsidR="00000000" w:rsidDel="00000000" w:rsidP="00000000" w:rsidRDefault="00000000" w:rsidRPr="00000000" w14:paraId="0000005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the Reproducible Omics Evidence Audit as transparent reporting infrastructure.</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peer-reviewed and foundational sources that directly support the methodology.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p w:rsidR="00000000" w:rsidDel="00000000" w:rsidP="00000000" w:rsidRDefault="00000000" w:rsidRPr="00000000" w14:paraId="00000058">
      <w:pPr>
        <w:rPr/>
      </w:pPr>
      <w:r w:rsidDel="00000000" w:rsidR="00000000" w:rsidRPr="00000000">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Closest literature</w:t>
            </w:r>
            <w:r w:rsidDel="00000000" w:rsidR="00000000" w:rsidRPr="00000000">
              <w:rPr>
                <w:rtl w:val="0"/>
              </w:rPr>
            </w:r>
          </w:p>
        </w:tc>
        <w:tc>
          <w:tcPr/>
          <w:p w:rsidR="00000000" w:rsidDel="00000000" w:rsidP="00000000" w:rsidRDefault="00000000" w:rsidRPr="00000000" w14:paraId="0000005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it contributes</w:t>
            </w:r>
            <w:r w:rsidDel="00000000" w:rsidR="00000000" w:rsidRPr="00000000">
              <w:rPr>
                <w:rtl w:val="0"/>
              </w:rPr>
            </w:r>
          </w:p>
        </w:tc>
        <w:tc>
          <w:tcPr/>
          <w:p w:rsidR="00000000" w:rsidDel="00000000" w:rsidP="00000000" w:rsidRDefault="00000000" w:rsidRPr="00000000" w14:paraId="0000005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remains missing</w:t>
            </w:r>
            <w:r w:rsidDel="00000000" w:rsidR="00000000" w:rsidRPr="00000000">
              <w:rPr>
                <w:rtl w:val="0"/>
              </w:rPr>
            </w:r>
          </w:p>
        </w:tc>
        <w:tc>
          <w:tcPr/>
          <w:p w:rsidR="00000000" w:rsidDel="00000000" w:rsidP="00000000" w:rsidRDefault="00000000" w:rsidRPr="00000000" w14:paraId="0000005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this manuscript differs</w:t>
            </w:r>
            <w:r w:rsidDel="00000000" w:rsidR="00000000" w:rsidRPr="00000000">
              <w:rPr>
                <w:rtl w:val="0"/>
              </w:rPr>
            </w:r>
          </w:p>
        </w:tc>
      </w:tr>
      <w:tr>
        <w:trPr>
          <w:cantSplit w:val="0"/>
          <w:tblHeader w:val="0"/>
        </w:trPr>
        <w:tc>
          <w:tcPr/>
          <w:p w:rsidR="00000000" w:rsidDel="00000000" w:rsidP="00000000" w:rsidRDefault="00000000" w:rsidRPr="00000000" w14:paraId="0000005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Lewis et al. (2023), nestedcv</w:t>
            </w:r>
          </w:p>
        </w:tc>
        <w:tc>
          <w:tcPr/>
          <w:p w:rsidR="00000000" w:rsidDel="00000000" w:rsidP="00000000" w:rsidRDefault="00000000" w:rsidRPr="00000000" w14:paraId="0000005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Implements nested CV with embedded feature selection for transcriptomic/high-dimensional data.</w:t>
            </w:r>
          </w:p>
        </w:tc>
        <w:tc>
          <w:tcPr/>
          <w:p w:rsidR="00000000" w:rsidDel="00000000" w:rsidP="00000000" w:rsidRDefault="00000000" w:rsidRPr="00000000" w14:paraId="0000005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6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6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Kapoor &amp; Narayanan (2023), leakage taxonomy</w:t>
            </w:r>
          </w:p>
        </w:tc>
        <w:tc>
          <w:tcPr/>
          <w:p w:rsidR="00000000" w:rsidDel="00000000" w:rsidP="00000000" w:rsidRDefault="00000000" w:rsidRPr="00000000" w14:paraId="0000006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Frames leakage as a broader reproducibility failure in ML-based science.</w:t>
            </w:r>
          </w:p>
        </w:tc>
        <w:tc>
          <w:tcPr/>
          <w:p w:rsidR="00000000" w:rsidDel="00000000" w:rsidP="00000000" w:rsidRDefault="00000000" w:rsidRPr="00000000" w14:paraId="0000006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Not an omics-specific computational benchmark.</w:t>
            </w:r>
          </w:p>
        </w:tc>
        <w:tc>
          <w:tcPr/>
          <w:p w:rsidR="00000000" w:rsidDel="00000000" w:rsidP="00000000" w:rsidRDefault="00000000" w:rsidRPr="00000000" w14:paraId="0000006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Vabalas et al. (2019), limited-sample validation</w:t>
            </w:r>
          </w:p>
        </w:tc>
        <w:tc>
          <w:tcPr/>
          <w:p w:rsidR="00000000" w:rsidDel="00000000" w:rsidP="00000000" w:rsidRDefault="00000000" w:rsidRPr="00000000" w14:paraId="0000006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Shows bias in validation under limited samples and high dimensions.</w:t>
            </w:r>
          </w:p>
        </w:tc>
        <w:tc>
          <w:tcPr/>
          <w:p w:rsidR="00000000" w:rsidDel="00000000" w:rsidP="00000000" w:rsidRDefault="00000000" w:rsidRPr="00000000" w14:paraId="0000006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focus on transcriptomic SMO/SVM biomarker stability or pCR/RD cohorts.</w:t>
            </w:r>
          </w:p>
        </w:tc>
        <w:tc>
          <w:tcPr/>
          <w:p w:rsidR="00000000" w:rsidDel="00000000" w:rsidP="00000000" w:rsidRDefault="00000000" w:rsidRPr="00000000" w14:paraId="0000006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Breast cancer pCR signature studies</w:t>
            </w:r>
          </w:p>
        </w:tc>
        <w:tc>
          <w:tcPr/>
          <w:p w:rsidR="00000000" w:rsidDel="00000000" w:rsidP="00000000" w:rsidRDefault="00000000" w:rsidRPr="00000000" w14:paraId="0000006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Provide public datasets and biological endpoint context.</w:t>
            </w:r>
          </w:p>
        </w:tc>
        <w:tc>
          <w:tcPr/>
          <w:p w:rsidR="00000000" w:rsidDel="00000000" w:rsidP="00000000" w:rsidRDefault="00000000" w:rsidRPr="00000000" w14:paraId="0000006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pCR/RD as a stress test for methodology, not as a new biomarker claim.</w:t>
            </w:r>
          </w:p>
        </w:tc>
      </w:tr>
      <w:tr>
        <w:trPr>
          <w:cantSplit w:val="0"/>
          <w:tblHeader w:val="0"/>
        </w:trPr>
        <w:tc>
          <w:tcPr/>
          <w:p w:rsidR="00000000" w:rsidDel="00000000" w:rsidP="00000000" w:rsidRDefault="00000000" w:rsidRPr="00000000" w14:paraId="0000006D">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OmicSelector (automated omics feature-selection and deep-learning environment)</w:t>
            </w:r>
            <w:r w:rsidDel="00000000" w:rsidR="00000000" w:rsidRPr="00000000">
              <w:rPr>
                <w:rtl w:val="0"/>
              </w:rPr>
            </w:r>
          </w:p>
        </w:tc>
        <w:tc>
          <w:tcPr/>
          <w:p w:rsidR="00000000" w:rsidDel="00000000" w:rsidP="00000000" w:rsidRDefault="00000000" w:rsidRPr="00000000" w14:paraId="0000006E">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Provides leakage-resistant feature selection and modeling with nested cross-validation and stability metrics.</w:t>
            </w:r>
            <w:r w:rsidDel="00000000" w:rsidR="00000000" w:rsidRPr="00000000">
              <w:rPr>
                <w:rtl w:val="0"/>
              </w:rPr>
            </w:r>
          </w:p>
        </w:tc>
        <w:tc>
          <w:tcPr/>
          <w:p w:rsidR="00000000" w:rsidDel="00000000" w:rsidP="00000000" w:rsidRDefault="00000000" w:rsidRPr="00000000" w14:paraId="0000006F">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A general selection/modeling environment rather than a focused leakage-gap audit with external-transportability reporting for one workhorse classifier.</w:t>
            </w:r>
            <w:r w:rsidDel="00000000" w:rsidR="00000000" w:rsidRPr="00000000">
              <w:rPr>
                <w:rtl w:val="0"/>
              </w:rPr>
            </w:r>
          </w:p>
        </w:tc>
        <w:tc>
          <w:tcPr/>
          <w:p w:rsidR="00000000" w:rsidDel="00000000" w:rsidP="00000000" w:rsidRDefault="00000000" w:rsidRPr="00000000" w14:paraId="00000070">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Uses an established SMO/SVM workhorse to produce an integrated empirical audit (leakage gap + feature stability + external validation + evidence-audit table), complementary to such tools.</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how this study is positioned relative to existing tools.</w:t>
      </w:r>
    </w:p>
    <w:p w:rsidR="00000000" w:rsidDel="00000000" w:rsidP="00000000" w:rsidRDefault="00000000" w:rsidRPr="00000000" w14:paraId="00000072">
      <w:pPr>
        <w:pStyle w:val="Heading1"/>
        <w:rPr/>
      </w:pPr>
      <w:r w:rsidDel="00000000" w:rsidR="00000000" w:rsidRPr="00000000">
        <w:rPr>
          <w:rtl w:val="0"/>
        </w:rPr>
        <w:t xml:space="preserve">Methods</w:t>
      </w:r>
    </w:p>
    <w:p w:rsidR="00000000" w:rsidDel="00000000" w:rsidP="00000000" w:rsidRDefault="00000000" w:rsidRPr="00000000" w14:paraId="00000073">
      <w:pPr>
        <w:pStyle w:val="Heading2"/>
        <w:rPr/>
      </w:pPr>
      <w:r w:rsidDel="00000000" w:rsidR="00000000" w:rsidRPr="00000000">
        <w:rPr>
          <w:rtl w:val="0"/>
        </w:rPr>
        <w:t xml:space="preserve">Study design overview</w:t>
      </w:r>
    </w:p>
    <w:p w:rsidR="00000000" w:rsidDel="00000000" w:rsidP="00000000" w:rsidRDefault="00000000" w:rsidRPr="00000000" w14:paraId="00000074">
      <w:pPr>
        <w:rPr/>
      </w:pPr>
      <w:r w:rsidDel="00000000" w:rsidR="00000000" w:rsidRPr="00000000">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 The two pipelines are contrasted schematically in Figure 1.</w:t>
      </w:r>
    </w:p>
    <w:p w:rsidR="00000000" w:rsidDel="00000000" w:rsidP="00000000" w:rsidRDefault="00000000" w:rsidRPr="00000000" w14:paraId="00000075">
      <w:pPr>
        <w:pStyle w:val="Heading2"/>
        <w:rPr/>
      </w:pPr>
      <w:r w:rsidDel="00000000" w:rsidR="00000000" w:rsidRPr="00000000">
        <w:rPr>
          <w:rtl w:val="0"/>
        </w:rPr>
        <w:t xml:space="preserve">Public datasets and cohort eligibility</w:t>
      </w:r>
    </w:p>
    <w:p w:rsidR="00000000" w:rsidDel="00000000" w:rsidP="00000000" w:rsidRDefault="00000000" w:rsidRPr="00000000" w14:paraId="00000076">
      <w:pPr>
        <w:rPr/>
      </w:pPr>
      <w:r w:rsidDel="00000000" w:rsidR="00000000" w:rsidRPr="00000000">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2 candidate: GSE41998, partially label-resolved but not used in the present analysis because it requires additional label and cross-platform harmonization safeguards.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Sensitivity cohorts: GSE20194 and GSE20271 are held for possible later sensitivity analyses only after sample-level de-duplication because of MDACC lineage overlap risk.</w:t>
      </w:r>
    </w:p>
    <w:p w:rsidR="00000000" w:rsidDel="00000000" w:rsidP="00000000" w:rsidRDefault="00000000" w:rsidRPr="00000000" w14:paraId="0000007B">
      <w:pPr>
        <w:pStyle w:val="Heading2"/>
        <w:rPr/>
      </w:pPr>
      <w:r w:rsidDel="00000000" w:rsidR="00000000" w:rsidRPr="00000000">
        <w:rPr>
          <w:rtl w:val="0"/>
        </w:rPr>
        <w:t xml:space="preserve">Outcome definition</w:t>
      </w:r>
    </w:p>
    <w:p w:rsidR="00000000" w:rsidDel="00000000" w:rsidP="00000000" w:rsidRDefault="00000000" w:rsidRPr="00000000" w14:paraId="0000007C">
      <w:pPr>
        <w:rPr/>
      </w:pPr>
      <w:r w:rsidDel="00000000" w:rsidR="00000000" w:rsidRPr="00000000">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D">
      <w:pPr>
        <w:pStyle w:val="Heading2"/>
        <w:rPr/>
      </w:pPr>
      <w:r w:rsidDel="00000000" w:rsidR="00000000" w:rsidRPr="00000000">
        <w:rPr>
          <w:rtl w:val="0"/>
        </w:rPr>
        <w:t xml:space="preserve">Data preprocessing and leakage-control rules</w:t>
      </w:r>
    </w:p>
    <w:p w:rsidR="00000000" w:rsidDel="00000000" w:rsidP="00000000" w:rsidRDefault="00000000" w:rsidRPr="00000000" w14:paraId="0000007E">
      <w:pPr>
        <w:rPr/>
      </w:pPr>
      <w:r w:rsidDel="00000000" w:rsidR="00000000" w:rsidRPr="00000000">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F">
      <w:pPr>
        <w:pStyle w:val="Heading2"/>
        <w:rPr/>
      </w:pPr>
      <w:r w:rsidDel="00000000" w:rsidR="00000000" w:rsidRPr="00000000">
        <w:rPr>
          <w:rtl w:val="0"/>
        </w:rPr>
        <w:t xml:space="preserve">Pipeline A: naive/leaky baseline</w:t>
      </w:r>
    </w:p>
    <w:p w:rsidR="00000000" w:rsidDel="00000000" w:rsidP="00000000" w:rsidRDefault="00000000" w:rsidRPr="00000000" w14:paraId="00000080">
      <w:pPr>
        <w:rPr/>
      </w:pPr>
      <w:r w:rsidDel="00000000" w:rsidR="00000000" w:rsidRPr="00000000">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r>
        <w:t xml:space="preserve"> Concretely, t-test top-100 feature selection is performed once on the entire discovery cohort before any cross-validation split, after which a linear SVM with a fixed cost of 1 is evaluated by 5×5 repeated cross-validation.</w:t>
      </w:r>
    </w:p>
    <w:p w:rsidR="00000000" w:rsidDel="00000000" w:rsidP="00000000" w:rsidRDefault="00000000" w:rsidRPr="00000000" w14:paraId="00000081">
      <w:pPr>
        <w:pStyle w:val="Heading2"/>
        <w:rPr/>
      </w:pPr>
      <w:r w:rsidDel="00000000" w:rsidR="00000000" w:rsidRPr="00000000">
        <w:rPr>
          <w:rtl w:val="0"/>
        </w:rPr>
        <w:t xml:space="preserve">Pipeline B: guarded nested SMO/SVM framework</w:t>
      </w:r>
    </w:p>
    <w:p w:rsidR="00000000" w:rsidDel="00000000" w:rsidP="00000000" w:rsidRDefault="00000000" w:rsidRPr="00000000" w14:paraId="00000082">
      <w:pPr>
        <w:rPr/>
      </w:pPr>
      <w:r w:rsidDel="00000000" w:rsidR="00000000" w:rsidRPr="00000000">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r>
        <w:t xml:space="preserve"> Concretely, within each of the five outer folds the inner five-fold loop performs t-test top-100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rsidR="00000000" w:rsidDel="00000000" w:rsidP="00000000" w:rsidRDefault="00000000" w:rsidRPr="00000000" w14:paraId="00000083">
      <w:pPr>
        <w:rPr/>
      </w:pPr>
      <w:r w:rsidDel="00000000" w:rsidR="00000000" w:rsidRPr="00000000">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84">
      <w:pPr>
        <w:pStyle w:val="Heading2"/>
        <w:rPr/>
      </w:pPr>
      <w:r w:rsidDel="00000000" w:rsidR="00000000" w:rsidRPr="00000000">
        <w:rPr>
          <w:rtl w:val="0"/>
        </w:rPr>
        <w:t>Model specification (linear SVM)</w:t>
      </w:r>
    </w:p>
    <w:p w:rsidR="00000000" w:rsidDel="00000000" w:rsidP="00000000" w:rsidRDefault="00000000" w:rsidRPr="00000000" w14:paraId="00000085">
      <w:pPr>
        <w:rPr/>
      </w:pPr>
      <w:r w:rsidDel="00000000" w:rsidR="00000000" w:rsidRPr="00000000">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r>
        <w:t xml:space="preserve"> Sequential minimal optimization (SMO) is used only as the training solver for this linear SVM and is an implementation detail rather than a methodological contribution.</w:t>
      </w:r>
    </w:p>
    <w:p w:rsidR="00000000" w:rsidDel="00000000" w:rsidP="00000000" w:rsidRDefault="00000000" w:rsidRPr="00000000" w14:paraId="00000086">
      <w:pPr>
        <w:pStyle w:val="Heading2"/>
        <w:rPr/>
      </w:pPr>
      <w:r w:rsidDel="00000000" w:rsidR="00000000" w:rsidRPr="00000000">
        <w:rPr>
          <w:rtl w:val="0"/>
        </w:rPr>
        <w:t xml:space="preserve">Feature-selection methods</w:t>
      </w:r>
    </w:p>
    <w:p w:rsidR="00000000" w:rsidDel="00000000" w:rsidP="00000000" w:rsidRDefault="00000000" w:rsidRPr="00000000" w14:paraId="00000087">
      <w:pPr>
        <w:rPr/>
      </w:pPr>
      <w:r w:rsidDel="00000000" w:rsidR="00000000" w:rsidRPr="00000000">
        <w:rPr>
          <w:rtl w:val="0"/>
        </w:rPr>
        <w:t xml:space="preserve">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14:paraId="00000088">
      <w:pPr>
        <w:pStyle w:val="Heading2"/>
        <w:rPr/>
      </w:pPr>
      <w:r w:rsidDel="00000000" w:rsidR="00000000" w:rsidRPr="00000000">
        <w:rPr>
          <w:rtl w:val="0"/>
        </w:rPr>
        <w:t xml:space="preserve">Performance, leakage, and stability metrics</w:t>
      </w:r>
    </w:p>
    <w:p w:rsidR="00000000" w:rsidDel="00000000" w:rsidP="00000000" w:rsidRDefault="00000000" w:rsidRPr="00000000" w14:paraId="00000089">
      <w:pPr>
        <w:rPr/>
      </w:pPr>
      <w:r w:rsidDel="00000000" w:rsidR="00000000" w:rsidRPr="00000000">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r>
        <w:t xml:space="preserve"> For the guarded nested pipeline, each metric was computed once on the pooled out-of-fold predictions from the five outer folds; for the leaky baseline, each metric was computed within each of the five repeats (pooling that repeat’s folds) and then averaged across repeats. Each pipeline is thus summarized as a single value per metric, and the leakage gap is the leaky-minus-guarded difference of these summaries.</w:t>
      </w:r>
    </w:p>
    <w:p w:rsidR="00000000" w:rsidDel="00000000" w:rsidP="00000000" w:rsidRDefault="00000000" w:rsidRPr="00000000" w14:paraId="0000008A">
      <w:pPr>
        <w:pStyle w:val="Heading2"/>
        <w:rPr/>
      </w:pPr>
      <w:r w:rsidDel="00000000" w:rsidR="00000000" w:rsidRPr="00000000">
        <w:rPr>
          <w:rtl w:val="0"/>
        </w:rPr>
        <w:t xml:space="preserve">Uncertainty quantification, permutation control, and repeated cross-validation</w:t>
      </w:r>
    </w:p>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i w:val="0"/>
          <w:iCs w:val="0"/>
          <w:sz w:val="24"/>
          <w:szCs w:val="24"/>
          <w:rtl w:val="0"/>
        </w:rPr>
        <w:t xml:space="preserve">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r w:rsidDel="00000000" w:rsidR="00000000" w:rsidRPr="00000000">
        <w:rPr>
          <w:rtl w:val="0"/>
        </w:rPr>
      </w:r>
      <w:r>
        <w:t xml:space="preserve"> The DeLong test is reported only as a secondary sensitivity check; the bootstrap confidence intervals, the permutation negative control, and the repeated nested cross-validation carry the primary interpretation.</w:t>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i w:val="0"/>
          <w:iCs w:val="0"/>
          <w:sz w:val="24"/>
          <w:szCs w:val="24"/>
          <w:rtl w:val="0"/>
        </w:rPr>
        <w:t xml:space="preserve">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r w:rsidDel="00000000" w:rsidR="00000000" w:rsidRPr="00000000">
        <w:rPr>
          <w:rtl w:val="0"/>
        </w:rPr>
      </w:r>
    </w:p>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i w:val="0"/>
          <w:iCs w:val="0"/>
          <w:sz w:val="24"/>
          <w:szCs w:val="24"/>
          <w:rtl w:val="0"/>
        </w:rPr>
        <w:t xml:space="preserve">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r w:rsidDel="00000000" w:rsidR="00000000" w:rsidRPr="00000000">
        <w:rPr>
          <w:rtl w:val="0"/>
        </w:rPr>
      </w:r>
    </w:p>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i w:val="0"/>
          <w:iCs w:val="0"/>
          <w:sz w:val="24"/>
          <w:szCs w:val="24"/>
          <w:rtl w:val="0"/>
        </w:rPr>
        <w:t xml:space="preserve">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External validation protocol</w:t>
      </w:r>
    </w:p>
    <w:p w:rsidR="00000000" w:rsidDel="00000000" w:rsidP="00000000" w:rsidRDefault="00000000" w:rsidRPr="00000000" w14:paraId="00000090">
      <w:pPr>
        <w:rPr/>
      </w:pPr>
      <w:r w:rsidDel="00000000" w:rsidR="00000000" w:rsidRPr="00000000">
        <w:rPr>
          <w:rtl w:val="0"/>
        </w:rPr>
        <w:t>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pCR,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rsidR="00000000" w:rsidDel="00000000" w:rsidP="00000000" w:rsidRDefault="00000000" w:rsidRPr="00000000" w14:paraId="00000091">
      <w:pPr>
        <w:pStyle w:val="Heading2"/>
        <w:rPr/>
      </w:pPr>
      <w:r w:rsidDel="00000000" w:rsidR="00000000" w:rsidRPr="00000000">
        <w:rPr>
          <w:rtl w:val="0"/>
        </w:rPr>
        <w:t xml:space="preserve">Reproducibility and software availability</w:t>
      </w:r>
    </w:p>
    <w:p w:rsidR="00000000" w:rsidDel="00000000" w:rsidP="00000000" w:rsidRDefault="00000000" w:rsidRPr="00000000" w14:paraId="00000092">
      <w:pPr>
        <w:rPr/>
      </w:pPr>
      <w:r w:rsidDel="00000000" w:rsidR="00000000" w:rsidRPr="00000000">
        <w:rPr>
          <w:rtl w:val="0"/>
        </w:rPr>
        <w:t xml:space="preserve">The project repository contains data-download scripts, preprocessing scripts, analysis code, random seeds, fold assignments, selected-feature lists, environment information, and final audit tables. A frozen repository release will be archived with a DOI (for example, through Zenodo) at submission.</w:t>
      </w:r>
      <w:r w:rsidDel="00000000" w:rsidR="00000000" w:rsidRPr="00000000">
        <w:rPr>
          <w:rFonts w:ascii="Times New Roman" w:cs="Times New Roman" w:eastAsia="Times New Roman" w:hAnsi="Times New Roman"/>
          <w:b w:val="0"/>
          <w:bCs w:val="0"/>
          <w:i w:val="0"/>
          <w:iCs w:val="0"/>
          <w:sz w:val="24"/>
          <w:szCs w:val="24"/>
          <w:rtl w:val="0"/>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A8">
      <w:pPr>
        <w:jc w:val="center"/>
        <w:rPr/>
      </w:pPr>
      <w:r w:rsidDel="00000000" w:rsidR="00000000" w:rsidRPr="00000000">
        <w:rPr/>
        <w:drawing>
          <wp:inline distB="0" distT="0" distL="114300" distR="114300">
            <wp:extent cx="5667375" cy="3019425"/>
            <wp:effectExtent b="0" l="0" r="0" t="0"/>
            <wp:docPr id="2" name="image6.png"/>
            <a:graphic>
              <a:graphicData uri="http://schemas.openxmlformats.org/drawingml/2006/picture">
                <pic:pic>
                  <pic:nvPicPr>
                    <pic:cNvPr id="0" name="image6.png"/>
                    <pic:cNvPicPr preferRelativeResize="0"/>
                  </pic:nvPicPr>
                  <pic:blipFill>
                    <a:blip r:embed="rId7"/>
                    <a:srcRect b="22871" l="0" r="0" t="0"/>
                    <a:stretch>
                      <a:fillRect/>
                    </a:stretch>
                  </pic:blipFill>
                  <pic:spPr>
                    <a:xfrm>
                      <a:off x="0" y="0"/>
                      <a:ext cx="56673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sz w:val="20"/>
          <w:szCs w:val="20"/>
          <w:rtl w:val="0"/>
        </w:rPr>
        <w:t xml:space="preserve">Figure 1. Conceptual comparison of the leaky (global) and guarded (nested) pipelines on GSE25055. Both use the same linear SMO/SVM, t-test top-100 feature selection, and cost grid; they differ only in whether feature selection occurs before the validation split (leaky) or strictly inside training folds (guarded).</w:t>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b w:val="0"/>
          <w:bCs w:val="0"/>
          <w:rtl w:val="0"/>
        </w:rPr>
        <w:t xml:space="preserve">Results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AC">
      <w:pPr>
        <w:pStyle w:val="Heading2"/>
        <w:rPr/>
      </w:pPr>
      <w:r w:rsidDel="00000000" w:rsidR="00000000" w:rsidRPr="00000000">
        <w:rPr>
          <w:b w:val="0"/>
          <w:bCs w:val="0"/>
          <w:rtl w:val="0"/>
        </w:rPr>
        <w:t xml:space="preserve">Cohort construction and endpoint harmonization</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E">
      <w:pPr>
        <w:rPr/>
      </w:pPr>
      <w:r w:rsidDel="00000000" w:rsidR="00000000" w:rsidRPr="00000000">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F">
      <w:pPr>
        <w:rPr/>
      </w:pPr>
      <w:r w:rsidDel="00000000" w:rsidR="00000000" w:rsidRPr="00000000">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B2">
            <w:pPr>
              <w:spacing w:line="240" w:lineRule="auto"/>
              <w:ind w:firstLine="0"/>
              <w:jc w:val="center"/>
              <w:rPr>
                <w:sz w:val="18"/>
                <w:szCs w:val="18"/>
              </w:rPr>
            </w:pPr>
            <w:r w:rsidDel="00000000" w:rsidR="00000000" w:rsidRPr="00000000">
              <w:rPr>
                <w:b w:val="1"/>
                <w:bCs w:val="1"/>
                <w:sz w:val="18"/>
                <w:szCs w:val="18"/>
                <w:rtl w:val="0"/>
              </w:rPr>
              <w:t xml:space="preserve">Cohort</w:t>
            </w:r>
            <w:r w:rsidDel="00000000" w:rsidR="00000000" w:rsidRPr="00000000">
              <w:rPr>
                <w:rtl w:val="0"/>
              </w:rPr>
            </w:r>
          </w:p>
        </w:tc>
        <w:tc>
          <w:tcPr>
            <w:shd w:fill="d9eaf7" w:val="clear"/>
          </w:tcPr>
          <w:p w:rsidR="00000000" w:rsidDel="00000000" w:rsidP="00000000" w:rsidRDefault="00000000" w:rsidRPr="00000000" w14:paraId="000000B3">
            <w:pPr>
              <w:spacing w:line="240" w:lineRule="auto"/>
              <w:ind w:firstLine="0"/>
              <w:jc w:val="center"/>
              <w:rPr>
                <w:sz w:val="18"/>
                <w:szCs w:val="18"/>
              </w:rPr>
            </w:pPr>
            <w:r w:rsidDel="00000000" w:rsidR="00000000" w:rsidRPr="00000000">
              <w:rPr>
                <w:b w:val="1"/>
                <w:bCs w:val="1"/>
                <w:sz w:val="18"/>
                <w:szCs w:val="18"/>
                <w:rtl w:val="0"/>
              </w:rPr>
              <w:t xml:space="preserve">Role/use</w:t>
            </w:r>
            <w:r w:rsidDel="00000000" w:rsidR="00000000" w:rsidRPr="00000000">
              <w:rPr>
                <w:rtl w:val="0"/>
              </w:rPr>
            </w:r>
          </w:p>
        </w:tc>
        <w:tc>
          <w:tcPr>
            <w:shd w:fill="d9eaf7" w:val="clear"/>
          </w:tcPr>
          <w:p w:rsidR="00000000" w:rsidDel="00000000" w:rsidP="00000000" w:rsidRDefault="00000000" w:rsidRPr="00000000" w14:paraId="000000B4">
            <w:pPr>
              <w:spacing w:line="240" w:lineRule="auto"/>
              <w:ind w:firstLine="0"/>
              <w:jc w:val="center"/>
              <w:rPr>
                <w:sz w:val="18"/>
                <w:szCs w:val="18"/>
              </w:rPr>
            </w:pPr>
            <w:r w:rsidDel="00000000" w:rsidR="00000000" w:rsidRPr="00000000">
              <w:rPr>
                <w:b w:val="1"/>
                <w:bCs w:val="1"/>
                <w:sz w:val="18"/>
                <w:szCs w:val="18"/>
                <w:rtl w:val="0"/>
              </w:rPr>
              <w:t xml:space="preserve">Usable labels</w:t>
            </w:r>
            <w:r w:rsidDel="00000000" w:rsidR="00000000" w:rsidRPr="00000000">
              <w:rPr>
                <w:rtl w:val="0"/>
              </w:rPr>
            </w:r>
          </w:p>
        </w:tc>
        <w:tc>
          <w:tcPr>
            <w:shd w:fill="d9eaf7" w:val="clear"/>
          </w:tcPr>
          <w:p w:rsidR="00000000" w:rsidDel="00000000" w:rsidP="00000000" w:rsidRDefault="00000000" w:rsidRPr="00000000" w14:paraId="000000B5">
            <w:pPr>
              <w:spacing w:line="240" w:lineRule="auto"/>
              <w:ind w:firstLine="0"/>
              <w:jc w:val="center"/>
              <w:rPr>
                <w:sz w:val="18"/>
                <w:szCs w:val="18"/>
              </w:rPr>
            </w:pPr>
            <w:r w:rsidDel="00000000" w:rsidR="00000000" w:rsidRPr="00000000">
              <w:rPr>
                <w:b w:val="1"/>
                <w:bCs w:val="1"/>
                <w:sz w:val="18"/>
                <w:szCs w:val="18"/>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B6">
            <w:pPr>
              <w:spacing w:line="240" w:lineRule="auto"/>
              <w:ind w:firstLine="0"/>
              <w:jc w:val="center"/>
              <w:rPr>
                <w:sz w:val="18"/>
                <w:szCs w:val="18"/>
              </w:rPr>
            </w:pPr>
            <w:r w:rsidDel="00000000" w:rsidR="00000000" w:rsidRPr="00000000">
              <w:rPr>
                <w:sz w:val="18"/>
                <w:szCs w:val="18"/>
                <w:rtl w:val="0"/>
              </w:rPr>
              <w:t xml:space="preserve">GSE25055</w:t>
            </w:r>
          </w:p>
        </w:tc>
        <w:tc>
          <w:tcPr/>
          <w:p w:rsidR="00000000" w:rsidDel="00000000" w:rsidP="00000000" w:rsidRDefault="00000000" w:rsidRPr="00000000" w14:paraId="000000B7">
            <w:pPr>
              <w:spacing w:line="240" w:lineRule="auto"/>
              <w:ind w:firstLine="0"/>
              <w:jc w:val="center"/>
              <w:rPr>
                <w:sz w:val="18"/>
                <w:szCs w:val="18"/>
              </w:rPr>
            </w:pPr>
            <w:r w:rsidDel="00000000" w:rsidR="00000000" w:rsidRPr="00000000">
              <w:rPr>
                <w:sz w:val="18"/>
                <w:szCs w:val="18"/>
                <w:rtl w:val="0"/>
              </w:rPr>
              <w:t xml:space="preserve">Discovery/internal validation</w:t>
            </w:r>
          </w:p>
        </w:tc>
        <w:tc>
          <w:tcPr/>
          <w:p w:rsidR="00000000" w:rsidDel="00000000" w:rsidP="00000000" w:rsidRDefault="00000000" w:rsidRPr="00000000" w14:paraId="000000B8">
            <w:pPr>
              <w:spacing w:line="240" w:lineRule="auto"/>
              <w:ind w:firstLine="0"/>
              <w:jc w:val="center"/>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0B9">
            <w:pPr>
              <w:spacing w:line="240" w:lineRule="auto"/>
              <w:ind w:firstLine="0"/>
              <w:jc w:val="center"/>
              <w:rPr>
                <w:sz w:val="18"/>
                <w:szCs w:val="18"/>
              </w:rPr>
            </w:pPr>
            <w:r w:rsidDel="00000000" w:rsidR="00000000" w:rsidRPr="00000000">
              <w:rPr>
                <w:sz w:val="18"/>
                <w:szCs w:val="18"/>
                <w:rtl w:val="0"/>
              </w:rPr>
              <w:t xml:space="preserve">GPL96; used in v1; 4 missing labels excluded.</w:t>
            </w:r>
          </w:p>
        </w:tc>
      </w:tr>
      <w:tr>
        <w:trPr>
          <w:cantSplit w:val="0"/>
          <w:tblHeader w:val="0"/>
        </w:trPr>
        <w:tc>
          <w:tcPr/>
          <w:p w:rsidR="00000000" w:rsidDel="00000000" w:rsidP="00000000" w:rsidRDefault="00000000" w:rsidRPr="00000000" w14:paraId="000000BA">
            <w:pPr>
              <w:spacing w:line="240" w:lineRule="auto"/>
              <w:ind w:firstLine="0"/>
              <w:jc w:val="center"/>
              <w:rPr>
                <w:sz w:val="18"/>
                <w:szCs w:val="18"/>
              </w:rPr>
            </w:pPr>
            <w:r w:rsidDel="00000000" w:rsidR="00000000" w:rsidRPr="00000000">
              <w:rPr>
                <w:sz w:val="18"/>
                <w:szCs w:val="18"/>
                <w:rtl w:val="0"/>
              </w:rPr>
              <w:t xml:space="preserve">GSE25065</w:t>
            </w:r>
          </w:p>
        </w:tc>
        <w:tc>
          <w:tcPr/>
          <w:p w:rsidR="00000000" w:rsidDel="00000000" w:rsidP="00000000" w:rsidRDefault="00000000" w:rsidRPr="00000000" w14:paraId="000000BB">
            <w:pPr>
              <w:spacing w:line="240" w:lineRule="auto"/>
              <w:ind w:firstLine="0"/>
              <w:jc w:val="center"/>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0BC">
            <w:pPr>
              <w:spacing w:line="240" w:lineRule="auto"/>
              <w:ind w:firstLine="0"/>
              <w:jc w:val="center"/>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0BD">
            <w:pPr>
              <w:spacing w:line="240" w:lineRule="auto"/>
              <w:ind w:firstLine="0"/>
              <w:jc w:val="center"/>
              <w:rPr>
                <w:sz w:val="18"/>
                <w:szCs w:val="18"/>
              </w:rPr>
            </w:pPr>
            <w:r w:rsidDel="00000000" w:rsidR="00000000" w:rsidRPr="00000000">
              <w:rPr>
                <w:sz w:val="18"/>
                <w:szCs w:val="18"/>
                <w:rtl w:val="0"/>
              </w:rPr>
              <w:t xml:space="preserve">GPL96; used in v1; 16 missing labels excluded; non-overlapping with GSE25055.</w:t>
            </w:r>
          </w:p>
        </w:tc>
      </w:tr>
      <w:tr>
        <w:trPr>
          <w:cantSplit w:val="0"/>
          <w:tblHeader w:val="0"/>
        </w:trPr>
        <w:tc>
          <w:tcPr/>
          <w:p w:rsidR="00000000" w:rsidDel="00000000" w:rsidP="00000000" w:rsidRDefault="00000000" w:rsidRPr="00000000" w14:paraId="000000BE">
            <w:pPr>
              <w:spacing w:line="240" w:lineRule="auto"/>
              <w:ind w:firstLine="0"/>
              <w:jc w:val="center"/>
              <w:rPr>
                <w:sz w:val="18"/>
                <w:szCs w:val="18"/>
              </w:rPr>
            </w:pPr>
            <w:r w:rsidDel="00000000" w:rsidR="00000000" w:rsidRPr="00000000">
              <w:rPr>
                <w:sz w:val="18"/>
                <w:szCs w:val="18"/>
                <w:rtl w:val="0"/>
              </w:rPr>
              <w:t xml:space="preserve">GSE41998</w:t>
            </w:r>
          </w:p>
        </w:tc>
        <w:tc>
          <w:tcPr/>
          <w:p w:rsidR="00000000" w:rsidDel="00000000" w:rsidP="00000000" w:rsidRDefault="00000000" w:rsidRPr="00000000" w14:paraId="000000BF">
            <w:pPr>
              <w:spacing w:line="240" w:lineRule="auto"/>
              <w:ind w:firstLine="0"/>
              <w:jc w:val="center"/>
              <w:rPr>
                <w:sz w:val="18"/>
                <w:szCs w:val="18"/>
              </w:rPr>
            </w:pPr>
            <w:r w:rsidDel="00000000" w:rsidR="00000000" w:rsidRPr="00000000">
              <w:rPr>
                <w:sz w:val="18"/>
                <w:szCs w:val="18"/>
                <w:rtl w:val="0"/>
              </w:rPr>
              <w:t xml:space="preserve">External validation candidate</w:t>
            </w:r>
          </w:p>
        </w:tc>
        <w:tc>
          <w:tcPr/>
          <w:p w:rsidR="00000000" w:rsidDel="00000000" w:rsidP="00000000" w:rsidRDefault="00000000" w:rsidRPr="00000000" w14:paraId="000000C0">
            <w:pPr>
              <w:spacing w:line="240" w:lineRule="auto"/>
              <w:ind w:firstLine="0"/>
              <w:jc w:val="center"/>
              <w:rPr>
                <w:sz w:val="18"/>
                <w:szCs w:val="18"/>
              </w:rPr>
            </w:pPr>
            <w:r w:rsidDel="00000000" w:rsidR="00000000" w:rsidRPr="00000000">
              <w:rPr>
                <w:sz w:val="18"/>
                <w:szCs w:val="18"/>
                <w:rtl w:val="0"/>
              </w:rPr>
              <w:t xml:space="preserve">253 evaluable (69 pCR, 184 RD)</w:t>
            </w:r>
          </w:p>
        </w:tc>
        <w:tc>
          <w:tcPr/>
          <w:p w:rsidR="00000000" w:rsidDel="00000000" w:rsidP="00000000" w:rsidRDefault="00000000" w:rsidRPr="00000000" w14:paraId="000000C1">
            <w:pPr>
              <w:spacing w:line="240" w:lineRule="auto"/>
              <w:ind w:firstLine="0"/>
              <w:jc w:val="center"/>
              <w:rPr>
                <w:sz w:val="18"/>
                <w:szCs w:val="18"/>
              </w:rPr>
            </w:pPr>
            <w:r w:rsidDel="00000000" w:rsidR="00000000" w:rsidRPr="00000000">
              <w:rPr>
                <w:sz w:val="18"/>
                <w:szCs w:val="18"/>
                <w:rtl w:val="0"/>
              </w:rPr>
              <w:t xml:space="preserve">GPL571; held for future analysis because 26 labels are unresolved/missing and cross-platform harmonization is needed.</w:t>
            </w:r>
          </w:p>
        </w:tc>
      </w:tr>
      <w:tr>
        <w:trPr>
          <w:cantSplit w:val="0"/>
          <w:tblHeader w:val="0"/>
        </w:trPr>
        <w:tc>
          <w:tcPr/>
          <w:p w:rsidR="00000000" w:rsidDel="00000000" w:rsidP="00000000" w:rsidRDefault="00000000" w:rsidRPr="00000000" w14:paraId="000000C2">
            <w:pPr>
              <w:spacing w:line="240" w:lineRule="auto"/>
              <w:ind w:firstLine="0"/>
              <w:jc w:val="center"/>
              <w:rPr>
                <w:sz w:val="18"/>
                <w:szCs w:val="18"/>
              </w:rPr>
            </w:pPr>
            <w:r w:rsidDel="00000000" w:rsidR="00000000" w:rsidRPr="00000000">
              <w:rPr>
                <w:sz w:val="18"/>
                <w:szCs w:val="18"/>
                <w:rtl w:val="0"/>
              </w:rPr>
              <w:t xml:space="preserve">GSE20194</w:t>
            </w:r>
          </w:p>
        </w:tc>
        <w:tc>
          <w:tcPr/>
          <w:p w:rsidR="00000000" w:rsidDel="00000000" w:rsidP="00000000" w:rsidRDefault="00000000" w:rsidRPr="00000000" w14:paraId="000000C3">
            <w:pPr>
              <w:spacing w:line="240" w:lineRule="auto"/>
              <w:ind w:firstLine="0"/>
              <w:jc w:val="center"/>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C4">
            <w:pPr>
              <w:spacing w:line="240" w:lineRule="auto"/>
              <w:ind w:firstLine="0"/>
              <w:jc w:val="center"/>
              <w:rPr>
                <w:sz w:val="18"/>
                <w:szCs w:val="18"/>
              </w:rPr>
            </w:pPr>
            <w:r w:rsidDel="00000000" w:rsidR="00000000" w:rsidRPr="00000000">
              <w:rPr>
                <w:sz w:val="18"/>
                <w:szCs w:val="18"/>
                <w:rtl w:val="0"/>
              </w:rPr>
              <w:t xml:space="preserve">278 (56 pCR, 222 RD)</w:t>
            </w:r>
          </w:p>
        </w:tc>
        <w:tc>
          <w:tcPr/>
          <w:p w:rsidR="00000000" w:rsidDel="00000000" w:rsidP="00000000" w:rsidRDefault="00000000" w:rsidRPr="00000000" w14:paraId="000000C5">
            <w:pPr>
              <w:spacing w:line="240" w:lineRule="auto"/>
              <w:ind w:firstLine="0"/>
              <w:jc w:val="center"/>
              <w:rPr>
                <w:sz w:val="18"/>
                <w:szCs w:val="18"/>
              </w:rPr>
            </w:pPr>
            <w:r w:rsidDel="00000000" w:rsidR="00000000" w:rsidRPr="00000000">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C6">
            <w:pPr>
              <w:spacing w:line="240" w:lineRule="auto"/>
              <w:ind w:firstLine="0"/>
              <w:jc w:val="center"/>
              <w:rPr>
                <w:sz w:val="18"/>
                <w:szCs w:val="18"/>
              </w:rPr>
            </w:pPr>
            <w:r w:rsidDel="00000000" w:rsidR="00000000" w:rsidRPr="00000000">
              <w:rPr>
                <w:sz w:val="18"/>
                <w:szCs w:val="18"/>
                <w:rtl w:val="0"/>
              </w:rPr>
              <w:t xml:space="preserve">GSE20271</w:t>
            </w:r>
          </w:p>
        </w:tc>
        <w:tc>
          <w:tcPr/>
          <w:p w:rsidR="00000000" w:rsidDel="00000000" w:rsidP="00000000" w:rsidRDefault="00000000" w:rsidRPr="00000000" w14:paraId="000000C7">
            <w:pPr>
              <w:spacing w:line="240" w:lineRule="auto"/>
              <w:ind w:firstLine="0"/>
              <w:jc w:val="center"/>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C8">
            <w:pPr>
              <w:spacing w:line="240" w:lineRule="auto"/>
              <w:ind w:firstLine="0"/>
              <w:jc w:val="center"/>
              <w:rPr>
                <w:sz w:val="18"/>
                <w:szCs w:val="18"/>
              </w:rPr>
            </w:pPr>
            <w:r w:rsidDel="00000000" w:rsidR="00000000" w:rsidRPr="00000000">
              <w:rPr>
                <w:sz w:val="18"/>
                <w:szCs w:val="18"/>
                <w:rtl w:val="0"/>
              </w:rPr>
              <w:t xml:space="preserve">178 (26 pCR, 152 RD)</w:t>
            </w:r>
          </w:p>
        </w:tc>
        <w:tc>
          <w:tcPr/>
          <w:p w:rsidR="00000000" w:rsidDel="00000000" w:rsidP="00000000" w:rsidRDefault="00000000" w:rsidRPr="00000000" w14:paraId="000000C9">
            <w:pPr>
              <w:spacing w:line="240" w:lineRule="auto"/>
              <w:ind w:firstLine="0"/>
              <w:jc w:val="center"/>
              <w:rPr>
                <w:sz w:val="18"/>
                <w:szCs w:val="18"/>
              </w:rPr>
            </w:pPr>
            <w:r w:rsidDel="00000000" w:rsidR="00000000" w:rsidRPr="00000000">
              <w:rPr>
                <w:sz w:val="18"/>
                <w:szCs w:val="18"/>
                <w:rtl w:val="0"/>
              </w:rPr>
              <w:t xml:space="preserve">GPL96; held because of MDACC lineage overlap risk.</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CB">
      <w:pPr>
        <w:pStyle w:val="Heading2"/>
        <w:rPr/>
      </w:pPr>
      <w:r w:rsidDel="00000000" w:rsidR="00000000" w:rsidRPr="00000000">
        <w:rPr>
          <w:b w:val="0"/>
          <w:bCs w:val="0"/>
          <w:rtl w:val="0"/>
        </w:rPr>
        <w:t xml:space="preserve">Leaky versus guarded nested SMO/SVM performance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CD">
      <w:pPr>
        <w:rPr/>
      </w:pPr>
      <w:r w:rsidDel="00000000" w:rsidR="00000000" w:rsidRPr="00000000">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E">
      <w:pPr>
        <w:ind w:firstLine="270"/>
        <w:rPr/>
      </w:pPr>
      <w:r w:rsidDel="00000000" w:rsidR="00000000" w:rsidRPr="00000000">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 These intervals are visualized in Figure 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715"/>
        <w:gridCol w:w="2340"/>
        <w:gridCol w:w="2340"/>
        <w:tblGridChange w:id="0">
          <w:tblGrid>
            <w:gridCol w:w="1965"/>
            <w:gridCol w:w="2715"/>
            <w:gridCol w:w="2340"/>
            <w:gridCol w:w="2340"/>
          </w:tblGrid>
        </w:tblGridChange>
      </w:tblGrid>
      <w:tr>
        <w:trPr>
          <w:cantSplit w:val="0"/>
          <w:tblHeader w:val="0"/>
        </w:trPr>
        <w:tc>
          <w:tcPr>
            <w:shd w:fill="d9eaf7" w:val="clear"/>
          </w:tcPr>
          <w:p w:rsidR="00000000" w:rsidDel="00000000" w:rsidP="00000000" w:rsidRDefault="00000000" w:rsidRPr="00000000" w14:paraId="000000D2">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0D3">
            <w:pPr>
              <w:ind w:firstLine="0"/>
              <w:jc w:val="center"/>
              <w:rPr>
                <w:sz w:val="18"/>
                <w:szCs w:val="18"/>
              </w:rPr>
            </w:pPr>
            <w:r w:rsidDel="00000000" w:rsidR="00000000" w:rsidRPr="00000000">
              <w:rPr>
                <w:b w:val="1"/>
                <w:bCs w:val="1"/>
                <w:sz w:val="18"/>
                <w:szCs w:val="18"/>
                <w:rtl w:val="0"/>
              </w:rPr>
              <w:t xml:space="preserve">Leaky baseline</w:t>
            </w:r>
            <w:r w:rsidDel="00000000" w:rsidR="00000000" w:rsidRPr="00000000">
              <w:rPr>
                <w:rtl w:val="0"/>
              </w:rPr>
            </w:r>
          </w:p>
        </w:tc>
        <w:tc>
          <w:tcPr>
            <w:shd w:fill="d9eaf7" w:val="clear"/>
          </w:tcPr>
          <w:p w:rsidR="00000000" w:rsidDel="00000000" w:rsidP="00000000" w:rsidRDefault="00000000" w:rsidRPr="00000000" w14:paraId="000000D4">
            <w:pPr>
              <w:ind w:firstLine="0"/>
              <w:jc w:val="center"/>
              <w:rPr>
                <w:sz w:val="18"/>
                <w:szCs w:val="18"/>
              </w:rPr>
            </w:pPr>
            <w:r w:rsidDel="00000000" w:rsidR="00000000" w:rsidRPr="00000000">
              <w:rPr>
                <w:b w:val="1"/>
                <w:bCs w:val="1"/>
                <w:sz w:val="18"/>
                <w:szCs w:val="18"/>
                <w:rtl w:val="0"/>
              </w:rPr>
              <w:t xml:space="preserve">Guarded nested SMO/SVM</w:t>
            </w:r>
            <w:r w:rsidDel="00000000" w:rsidR="00000000" w:rsidRPr="00000000">
              <w:rPr>
                <w:rtl w:val="0"/>
              </w:rPr>
            </w:r>
          </w:p>
        </w:tc>
        <w:tc>
          <w:tcPr>
            <w:shd w:fill="d9eaf7" w:val="clear"/>
          </w:tcPr>
          <w:p w:rsidR="00000000" w:rsidDel="00000000" w:rsidP="00000000" w:rsidRDefault="00000000" w:rsidRPr="00000000" w14:paraId="000000D5">
            <w:pPr>
              <w:ind w:firstLine="0"/>
              <w:jc w:val="center"/>
              <w:rPr>
                <w:sz w:val="18"/>
                <w:szCs w:val="18"/>
              </w:rPr>
            </w:pPr>
            <w:r w:rsidDel="00000000" w:rsidR="00000000" w:rsidRPr="00000000">
              <w:rPr>
                <w:b w:val="1"/>
                <w:bCs w:val="1"/>
                <w:sz w:val="18"/>
                <w:szCs w:val="18"/>
                <w:rtl w:val="0"/>
              </w:rPr>
              <w:t xml:space="preserve">Leaky - guarded gap</w:t>
            </w:r>
            <w:r w:rsidDel="00000000" w:rsidR="00000000" w:rsidRPr="00000000">
              <w:rPr>
                <w:rtl w:val="0"/>
              </w:rPr>
            </w:r>
          </w:p>
        </w:tc>
      </w:tr>
      <w:tr>
        <w:trPr>
          <w:cantSplit w:val="0"/>
          <w:trHeight w:val="502.4560546875" w:hRule="atLeast"/>
          <w:tblHeader w:val="0"/>
        </w:trPr>
        <w:tc>
          <w:tcPr/>
          <w:p w:rsidR="00000000" w:rsidDel="00000000" w:rsidP="00000000" w:rsidRDefault="00000000" w:rsidRPr="00000000" w14:paraId="000000D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AUROC</w:t>
            </w:r>
            <w:r w:rsidDel="00000000" w:rsidR="00000000" w:rsidRPr="00000000">
              <w:rPr>
                <w:rtl w:val="0"/>
              </w:rPr>
            </w:r>
          </w:p>
        </w:tc>
        <w:tc>
          <w:tcPr/>
          <w:p w:rsidR="00000000" w:rsidDel="00000000" w:rsidP="00000000" w:rsidRDefault="00000000" w:rsidRPr="00000000" w14:paraId="000000D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0.7705 (0.711–0.824)</w:t>
            </w:r>
            <w:r w:rsidDel="00000000" w:rsidR="00000000" w:rsidRPr="00000000">
              <w:rPr>
                <w:rtl w:val="0"/>
              </w:rPr>
            </w:r>
          </w:p>
        </w:tc>
        <w:tc>
          <w:tcPr/>
          <w:p w:rsidR="00000000" w:rsidDel="00000000" w:rsidP="00000000" w:rsidRDefault="00000000" w:rsidRPr="00000000" w14:paraId="000000D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0.7265 (0.653–0.791)</w:t>
            </w:r>
            <w:r w:rsidDel="00000000" w:rsidR="00000000" w:rsidRPr="00000000">
              <w:rPr>
                <w:rtl w:val="0"/>
              </w:rPr>
            </w:r>
          </w:p>
        </w:tc>
        <w:tc>
          <w:tcPr/>
          <w:p w:rsidR="00000000" w:rsidDel="00000000" w:rsidP="00000000" w:rsidRDefault="00000000" w:rsidRPr="00000000" w14:paraId="000000D9">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+0.044 (95% CI −0.013 to +0.103; bootstrap p = 0.13)</w:t>
            </w:r>
            <w:r w:rsidDel="00000000" w:rsidR="00000000" w:rsidRPr="00000000">
              <w:rPr>
                <w:rtl w:val="0"/>
              </w:rPr>
            </w:r>
          </w:p>
        </w:tc>
      </w:tr>
      <w:tr>
        <w:trPr>
          <w:cantSplit w:val="0"/>
          <w:tblHeader w:val="0"/>
        </w:trPr>
        <w:tc>
          <w:tcPr/>
          <w:p w:rsidR="00000000" w:rsidDel="00000000" w:rsidP="00000000" w:rsidRDefault="00000000" w:rsidRPr="00000000" w14:paraId="000000D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PR-AUC</w:t>
            </w:r>
            <w:r w:rsidDel="00000000" w:rsidR="00000000" w:rsidRPr="00000000">
              <w:rPr>
                <w:rtl w:val="0"/>
              </w:rPr>
            </w:r>
          </w:p>
        </w:tc>
        <w:tc>
          <w:tcPr/>
          <w:p w:rsidR="00000000" w:rsidDel="00000000" w:rsidP="00000000" w:rsidRDefault="00000000" w:rsidRPr="00000000" w14:paraId="000000D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0.4016 (0.333–0.497)</w:t>
            </w:r>
            <w:r w:rsidDel="00000000" w:rsidR="00000000" w:rsidRPr="00000000">
              <w:rPr>
                <w:rtl w:val="0"/>
              </w:rPr>
            </w:r>
          </w:p>
        </w:tc>
        <w:tc>
          <w:tcPr/>
          <w:p w:rsidR="00000000" w:rsidDel="00000000" w:rsidP="00000000" w:rsidRDefault="00000000" w:rsidRPr="00000000" w14:paraId="000000D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0.3653 (0.281–0.472)</w:t>
            </w:r>
            <w:r w:rsidDel="00000000" w:rsidR="00000000" w:rsidRPr="00000000">
              <w:rPr>
                <w:rtl w:val="0"/>
              </w:rPr>
            </w:r>
          </w:p>
        </w:tc>
        <w:tc>
          <w:tcPr/>
          <w:p w:rsidR="00000000" w:rsidDel="00000000" w:rsidP="00000000" w:rsidRDefault="00000000" w:rsidRPr="00000000" w14:paraId="000000DD">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+0.036 (−0.048 to +0.125; p = 0.38)</w:t>
            </w:r>
            <w:r w:rsidDel="00000000" w:rsidR="00000000" w:rsidRPr="00000000">
              <w:rPr>
                <w:rtl w:val="0"/>
              </w:rPr>
            </w:r>
          </w:p>
        </w:tc>
      </w:tr>
      <w:tr>
        <w:trPr>
          <w:cantSplit w:val="0"/>
          <w:tblHeader w:val="0"/>
        </w:trPr>
        <w:tc>
          <w:tcPr/>
          <w:p w:rsidR="00000000" w:rsidDel="00000000" w:rsidP="00000000" w:rsidRDefault="00000000" w:rsidRPr="00000000" w14:paraId="000000D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Balanced accuracy</w:t>
            </w:r>
            <w:r w:rsidDel="00000000" w:rsidR="00000000" w:rsidRPr="00000000">
              <w:rPr>
                <w:rtl w:val="0"/>
              </w:rPr>
            </w:r>
          </w:p>
        </w:tc>
        <w:tc>
          <w:tcPr/>
          <w:p w:rsidR="00000000" w:rsidDel="00000000" w:rsidP="00000000" w:rsidRDefault="00000000" w:rsidRPr="00000000" w14:paraId="000000D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0.5546 (0.525–0.586)</w:t>
            </w:r>
            <w:r w:rsidDel="00000000" w:rsidR="00000000" w:rsidRPr="00000000">
              <w:rPr>
                <w:rtl w:val="0"/>
              </w:rPr>
            </w:r>
          </w:p>
        </w:tc>
        <w:tc>
          <w:tcPr/>
          <w:p w:rsidR="00000000" w:rsidDel="00000000" w:rsidP="00000000" w:rsidRDefault="00000000" w:rsidRPr="00000000" w14:paraId="000000E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0.5792 (0.527–0.633)</w:t>
            </w:r>
            <w:r w:rsidDel="00000000" w:rsidR="00000000" w:rsidRPr="00000000">
              <w:rPr>
                <w:rtl w:val="0"/>
              </w:rPr>
            </w:r>
          </w:p>
        </w:tc>
        <w:tc>
          <w:tcPr/>
          <w:p w:rsidR="00000000" w:rsidDel="00000000" w:rsidP="00000000" w:rsidRDefault="00000000" w:rsidRPr="00000000" w14:paraId="000000E1">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−0.025</w:t>
            </w:r>
            <w:r w:rsidDel="00000000" w:rsidR="00000000" w:rsidRPr="00000000">
              <w:rPr>
                <w:rtl w:val="0"/>
              </w:rPr>
            </w:r>
          </w:p>
        </w:tc>
      </w:tr>
      <w:tr>
        <w:trPr>
          <w:cantSplit w:val="0"/>
          <w:tblHeader w:val="0"/>
        </w:trPr>
        <w:tc>
          <w:tcPr/>
          <w:p w:rsidR="00000000" w:rsidDel="00000000" w:rsidP="00000000" w:rsidRDefault="00000000" w:rsidRPr="00000000" w14:paraId="000000E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MCC</w:t>
            </w:r>
            <w:r w:rsidDel="00000000" w:rsidR="00000000" w:rsidRPr="00000000">
              <w:rPr>
                <w:rtl w:val="0"/>
              </w:rPr>
            </w:r>
          </w:p>
        </w:tc>
        <w:tc>
          <w:tcPr/>
          <w:p w:rsidR="00000000" w:rsidDel="00000000" w:rsidP="00000000" w:rsidRDefault="00000000" w:rsidRPr="00000000" w14:paraId="000000E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0.2064 (0.105–0.298)</w:t>
            </w:r>
            <w:r w:rsidDel="00000000" w:rsidR="00000000" w:rsidRPr="00000000">
              <w:rPr>
                <w:rtl w:val="0"/>
              </w:rPr>
            </w:r>
          </w:p>
        </w:tc>
        <w:tc>
          <w:tcPr/>
          <w:p w:rsidR="00000000" w:rsidDel="00000000" w:rsidP="00000000" w:rsidRDefault="00000000" w:rsidRPr="00000000" w14:paraId="000000E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0.2250 (0.075–0.360)</w:t>
            </w:r>
            <w:r w:rsidDel="00000000" w:rsidR="00000000" w:rsidRPr="00000000">
              <w:rPr>
                <w:rtl w:val="0"/>
              </w:rPr>
            </w:r>
          </w:p>
        </w:tc>
        <w:tc>
          <w:tcPr/>
          <w:p w:rsidR="00000000" w:rsidDel="00000000" w:rsidP="00000000" w:rsidRDefault="00000000" w:rsidRPr="00000000" w14:paraId="000000E5">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−0.019</w:t>
            </w:r>
            <w:r w:rsidDel="00000000" w:rsidR="00000000" w:rsidRPr="00000000">
              <w:rPr>
                <w:rtl w:val="0"/>
              </w:rPr>
            </w:r>
          </w:p>
        </w:tc>
      </w:tr>
      <w:tr>
        <w:trPr>
          <w:cantSplit w:val="0"/>
          <w:tblHeader w:val="0"/>
        </w:trPr>
        <w:tc>
          <w:tcPr/>
          <w:p w:rsidR="00000000" w:rsidDel="00000000" w:rsidP="00000000" w:rsidRDefault="00000000" w:rsidRPr="00000000" w14:paraId="000000E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Sensitivity (pCR)</w:t>
            </w:r>
            <w:r w:rsidDel="00000000" w:rsidR="00000000" w:rsidRPr="00000000">
              <w:rPr>
                <w:rtl w:val="0"/>
              </w:rPr>
            </w:r>
          </w:p>
        </w:tc>
        <w:tc>
          <w:tcPr/>
          <w:p w:rsidR="00000000" w:rsidDel="00000000" w:rsidP="00000000" w:rsidRDefault="00000000" w:rsidRPr="00000000" w14:paraId="000000E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0.1333 (0.074–0.197)</w:t>
            </w:r>
            <w:r w:rsidDel="00000000" w:rsidR="00000000" w:rsidRPr="00000000">
              <w:rPr>
                <w:rtl w:val="0"/>
              </w:rPr>
            </w:r>
          </w:p>
        </w:tc>
        <w:tc>
          <w:tcPr/>
          <w:p w:rsidR="00000000" w:rsidDel="00000000" w:rsidP="00000000" w:rsidRDefault="00000000" w:rsidRPr="00000000" w14:paraId="000000E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0.2105 (0.105–0.316)</w:t>
            </w:r>
            <w:r w:rsidDel="00000000" w:rsidR="00000000" w:rsidRPr="00000000">
              <w:rPr>
                <w:rtl w:val="0"/>
              </w:rPr>
            </w:r>
          </w:p>
        </w:tc>
        <w:tc>
          <w:tcPr/>
          <w:p w:rsidR="00000000" w:rsidDel="00000000" w:rsidP="00000000" w:rsidRDefault="00000000" w:rsidRPr="00000000" w14:paraId="000000E9">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−0.077</w:t>
            </w:r>
            <w:r w:rsidDel="00000000" w:rsidR="00000000" w:rsidRPr="00000000">
              <w:rPr>
                <w:rtl w:val="0"/>
              </w:rPr>
            </w:r>
          </w:p>
        </w:tc>
      </w:tr>
      <w:tr>
        <w:trPr>
          <w:cantSplit w:val="0"/>
          <w:tblHeader w:val="0"/>
        </w:trPr>
        <w:tc>
          <w:tcPr/>
          <w:p w:rsidR="00000000" w:rsidDel="00000000" w:rsidP="00000000" w:rsidRDefault="00000000" w:rsidRPr="00000000" w14:paraId="000000E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Specificity</w:t>
            </w:r>
            <w:r w:rsidDel="00000000" w:rsidR="00000000" w:rsidRPr="00000000">
              <w:rPr>
                <w:rtl w:val="0"/>
              </w:rPr>
            </w:r>
          </w:p>
        </w:tc>
        <w:tc>
          <w:tcPr/>
          <w:p w:rsidR="00000000" w:rsidDel="00000000" w:rsidP="00000000" w:rsidRDefault="00000000" w:rsidRPr="00000000" w14:paraId="000000E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0.9759 (0.964–0.986)</w:t>
            </w:r>
            <w:r w:rsidDel="00000000" w:rsidR="00000000" w:rsidRPr="00000000">
              <w:rPr>
                <w:rtl w:val="0"/>
              </w:rPr>
            </w:r>
          </w:p>
        </w:tc>
        <w:tc>
          <w:tcPr/>
          <w:p w:rsidR="00000000" w:rsidDel="00000000" w:rsidP="00000000" w:rsidRDefault="00000000" w:rsidRPr="00000000" w14:paraId="000000E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0.9478 (0.916–0.972)</w:t>
            </w:r>
            <w:r w:rsidDel="00000000" w:rsidR="00000000" w:rsidRPr="00000000">
              <w:rPr>
                <w:rtl w:val="0"/>
              </w:rPr>
            </w:r>
          </w:p>
        </w:tc>
        <w:tc>
          <w:tcPr/>
          <w:p w:rsidR="00000000" w:rsidDel="00000000" w:rsidP="00000000" w:rsidRDefault="00000000" w:rsidRPr="00000000" w14:paraId="000000E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+0.028</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z w:val="20"/>
          <w:szCs w:val="20"/>
          <w:rtl w:val="0"/>
        </w:rPr>
        <w:t xml:space="preserve">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r w:rsidDel="00000000" w:rsidR="00000000" w:rsidRPr="00000000">
        <w:rPr>
          <w:rtl w:val="0"/>
        </w:rPr>
      </w:r>
    </w:p>
    <w:p w:rsidR="00000000" w:rsidDel="00000000" w:rsidP="00000000" w:rsidRDefault="00000000" w:rsidRPr="00000000" w14:paraId="000000EF">
      <w:pPr>
        <w:jc w:val="center"/>
        <w:rPr/>
      </w:pPr>
      <w:r w:rsidDel="00000000" w:rsidR="00000000" w:rsidRPr="00000000">
        <w:rPr/>
        <w:drawing>
          <wp:inline distB="0" distT="0" distL="114300" distR="114300">
            <wp:extent cx="5760720" cy="263275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63275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i w:val="1"/>
          <w:iCs w:val="1"/>
          <w:sz w:val="20"/>
          <w:szCs w:val="20"/>
          <w:rtl w:val="0"/>
        </w:rPr>
        <w:t xml:space="preserve">Figure 2. Leaky versus guarded discrimination on GSE25055 with 95% bootstrap confidence intervals (AUROC and PR-AUC). The leaky and guarded intervals overlap, consistent with a positive but modest leakage gap whose confidence interval includes zero.</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Uncertainty quantification for the leakage gap</w:t>
      </w:r>
    </w:p>
    <w:p w:rsidR="00000000" w:rsidDel="00000000" w:rsidP="00000000" w:rsidRDefault="00000000" w:rsidRPr="00000000" w14:paraId="000000F2">
      <w:pPr>
        <w:rPr/>
      </w:pPr>
      <w:r w:rsidDel="00000000" w:rsidR="00000000" w:rsidRPr="00000000">
        <w:rPr>
          <w:rFonts w:ascii="Cardo" w:cs="Cardo" w:eastAsia="Cardo" w:hAnsi="Cardo"/>
          <w:b w:val="0"/>
          <w:bCs w:val="0"/>
          <w:i w:val="0"/>
          <w:iCs w:val="0"/>
          <w:sz w:val="24"/>
          <w:szCs w:val="24"/>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r w:rsidDel="00000000" w:rsidR="00000000" w:rsidRPr="00000000">
        <w:rPr>
          <w:rFonts w:ascii="Cardo" w:cs="Cardo" w:eastAsia="Cardo" w:hAnsi="Cardo"/>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rsidR="00000000" w:rsidDel="00000000" w:rsidP="00000000" w:rsidRDefault="00000000" w:rsidRPr="00000000" w14:paraId="000000F3">
      <w:pPr>
        <w:pStyle w:val="Heading2"/>
        <w:rPr/>
      </w:pPr>
      <w:r w:rsidDel="00000000" w:rsidR="00000000" w:rsidRPr="00000000">
        <w:rPr>
          <w:rtl w:val="0"/>
        </w:rPr>
        <w:t xml:space="preserve">Permutation-control negative control</w:t>
      </w:r>
    </w:p>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i w:val="0"/>
          <w:iCs w:val="0"/>
          <w:sz w:val="24"/>
          <w:szCs w:val="24"/>
          <w:rtl w:val="0"/>
        </w:rPr>
        <w:t xml:space="preserve">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manufactures apparent discrimination from noise—whereas the guarded pipeline captures genuine, label-dependent signal. The contrast is shown in Figure 3 and summarized in Table 6.</w:t>
      </w:r>
      <w:r w:rsidDel="00000000" w:rsidR="00000000" w:rsidRPr="00000000">
        <w:rPr>
          <w:rtl w:val="0"/>
        </w:rPr>
      </w:r>
    </w:p>
    <w:p w:rsidR="00000000" w:rsidDel="00000000" w:rsidP="00000000" w:rsidRDefault="00000000" w:rsidRPr="00000000" w14:paraId="000000F5">
      <w:pPr>
        <w:ind w:firstLine="0"/>
        <w:jc w:val="center"/>
        <w:rPr/>
      </w:pPr>
      <w:r w:rsidDel="00000000" w:rsidR="00000000" w:rsidRPr="00000000">
        <w:rPr/>
        <w:drawing>
          <wp:inline distB="0" distT="0" distL="114300" distR="114300">
            <wp:extent cx="5815013" cy="264502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5013" cy="264502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i w:val="1"/>
          <w:iCs w:val="1"/>
          <w:sz w:val="20"/>
          <w:szCs w:val="20"/>
          <w:rtl w:val="0"/>
        </w:rPr>
        <w:t xml:space="preserve">Figure 3. Null distributions of AUROC under 1000 label permutations for the leaky and guarded pipelines (GSE25055). The leaky null sits far above chance while the guarded null sits near 0.5; vertical lines mark the observed real-label AUROC for each pipeline.</w:t>
      </w:r>
      <w:r w:rsidDel="00000000" w:rsidR="00000000" w:rsidRPr="00000000">
        <w:rPr>
          <w:rtl w:val="0"/>
        </w:rPr>
      </w:r>
    </w:p>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i w:val="0"/>
          <w:iCs w:val="0"/>
          <w:sz w:val="24"/>
          <w:szCs w:val="24"/>
          <w:rtl w:val="0"/>
        </w:rPr>
        <w:t xml:space="preserve">Table 6</w:t>
      </w:r>
      <w:r w:rsidDel="00000000" w:rsidR="00000000" w:rsidRPr="00000000">
        <w:rPr>
          <w:rtl w:val="0"/>
        </w:rPr>
      </w:r>
    </w:p>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i w:val="1"/>
          <w:iCs w:val="1"/>
          <w:sz w:val="24"/>
          <w:szCs w:val="24"/>
          <w:rtl w:val="0"/>
        </w:rPr>
        <w:t xml:space="preserve">Permutation-Control Negative Control (B = 1000), GSE25055</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af7" w:val="clear"/>
          </w:tcPr>
          <w:p w:rsidR="00000000" w:rsidDel="00000000" w:rsidP="00000000" w:rsidRDefault="00000000" w:rsidRPr="00000000" w14:paraId="000000F9">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Statistic</w:t>
            </w:r>
            <w:r w:rsidDel="00000000" w:rsidR="00000000" w:rsidRPr="00000000">
              <w:rPr>
                <w:rtl w:val="0"/>
              </w:rPr>
            </w:r>
          </w:p>
        </w:tc>
        <w:tc>
          <w:tcPr>
            <w:shd w:fill="d9eaf7" w:val="clear"/>
          </w:tcPr>
          <w:p w:rsidR="00000000" w:rsidDel="00000000" w:rsidP="00000000" w:rsidRDefault="00000000" w:rsidRPr="00000000" w14:paraId="000000FA">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Observed</w:t>
            </w:r>
            <w:r w:rsidDel="00000000" w:rsidR="00000000" w:rsidRPr="00000000">
              <w:rPr>
                <w:rtl w:val="0"/>
              </w:rPr>
            </w:r>
          </w:p>
        </w:tc>
        <w:tc>
          <w:tcPr>
            <w:shd w:fill="d9eaf7" w:val="clear"/>
          </w:tcPr>
          <w:p w:rsidR="00000000" w:rsidDel="00000000" w:rsidP="00000000" w:rsidRDefault="00000000" w:rsidRPr="00000000" w14:paraId="000000FB">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Null mean (95% range)</w:t>
            </w:r>
            <w:r w:rsidDel="00000000" w:rsidR="00000000" w:rsidRPr="00000000">
              <w:rPr>
                <w:rtl w:val="0"/>
              </w:rPr>
            </w:r>
          </w:p>
        </w:tc>
        <w:tc>
          <w:tcPr>
            <w:shd w:fill="d9eaf7" w:val="clear"/>
          </w:tcPr>
          <w:p w:rsidR="00000000" w:rsidDel="00000000" w:rsidP="00000000" w:rsidRDefault="00000000" w:rsidRPr="00000000" w14:paraId="000000FC">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Empirical p</w:t>
            </w:r>
            <w:r w:rsidDel="00000000" w:rsidR="00000000" w:rsidRPr="00000000">
              <w:rPr>
                <w:rtl w:val="0"/>
              </w:rPr>
            </w:r>
          </w:p>
        </w:tc>
        <w:tc>
          <w:tcPr>
            <w:shd w:fill="d9eaf7" w:val="clear"/>
          </w:tcPr>
          <w:p w:rsidR="00000000" w:rsidDel="00000000" w:rsidP="00000000" w:rsidRDefault="00000000" w:rsidRPr="00000000" w14:paraId="000000FD">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F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AUROC</w:t>
            </w:r>
            <w:r w:rsidDel="00000000" w:rsidR="00000000" w:rsidRPr="00000000">
              <w:rPr>
                <w:rtl w:val="0"/>
              </w:rPr>
            </w:r>
          </w:p>
        </w:tc>
        <w:tc>
          <w:tcPr/>
          <w:p w:rsidR="00000000" w:rsidDel="00000000" w:rsidP="00000000" w:rsidRDefault="00000000" w:rsidRPr="00000000" w14:paraId="000000F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0.7705</w:t>
            </w:r>
            <w:r w:rsidDel="00000000" w:rsidR="00000000" w:rsidRPr="00000000">
              <w:rPr>
                <w:rtl w:val="0"/>
              </w:rPr>
            </w:r>
          </w:p>
        </w:tc>
        <w:tc>
          <w:tcPr/>
          <w:p w:rsidR="00000000" w:rsidDel="00000000" w:rsidP="00000000" w:rsidRDefault="00000000" w:rsidRPr="00000000" w14:paraId="0000010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0.878 (0.761–0.956)</w:t>
            </w:r>
            <w:r w:rsidDel="00000000" w:rsidR="00000000" w:rsidRPr="00000000">
              <w:rPr>
                <w:rtl w:val="0"/>
              </w:rPr>
            </w:r>
          </w:p>
        </w:tc>
        <w:tc>
          <w:tcPr/>
          <w:p w:rsidR="00000000" w:rsidDel="00000000" w:rsidP="00000000" w:rsidRDefault="00000000" w:rsidRPr="00000000" w14:paraId="0000010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0.97</w:t>
            </w:r>
            <w:r w:rsidDel="00000000" w:rsidR="00000000" w:rsidRPr="00000000">
              <w:rPr>
                <w:rtl w:val="0"/>
              </w:rPr>
            </w:r>
          </w:p>
        </w:tc>
        <w:tc>
          <w:tcPr/>
          <w:p w:rsidR="00000000" w:rsidDel="00000000" w:rsidP="00000000" w:rsidRDefault="00000000" w:rsidRPr="00000000" w14:paraId="0000010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null far above chance; observed lies within its own null</w:t>
            </w:r>
            <w:r w:rsidDel="00000000" w:rsidR="00000000" w:rsidRPr="00000000">
              <w:rPr>
                <w:rtl w:val="0"/>
              </w:rPr>
            </w:r>
          </w:p>
        </w:tc>
      </w:tr>
      <w:tr>
        <w:trPr>
          <w:cantSplit w:val="0"/>
          <w:tblHeader w:val="0"/>
        </w:trPr>
        <w:tc>
          <w:tcPr/>
          <w:p w:rsidR="00000000" w:rsidDel="00000000" w:rsidP="00000000" w:rsidRDefault="00000000" w:rsidRPr="00000000" w14:paraId="0000010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AUROC</w:t>
            </w:r>
            <w:r w:rsidDel="00000000" w:rsidR="00000000" w:rsidRPr="00000000">
              <w:rPr>
                <w:rtl w:val="0"/>
              </w:rPr>
            </w:r>
          </w:p>
        </w:tc>
        <w:tc>
          <w:tcPr/>
          <w:p w:rsidR="00000000" w:rsidDel="00000000" w:rsidP="00000000" w:rsidRDefault="00000000" w:rsidRPr="00000000" w14:paraId="0000010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0.7265</w:t>
            </w:r>
            <w:r w:rsidDel="00000000" w:rsidR="00000000" w:rsidRPr="00000000">
              <w:rPr>
                <w:rtl w:val="0"/>
              </w:rPr>
            </w:r>
          </w:p>
        </w:tc>
        <w:tc>
          <w:tcPr/>
          <w:p w:rsidR="00000000" w:rsidDel="00000000" w:rsidP="00000000" w:rsidRDefault="00000000" w:rsidRPr="00000000" w14:paraId="0000010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0.540 (0.478–0.619)</w:t>
            </w:r>
            <w:r w:rsidDel="00000000" w:rsidR="00000000" w:rsidRPr="00000000">
              <w:rPr>
                <w:rtl w:val="0"/>
              </w:rPr>
            </w:r>
          </w:p>
        </w:tc>
        <w:tc>
          <w:tcPr/>
          <w:p w:rsidR="00000000" w:rsidDel="00000000" w:rsidP="00000000" w:rsidRDefault="00000000" w:rsidRPr="00000000" w14:paraId="0000010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0.001</w:t>
            </w:r>
            <w:r w:rsidDel="00000000" w:rsidR="00000000" w:rsidRPr="00000000">
              <w:rPr>
                <w:rtl w:val="0"/>
              </w:rPr>
            </w:r>
          </w:p>
        </w:tc>
        <w:tc>
          <w:tcPr/>
          <w:p w:rsidR="00000000" w:rsidDel="00000000" w:rsidP="00000000" w:rsidRDefault="00000000" w:rsidRPr="00000000" w14:paraId="0000010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null near chance; real signal exceeds null</w:t>
            </w:r>
            <w:r w:rsidDel="00000000" w:rsidR="00000000" w:rsidRPr="00000000">
              <w:rPr>
                <w:rtl w:val="0"/>
              </w:rPr>
            </w:r>
          </w:p>
        </w:tc>
      </w:tr>
      <w:tr>
        <w:trPr>
          <w:cantSplit w:val="0"/>
          <w:tblHeader w:val="0"/>
        </w:trPr>
        <w:tc>
          <w:tcPr/>
          <w:p w:rsidR="00000000" w:rsidDel="00000000" w:rsidP="00000000" w:rsidRDefault="00000000" w:rsidRPr="00000000" w14:paraId="0000010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PR-AUC</w:t>
            </w:r>
            <w:r w:rsidDel="00000000" w:rsidR="00000000" w:rsidRPr="00000000">
              <w:rPr>
                <w:rtl w:val="0"/>
              </w:rPr>
            </w:r>
          </w:p>
        </w:tc>
        <w:tc>
          <w:tcPr/>
          <w:p w:rsidR="00000000" w:rsidDel="00000000" w:rsidP="00000000" w:rsidRDefault="00000000" w:rsidRPr="00000000" w14:paraId="0000010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0.402</w:t>
            </w:r>
            <w:r w:rsidDel="00000000" w:rsidR="00000000" w:rsidRPr="00000000">
              <w:rPr>
                <w:rtl w:val="0"/>
              </w:rPr>
            </w:r>
          </w:p>
        </w:tc>
        <w:tc>
          <w:tcPr/>
          <w:p w:rsidR="00000000" w:rsidDel="00000000" w:rsidP="00000000" w:rsidRDefault="00000000" w:rsidRPr="00000000" w14:paraId="0000010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0.664 (0.413–0.861)</w:t>
            </w:r>
            <w:r w:rsidDel="00000000" w:rsidR="00000000" w:rsidRPr="00000000">
              <w:rPr>
                <w:rtl w:val="0"/>
              </w:rPr>
            </w:r>
          </w:p>
        </w:tc>
        <w:tc>
          <w:tcPr/>
          <w:p w:rsidR="00000000" w:rsidDel="00000000" w:rsidP="00000000" w:rsidRDefault="00000000" w:rsidRPr="00000000" w14:paraId="0000010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0.98</w:t>
            </w:r>
            <w:r w:rsidDel="00000000" w:rsidR="00000000" w:rsidRPr="00000000">
              <w:rPr>
                <w:rtl w:val="0"/>
              </w:rPr>
            </w:r>
          </w:p>
        </w:tc>
        <w:tc>
          <w:tcPr/>
          <w:p w:rsidR="00000000" w:rsidDel="00000000" w:rsidP="00000000" w:rsidRDefault="00000000" w:rsidRPr="00000000" w14:paraId="0000010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Inflated under randomized labels</w:t>
            </w:r>
            <w:r w:rsidDel="00000000" w:rsidR="00000000" w:rsidRPr="00000000">
              <w:rPr>
                <w:rtl w:val="0"/>
              </w:rPr>
            </w:r>
          </w:p>
        </w:tc>
      </w:tr>
      <w:tr>
        <w:trPr>
          <w:cantSplit w:val="0"/>
          <w:tblHeader w:val="0"/>
        </w:trPr>
        <w:tc>
          <w:tcPr/>
          <w:p w:rsidR="00000000" w:rsidDel="00000000" w:rsidP="00000000" w:rsidRDefault="00000000" w:rsidRPr="00000000" w14:paraId="0000010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PR-AUC</w:t>
            </w:r>
            <w:r w:rsidDel="00000000" w:rsidR="00000000" w:rsidRPr="00000000">
              <w:rPr>
                <w:rtl w:val="0"/>
              </w:rPr>
            </w:r>
          </w:p>
        </w:tc>
        <w:tc>
          <w:tcPr/>
          <w:p w:rsidR="00000000" w:rsidDel="00000000" w:rsidP="00000000" w:rsidRDefault="00000000" w:rsidRPr="00000000" w14:paraId="0000010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0.3656</w:t>
            </w:r>
            <w:r w:rsidDel="00000000" w:rsidR="00000000" w:rsidRPr="00000000">
              <w:rPr>
                <w:rtl w:val="0"/>
              </w:rPr>
            </w:r>
          </w:p>
        </w:tc>
        <w:tc>
          <w:tcPr/>
          <w:p w:rsidR="00000000" w:rsidDel="00000000" w:rsidP="00000000" w:rsidRDefault="00000000" w:rsidRPr="00000000" w14:paraId="0000010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0.192 (0.147–0.261)</w:t>
            </w:r>
            <w:r w:rsidDel="00000000" w:rsidR="00000000" w:rsidRPr="00000000">
              <w:rPr>
                <w:rtl w:val="0"/>
              </w:rPr>
            </w:r>
          </w:p>
        </w:tc>
        <w:tc>
          <w:tcPr/>
          <w:p w:rsidR="00000000" w:rsidDel="00000000" w:rsidP="00000000" w:rsidRDefault="00000000" w:rsidRPr="00000000" w14:paraId="0000011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0.001</w:t>
            </w:r>
            <w:r w:rsidDel="00000000" w:rsidR="00000000" w:rsidRPr="00000000">
              <w:rPr>
                <w:rtl w:val="0"/>
              </w:rPr>
            </w:r>
          </w:p>
        </w:tc>
        <w:tc>
          <w:tcPr/>
          <w:p w:rsidR="00000000" w:rsidDel="00000000" w:rsidP="00000000" w:rsidRDefault="00000000" w:rsidRPr="00000000" w14:paraId="00000111">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Null ≈ prevalence (0.186); real signal exceeds null</w:t>
            </w:r>
            <w:r w:rsidDel="00000000" w:rsidR="00000000" w:rsidRPr="00000000">
              <w:rPr>
                <w:rtl w:val="0"/>
              </w:rPr>
            </w:r>
          </w:p>
        </w:tc>
      </w:tr>
      <w:tr>
        <w:trPr>
          <w:cantSplit w:val="0"/>
          <w:tblHeader w:val="0"/>
        </w:trPr>
        <w:tc>
          <w:tcPr/>
          <w:p w:rsidR="00000000" w:rsidDel="00000000" w:rsidP="00000000" w:rsidRDefault="00000000" w:rsidRPr="00000000" w14:paraId="0000011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gap (AUROC)</w:t>
            </w:r>
            <w:r w:rsidDel="00000000" w:rsidR="00000000" w:rsidRPr="00000000">
              <w:rPr>
                <w:rtl w:val="0"/>
              </w:rPr>
            </w:r>
          </w:p>
        </w:tc>
        <w:tc>
          <w:tcPr/>
          <w:p w:rsidR="00000000" w:rsidDel="00000000" w:rsidP="00000000" w:rsidRDefault="00000000" w:rsidRPr="00000000" w14:paraId="0000011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0.044</w:t>
            </w:r>
            <w:r w:rsidDel="00000000" w:rsidR="00000000" w:rsidRPr="00000000">
              <w:rPr>
                <w:rtl w:val="0"/>
              </w:rPr>
            </w:r>
          </w:p>
        </w:tc>
        <w:tc>
          <w:tcPr/>
          <w:p w:rsidR="00000000" w:rsidDel="00000000" w:rsidP="00000000" w:rsidRDefault="00000000" w:rsidRPr="00000000" w14:paraId="0000011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0.338 (0.209–0.445)</w:t>
            </w:r>
            <w:r w:rsidDel="00000000" w:rsidR="00000000" w:rsidRPr="00000000">
              <w:rPr>
                <w:rtl w:val="0"/>
              </w:rPr>
            </w:r>
          </w:p>
        </w:tc>
        <w:tc>
          <w:tcPr/>
          <w:p w:rsidR="00000000" w:rsidDel="00000000" w:rsidP="00000000" w:rsidRDefault="00000000" w:rsidRPr="00000000" w14:paraId="0000011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p w:rsidR="00000000" w:rsidDel="00000000" w:rsidP="00000000" w:rsidRDefault="00000000" w:rsidRPr="00000000" w14:paraId="0000011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Null gap is large; observed real-label gap is small</w:t>
            </w:r>
            <w:r w:rsidDel="00000000" w:rsidR="00000000" w:rsidRPr="00000000">
              <w:rPr>
                <w:rtl w:val="0"/>
              </w:rPr>
            </w:r>
          </w:p>
        </w:tc>
      </w:tr>
    </w:tbl>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i w:val="0"/>
          <w:iCs w:val="0"/>
          <w:sz w:val="20"/>
          <w:szCs w:val="20"/>
          <w:rtl w:val="0"/>
        </w:rPr>
        <w:t xml:space="preserve">Note. Empirical p is the fraction of the 1000 permutation values at or above the observed value. Reference chance is 0.5 for AUROC and the cohort prevalence (0.186) for PR-AUC. The control is a diagnostic of the leakage mechanism, not evidence of biological signal.</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Seed-level robustness across 30 repeated cross-validation runs</w:t>
      </w:r>
    </w:p>
    <w:p w:rsidR="00000000" w:rsidDel="00000000" w:rsidP="00000000" w:rsidRDefault="00000000" w:rsidRPr="00000000" w14:paraId="00000119">
      <w:pPr>
        <w:rPr/>
      </w:pPr>
      <w:r w:rsidDel="00000000" w:rsidR="00000000" w:rsidRPr="00000000">
        <w:rPr>
          <w:rFonts w:ascii="Cardo" w:cs="Cardo" w:eastAsia="Cardo" w:hAnsi="Cardo"/>
          <w:b w:val="0"/>
          <w:bCs w:val="0"/>
          <w:i w:val="0"/>
          <w:iCs w:val="0"/>
          <w:sz w:val="24"/>
          <w:szCs w:val="24"/>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2 (leakage gap) and Figure 3 (feature stability), and summarized in Table 7.</w:t>
      </w:r>
      <w:r w:rsidDel="00000000" w:rsidR="00000000" w:rsidRPr="00000000">
        <w:rPr>
          <w:rFonts w:ascii="Cardo" w:cs="Cardo" w:eastAsia="Cardo" w:hAnsi="Cardo"/>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2 (leakage gap) and Figure 3 (feature stability), and summarized in Table 7.</w:t>
      </w:r>
    </w:p>
    <w:p w:rsidR="00000000" w:rsidDel="00000000" w:rsidP="00000000" w:rsidRDefault="00000000" w:rsidRPr="00000000" w14:paraId="0000011A">
      <w:pPr>
        <w:jc w:val="center"/>
        <w:rPr/>
      </w:pPr>
      <w:r w:rsidDel="00000000" w:rsidR="00000000" w:rsidRPr="00000000">
        <w:rPr/>
        <w:drawing>
          <wp:inline distB="0" distT="0" distL="114300" distR="114300">
            <wp:extent cx="5943600" cy="270163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0163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i w:val="1"/>
          <w:iCs w:val="1"/>
          <w:sz w:val="20"/>
          <w:szCs w:val="20"/>
          <w:rtl w:val="0"/>
        </w:rPr>
        <w:t xml:space="preserve">Figure 4. Per-seed AUROC for the leaky and guarded pipelines (left) and the distribution of the leakage gap (right) across 30 repeated nested cross-validation seeds (GSE25055).</w:t>
      </w:r>
      <w:r w:rsidDel="00000000" w:rsidR="00000000" w:rsidRPr="00000000">
        <w:rPr>
          <w:rtl w:val="0"/>
        </w:rPr>
      </w:r>
    </w:p>
    <w:p w:rsidR="00000000" w:rsidDel="00000000" w:rsidP="00000000" w:rsidRDefault="00000000" w:rsidRPr="00000000" w14:paraId="0000011C">
      <w:pPr>
        <w:jc w:val="center"/>
        <w:rPr/>
      </w:pPr>
      <w:r w:rsidDel="00000000" w:rsidR="00000000" w:rsidRPr="00000000">
        <w:rPr/>
        <w:drawing>
          <wp:inline distB="0" distT="0" distL="114300" distR="114300">
            <wp:extent cx="5943600" cy="270163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0163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0"/>
          <w:bCs w:val="0"/>
          <w:i w:val="1"/>
          <w:iCs w:val="1"/>
          <w:sz w:val="20"/>
          <w:szCs w:val="20"/>
          <w:rtl w:val="0"/>
        </w:rPr>
        <w:t xml:space="preserve">Figure 5. Per-seed Nogueira stability (left) and mean pairwise Jaccard overlap (right) of the guarded pipeline’s fold-level feature sets across 30 seeds.</w:t>
      </w:r>
      <w:r w:rsidDel="00000000" w:rsidR="00000000" w:rsidRPr="00000000">
        <w:rPr>
          <w:rtl w:val="0"/>
        </w:rPr>
      </w:r>
    </w:p>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i w:val="0"/>
          <w:iCs w:val="0"/>
          <w:sz w:val="24"/>
          <w:szCs w:val="24"/>
          <w:rtl w:val="0"/>
        </w:rPr>
        <w:t xml:space="preserve">Table 7</w:t>
      </w:r>
      <w:r w:rsidDel="00000000" w:rsidR="00000000" w:rsidRPr="00000000">
        <w:rPr>
          <w:rtl w:val="0"/>
        </w:rPr>
      </w:r>
    </w:p>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0"/>
          <w:bCs w:val="0"/>
          <w:i w:val="1"/>
          <w:iCs w:val="1"/>
          <w:sz w:val="24"/>
          <w:szCs w:val="24"/>
          <w:rtl w:val="0"/>
        </w:rPr>
        <w:t xml:space="preserve">Seed-Level Robustness Across 30 Repeated Nested Cross-Validation Runs, GSE25055</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bl>
      <w:tblPr>
        <w:tblStyle w:val="Table7"/>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1695"/>
        <w:gridCol w:w="2340"/>
        <w:gridCol w:w="2970"/>
        <w:tblGridChange w:id="0">
          <w:tblGrid>
            <w:gridCol w:w="2985"/>
            <w:gridCol w:w="1695"/>
            <w:gridCol w:w="2340"/>
            <w:gridCol w:w="2970"/>
          </w:tblGrid>
        </w:tblGridChange>
      </w:tblGrid>
      <w:tr>
        <w:trPr>
          <w:cantSplit w:val="0"/>
          <w:tblHeader w:val="0"/>
        </w:trPr>
        <w:tc>
          <w:tcPr>
            <w:shd w:fill="d9eaf7" w:val="clear"/>
          </w:tcPr>
          <w:p w:rsidR="00000000" w:rsidDel="00000000" w:rsidP="00000000" w:rsidRDefault="00000000" w:rsidRPr="00000000" w14:paraId="00000121">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Quantity</w:t>
            </w:r>
            <w:r w:rsidDel="00000000" w:rsidR="00000000" w:rsidRPr="00000000">
              <w:rPr>
                <w:rtl w:val="0"/>
              </w:rPr>
            </w:r>
          </w:p>
        </w:tc>
        <w:tc>
          <w:tcPr>
            <w:shd w:fill="d9eaf7" w:val="clear"/>
          </w:tcPr>
          <w:p w:rsidR="00000000" w:rsidDel="00000000" w:rsidP="00000000" w:rsidRDefault="00000000" w:rsidRPr="00000000" w14:paraId="00000122">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Median</w:t>
            </w:r>
            <w:r w:rsidDel="00000000" w:rsidR="00000000" w:rsidRPr="00000000">
              <w:rPr>
                <w:rtl w:val="0"/>
              </w:rPr>
            </w:r>
          </w:p>
        </w:tc>
        <w:tc>
          <w:tcPr>
            <w:shd w:fill="d9eaf7" w:val="clear"/>
          </w:tcPr>
          <w:p w:rsidR="00000000" w:rsidDel="00000000" w:rsidP="00000000" w:rsidRDefault="00000000" w:rsidRPr="00000000" w14:paraId="00000123">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2.5–97.5 percentile</w:t>
            </w:r>
            <w:r w:rsidDel="00000000" w:rsidR="00000000" w:rsidRPr="00000000">
              <w:rPr>
                <w:rtl w:val="0"/>
              </w:rPr>
            </w:r>
          </w:p>
        </w:tc>
        <w:tc>
          <w:tcPr>
            <w:shd w:fill="d9eaf7" w:val="clear"/>
          </w:tcPr>
          <w:p w:rsidR="00000000" w:rsidDel="00000000" w:rsidP="00000000" w:rsidRDefault="00000000" w:rsidRPr="00000000" w14:paraId="00000124">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2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AUROC</w:t>
            </w:r>
            <w:r w:rsidDel="00000000" w:rsidR="00000000" w:rsidRPr="00000000">
              <w:rPr>
                <w:rtl w:val="0"/>
              </w:rPr>
            </w:r>
          </w:p>
        </w:tc>
        <w:tc>
          <w:tcPr/>
          <w:p w:rsidR="00000000" w:rsidDel="00000000" w:rsidP="00000000" w:rsidRDefault="00000000" w:rsidRPr="00000000" w14:paraId="0000012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0.774</w:t>
            </w:r>
            <w:r w:rsidDel="00000000" w:rsidR="00000000" w:rsidRPr="00000000">
              <w:rPr>
                <w:rtl w:val="0"/>
              </w:rPr>
            </w:r>
          </w:p>
        </w:tc>
        <w:tc>
          <w:tcPr/>
          <w:p w:rsidR="00000000" w:rsidDel="00000000" w:rsidP="00000000" w:rsidRDefault="00000000" w:rsidRPr="00000000" w14:paraId="0000012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0.750–0.784</w:t>
            </w:r>
            <w:r w:rsidDel="00000000" w:rsidR="00000000" w:rsidRPr="00000000">
              <w:rPr>
                <w:rtl w:val="0"/>
              </w:rPr>
            </w:r>
          </w:p>
        </w:tc>
        <w:tc>
          <w:tcPr/>
          <w:p w:rsidR="00000000" w:rsidDel="00000000" w:rsidP="00000000" w:rsidRDefault="00000000" w:rsidRPr="00000000" w14:paraId="0000012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Per-seed</w:t>
            </w:r>
            <w:r w:rsidDel="00000000" w:rsidR="00000000" w:rsidRPr="00000000">
              <w:rPr>
                <w:rtl w:val="0"/>
              </w:rPr>
            </w:r>
          </w:p>
        </w:tc>
      </w:tr>
      <w:tr>
        <w:trPr>
          <w:cantSplit w:val="0"/>
          <w:tblHeader w:val="0"/>
        </w:trPr>
        <w:tc>
          <w:tcPr/>
          <w:p w:rsidR="00000000" w:rsidDel="00000000" w:rsidP="00000000" w:rsidRDefault="00000000" w:rsidRPr="00000000" w14:paraId="0000012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AUROC</w:t>
            </w:r>
            <w:r w:rsidDel="00000000" w:rsidR="00000000" w:rsidRPr="00000000">
              <w:rPr>
                <w:rtl w:val="0"/>
              </w:rPr>
            </w:r>
          </w:p>
        </w:tc>
        <w:tc>
          <w:tcPr/>
          <w:p w:rsidR="00000000" w:rsidDel="00000000" w:rsidP="00000000" w:rsidRDefault="00000000" w:rsidRPr="00000000" w14:paraId="0000012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0.721</w:t>
            </w:r>
            <w:r w:rsidDel="00000000" w:rsidR="00000000" w:rsidRPr="00000000">
              <w:rPr>
                <w:rtl w:val="0"/>
              </w:rPr>
            </w:r>
          </w:p>
        </w:tc>
        <w:tc>
          <w:tcPr/>
          <w:p w:rsidR="00000000" w:rsidDel="00000000" w:rsidP="00000000" w:rsidRDefault="00000000" w:rsidRPr="00000000" w14:paraId="0000012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0.674–0.777</w:t>
            </w:r>
            <w:r w:rsidDel="00000000" w:rsidR="00000000" w:rsidRPr="00000000">
              <w:rPr>
                <w:rtl w:val="0"/>
              </w:rPr>
            </w:r>
          </w:p>
        </w:tc>
        <w:tc>
          <w:tcPr/>
          <w:p w:rsidR="00000000" w:rsidDel="00000000" w:rsidP="00000000" w:rsidRDefault="00000000" w:rsidRPr="00000000" w14:paraId="0000012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Per-seed; more seed-sensitive than leaky</w:t>
            </w:r>
            <w:r w:rsidDel="00000000" w:rsidR="00000000" w:rsidRPr="00000000">
              <w:rPr>
                <w:rtl w:val="0"/>
              </w:rPr>
            </w:r>
          </w:p>
        </w:tc>
      </w:tr>
      <w:tr>
        <w:trPr>
          <w:cantSplit w:val="0"/>
          <w:tblHeader w:val="0"/>
        </w:trPr>
        <w:tc>
          <w:tcPr/>
          <w:p w:rsidR="00000000" w:rsidDel="00000000" w:rsidP="00000000" w:rsidRDefault="00000000" w:rsidRPr="00000000" w14:paraId="0000012D">
            <w:pPr>
              <w:ind w:firstLine="0"/>
              <w:jc w:val="center"/>
              <w:rPr>
                <w:sz w:val="18"/>
                <w:szCs w:val="18"/>
              </w:rPr>
            </w:pPr>
            <w:r w:rsidDel="00000000" w:rsidR="00000000" w:rsidRPr="00000000">
              <w:rPr>
                <w:rFonts w:ascii="Cardo" w:cs="Cardo" w:eastAsia="Cardo" w:hAnsi="Cardo"/>
                <w:b w:val="0"/>
                <w:bCs w:val="0"/>
                <w:i w:val="0"/>
                <w:iCs w:val="0"/>
                <w:sz w:val="18"/>
                <w:szCs w:val="18"/>
                <w:rtl w:val="0"/>
              </w:rPr>
              <w:t xml:space="preserve">ΔAUROC (leaky − guarded)</w:t>
            </w:r>
            <w:r w:rsidDel="00000000" w:rsidR="00000000" w:rsidRPr="00000000">
              <w:rPr>
                <w:rtl w:val="0"/>
              </w:rPr>
            </w:r>
          </w:p>
        </w:tc>
        <w:tc>
          <w:tcPr/>
          <w:p w:rsidR="00000000" w:rsidDel="00000000" w:rsidP="00000000" w:rsidRDefault="00000000" w:rsidRPr="00000000" w14:paraId="0000012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0.054</w:t>
            </w:r>
            <w:r w:rsidDel="00000000" w:rsidR="00000000" w:rsidRPr="00000000">
              <w:rPr>
                <w:rtl w:val="0"/>
              </w:rPr>
            </w:r>
          </w:p>
        </w:tc>
        <w:tc>
          <w:tcPr/>
          <w:p w:rsidR="00000000" w:rsidDel="00000000" w:rsidP="00000000" w:rsidRDefault="00000000" w:rsidRPr="00000000" w14:paraId="0000012F">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−0.007 to 0.108</w:t>
            </w:r>
            <w:r w:rsidDel="00000000" w:rsidR="00000000" w:rsidRPr="00000000">
              <w:rPr>
                <w:rtl w:val="0"/>
              </w:rPr>
            </w:r>
          </w:p>
        </w:tc>
        <w:tc>
          <w:tcPr/>
          <w:p w:rsidR="00000000" w:rsidDel="00000000" w:rsidP="00000000" w:rsidRDefault="00000000" w:rsidRPr="00000000" w14:paraId="0000013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in 27/30 seeds; Wilcoxon V = 456, p = 4.5 × 10⁻⁶</w:t>
            </w:r>
            <w:r w:rsidDel="00000000" w:rsidR="00000000" w:rsidRPr="00000000">
              <w:rPr>
                <w:rtl w:val="0"/>
              </w:rPr>
            </w:r>
          </w:p>
        </w:tc>
      </w:tr>
      <w:tr>
        <w:trPr>
          <w:cantSplit w:val="0"/>
          <w:tblHeader w:val="0"/>
        </w:trPr>
        <w:tc>
          <w:tcPr/>
          <w:p w:rsidR="00000000" w:rsidDel="00000000" w:rsidP="00000000" w:rsidRDefault="00000000" w:rsidRPr="00000000" w14:paraId="00000131">
            <w:pPr>
              <w:ind w:firstLine="0"/>
              <w:jc w:val="center"/>
              <w:rPr>
                <w:sz w:val="18"/>
                <w:szCs w:val="18"/>
              </w:rPr>
            </w:pPr>
            <w:r w:rsidDel="00000000" w:rsidR="00000000" w:rsidRPr="00000000">
              <w:rPr>
                <w:rFonts w:ascii="Cardo" w:cs="Cardo" w:eastAsia="Cardo" w:hAnsi="Cardo"/>
                <w:b w:val="0"/>
                <w:bCs w:val="0"/>
                <w:i w:val="0"/>
                <w:iCs w:val="0"/>
                <w:sz w:val="18"/>
                <w:szCs w:val="18"/>
                <w:rtl w:val="0"/>
              </w:rPr>
              <w:t xml:space="preserve">ΔPR-AUC (leaky − guarded)</w:t>
            </w:r>
            <w:r w:rsidDel="00000000" w:rsidR="00000000" w:rsidRPr="00000000">
              <w:rPr>
                <w:rtl w:val="0"/>
              </w:rPr>
            </w:r>
          </w:p>
        </w:tc>
        <w:tc>
          <w:tcPr/>
          <w:p w:rsidR="00000000" w:rsidDel="00000000" w:rsidP="00000000" w:rsidRDefault="00000000" w:rsidRPr="00000000" w14:paraId="0000013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0.057</w:t>
            </w:r>
            <w:r w:rsidDel="00000000" w:rsidR="00000000" w:rsidRPr="00000000">
              <w:rPr>
                <w:rtl w:val="0"/>
              </w:rPr>
            </w:r>
          </w:p>
        </w:tc>
        <w:tc>
          <w:tcPr/>
          <w:p w:rsidR="00000000" w:rsidDel="00000000" w:rsidP="00000000" w:rsidRDefault="00000000" w:rsidRPr="00000000" w14:paraId="00000133">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−0.024 to 0.139</w:t>
            </w:r>
            <w:r w:rsidDel="00000000" w:rsidR="00000000" w:rsidRPr="00000000">
              <w:rPr>
                <w:rtl w:val="0"/>
              </w:rPr>
            </w:r>
          </w:p>
        </w:tc>
        <w:tc>
          <w:tcPr/>
          <w:p w:rsidR="00000000" w:rsidDel="00000000" w:rsidP="00000000" w:rsidRDefault="00000000" w:rsidRPr="00000000" w14:paraId="0000013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in 27/30 seeds; Wilcoxon V = 445, p = 1.3 × 10⁻⁵</w:t>
            </w:r>
            <w:r w:rsidDel="00000000" w:rsidR="00000000" w:rsidRPr="00000000">
              <w:rPr>
                <w:rtl w:val="0"/>
              </w:rPr>
            </w:r>
          </w:p>
        </w:tc>
      </w:tr>
      <w:tr>
        <w:trPr>
          <w:cantSplit w:val="0"/>
          <w:tblHeader w:val="0"/>
        </w:trPr>
        <w:tc>
          <w:tcPr/>
          <w:p w:rsidR="00000000" w:rsidDel="00000000" w:rsidP="00000000" w:rsidRDefault="00000000" w:rsidRPr="00000000" w14:paraId="0000013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Nogueira stability</w:t>
            </w:r>
            <w:r w:rsidDel="00000000" w:rsidR="00000000" w:rsidRPr="00000000">
              <w:rPr>
                <w:rtl w:val="0"/>
              </w:rPr>
            </w:r>
          </w:p>
        </w:tc>
        <w:tc>
          <w:tcPr/>
          <w:p w:rsidR="00000000" w:rsidDel="00000000" w:rsidP="00000000" w:rsidRDefault="00000000" w:rsidRPr="00000000" w14:paraId="0000013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0.550</w:t>
            </w:r>
            <w:r w:rsidDel="00000000" w:rsidR="00000000" w:rsidRPr="00000000">
              <w:rPr>
                <w:rtl w:val="0"/>
              </w:rPr>
            </w:r>
          </w:p>
        </w:tc>
        <w:tc>
          <w:tcPr/>
          <w:p w:rsidR="00000000" w:rsidDel="00000000" w:rsidP="00000000" w:rsidRDefault="00000000" w:rsidRPr="00000000" w14:paraId="0000013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0.490–0.595</w:t>
            </w:r>
            <w:r w:rsidDel="00000000" w:rsidR="00000000" w:rsidRPr="00000000">
              <w:rPr>
                <w:rtl w:val="0"/>
              </w:rPr>
            </w:r>
          </w:p>
        </w:tc>
        <w:tc>
          <w:tcPr/>
          <w:p w:rsidR="00000000" w:rsidDel="00000000" w:rsidP="00000000" w:rsidRDefault="00000000" w:rsidRPr="00000000" w14:paraId="0000013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Moderate, reproducible</w:t>
            </w:r>
            <w:r w:rsidDel="00000000" w:rsidR="00000000" w:rsidRPr="00000000">
              <w:rPr>
                <w:rtl w:val="0"/>
              </w:rPr>
            </w:r>
          </w:p>
        </w:tc>
      </w:tr>
      <w:tr>
        <w:trPr>
          <w:cantSplit w:val="0"/>
          <w:tblHeader w:val="0"/>
        </w:trPr>
        <w:tc>
          <w:tcPr/>
          <w:p w:rsidR="00000000" w:rsidDel="00000000" w:rsidP="00000000" w:rsidRDefault="00000000" w:rsidRPr="00000000" w14:paraId="0000013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Mean Jaccard overlap</w:t>
            </w:r>
            <w:r w:rsidDel="00000000" w:rsidR="00000000" w:rsidRPr="00000000">
              <w:rPr>
                <w:rtl w:val="0"/>
              </w:rPr>
            </w:r>
          </w:p>
        </w:tc>
        <w:tc>
          <w:tcPr/>
          <w:p w:rsidR="00000000" w:rsidDel="00000000" w:rsidP="00000000" w:rsidRDefault="00000000" w:rsidRPr="00000000" w14:paraId="0000013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0.383</w:t>
            </w:r>
            <w:r w:rsidDel="00000000" w:rsidR="00000000" w:rsidRPr="00000000">
              <w:rPr>
                <w:rtl w:val="0"/>
              </w:rPr>
            </w:r>
          </w:p>
        </w:tc>
        <w:tc>
          <w:tcPr/>
          <w:p w:rsidR="00000000" w:rsidDel="00000000" w:rsidP="00000000" w:rsidRDefault="00000000" w:rsidRPr="00000000" w14:paraId="0000013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0.328–0.428</w:t>
            </w:r>
            <w:r w:rsidDel="00000000" w:rsidR="00000000" w:rsidRPr="00000000">
              <w:rPr>
                <w:rtl w:val="0"/>
              </w:rPr>
            </w:r>
          </w:p>
        </w:tc>
        <w:tc>
          <w:tcPr/>
          <w:p w:rsidR="00000000" w:rsidDel="00000000" w:rsidP="00000000" w:rsidRDefault="00000000" w:rsidRPr="00000000" w14:paraId="0000013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Moderate, reproducible</w:t>
            </w:r>
            <w:r w:rsidDel="00000000" w:rsidR="00000000" w:rsidRPr="00000000">
              <w:rPr>
                <w:rtl w:val="0"/>
              </w:rPr>
            </w:r>
          </w:p>
        </w:tc>
      </w:tr>
      <w:tr>
        <w:trPr>
          <w:cantSplit w:val="0"/>
          <w:tblHeader w:val="0"/>
        </w:trPr>
        <w:tc>
          <w:tcPr/>
          <w:p w:rsidR="00000000" w:rsidDel="00000000" w:rsidP="00000000" w:rsidRDefault="00000000" w:rsidRPr="00000000" w14:paraId="0000013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Stable-core probes</w:t>
            </w:r>
            <w:r w:rsidDel="00000000" w:rsidR="00000000" w:rsidRPr="00000000">
              <w:rPr>
                <w:rtl w:val="0"/>
              </w:rPr>
            </w:r>
          </w:p>
        </w:tc>
        <w:tc>
          <w:tcPr/>
          <w:p w:rsidR="00000000" w:rsidDel="00000000" w:rsidP="00000000" w:rsidRDefault="00000000" w:rsidRPr="00000000" w14:paraId="0000013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30</w:t>
            </w:r>
            <w:r w:rsidDel="00000000" w:rsidR="00000000" w:rsidRPr="00000000">
              <w:rPr>
                <w:rtl w:val="0"/>
              </w:rPr>
            </w:r>
          </w:p>
        </w:tc>
        <w:tc>
          <w:tcPr/>
          <w:p w:rsidR="00000000" w:rsidDel="00000000" w:rsidP="00000000" w:rsidRDefault="00000000" w:rsidRPr="00000000" w14:paraId="0000013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23–35 (range)</w:t>
            </w:r>
            <w:r w:rsidDel="00000000" w:rsidR="00000000" w:rsidRPr="00000000">
              <w:rPr>
                <w:rtl w:val="0"/>
              </w:rPr>
            </w:r>
          </w:p>
        </w:tc>
        <w:tc>
          <w:tcPr/>
          <w:p w:rsidR="00000000" w:rsidDel="00000000" w:rsidP="00000000" w:rsidRDefault="00000000" w:rsidRPr="00000000" w14:paraId="0000014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Selected in all five outer folds</w:t>
            </w:r>
            <w:r w:rsidDel="00000000" w:rsidR="00000000" w:rsidRPr="00000000">
              <w:rPr>
                <w:rtl w:val="0"/>
              </w:rPr>
            </w:r>
          </w:p>
        </w:tc>
      </w:tr>
      <w:tr>
        <w:trPr>
          <w:cantSplit w:val="0"/>
          <w:tblHeader w:val="0"/>
        </w:trPr>
        <w:tc>
          <w:tcPr/>
          <w:p w:rsidR="00000000" w:rsidDel="00000000" w:rsidP="00000000" w:rsidRDefault="00000000" w:rsidRPr="00000000" w14:paraId="0000014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Unstable-tail probes</w:t>
            </w:r>
            <w:r w:rsidDel="00000000" w:rsidR="00000000" w:rsidRPr="00000000">
              <w:rPr>
                <w:rtl w:val="0"/>
              </w:rPr>
            </w:r>
          </w:p>
        </w:tc>
        <w:tc>
          <w:tcPr/>
          <w:p w:rsidR="00000000" w:rsidDel="00000000" w:rsidP="00000000" w:rsidRDefault="00000000" w:rsidRPr="00000000" w14:paraId="0000014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103.5</w:t>
            </w:r>
            <w:r w:rsidDel="00000000" w:rsidR="00000000" w:rsidRPr="00000000">
              <w:rPr>
                <w:rtl w:val="0"/>
              </w:rPr>
            </w:r>
          </w:p>
        </w:tc>
        <w:tc>
          <w:tcPr/>
          <w:p w:rsidR="00000000" w:rsidDel="00000000" w:rsidP="00000000" w:rsidRDefault="00000000" w:rsidRPr="00000000" w14:paraId="0000014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75–123 (range)</w:t>
            </w:r>
            <w:r w:rsidDel="00000000" w:rsidR="00000000" w:rsidRPr="00000000">
              <w:rPr>
                <w:rtl w:val="0"/>
              </w:rPr>
            </w:r>
          </w:p>
        </w:tc>
        <w:tc>
          <w:tcPr/>
          <w:p w:rsidR="00000000" w:rsidDel="00000000" w:rsidP="00000000" w:rsidRDefault="00000000" w:rsidRPr="00000000" w14:paraId="0000014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Selected in only one fold</w:t>
            </w:r>
            <w:r w:rsidDel="00000000" w:rsidR="00000000" w:rsidRPr="00000000">
              <w:rPr>
                <w:rtl w:val="0"/>
              </w:rPr>
            </w:r>
          </w:p>
        </w:tc>
      </w:tr>
    </w:tbl>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i w:val="0"/>
          <w:iCs w:val="0"/>
          <w:sz w:val="20"/>
          <w:szCs w:val="20"/>
          <w:rtl w:val="0"/>
        </w:rPr>
        <w:t xml:space="preserve">Note. Percentiles are across 30 seeds. The Wilcoxon signed-rank test characterizes reproducibility of the gap across fold randomizations, not patient-level inference.</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b w:val="0"/>
          <w:bCs w:val="0"/>
          <w:rtl w:val="0"/>
        </w:rPr>
        <w:t xml:space="preserve">Feature-stability audit</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148">
      <w:pPr>
        <w:rPr/>
      </w:pPr>
      <w:r w:rsidDel="00000000" w:rsidR="00000000" w:rsidRPr="00000000">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8</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14B">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14C">
            <w:pPr>
              <w:ind w:firstLine="0"/>
              <w:jc w:val="center"/>
              <w:rPr>
                <w:sz w:val="18"/>
                <w:szCs w:val="18"/>
              </w:rPr>
            </w:pPr>
            <w:r w:rsidDel="00000000" w:rsidR="00000000" w:rsidRPr="00000000">
              <w:rPr>
                <w:b w:val="1"/>
                <w:bCs w:val="1"/>
                <w:sz w:val="18"/>
                <w:szCs w:val="18"/>
                <w:rtl w:val="0"/>
              </w:rPr>
              <w:t xml:space="preserve">Value</w:t>
            </w:r>
            <w:r w:rsidDel="00000000" w:rsidR="00000000" w:rsidRPr="00000000">
              <w:rPr>
                <w:rtl w:val="0"/>
              </w:rPr>
            </w:r>
          </w:p>
        </w:tc>
        <w:tc>
          <w:tcPr>
            <w:shd w:fill="d9eaf7" w:val="clear"/>
          </w:tcPr>
          <w:p w:rsidR="00000000" w:rsidDel="00000000" w:rsidP="00000000" w:rsidRDefault="00000000" w:rsidRPr="00000000" w14:paraId="0000014D">
            <w:pPr>
              <w:ind w:firstLine="0"/>
              <w:jc w:val="center"/>
              <w:rPr>
                <w:sz w:val="18"/>
                <w:szCs w:val="18"/>
              </w:rPr>
            </w:pPr>
            <w:r w:rsidDel="00000000" w:rsidR="00000000" w:rsidRPr="00000000">
              <w:rPr>
                <w:b w:val="1"/>
                <w:bCs w:val="1"/>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4E">
            <w:pPr>
              <w:ind w:firstLine="0"/>
              <w:jc w:val="center"/>
              <w:rPr>
                <w:sz w:val="18"/>
                <w:szCs w:val="18"/>
              </w:rPr>
            </w:pPr>
            <w:r w:rsidDel="00000000" w:rsidR="00000000" w:rsidRPr="00000000">
              <w:rPr>
                <w:sz w:val="18"/>
                <w:szCs w:val="18"/>
                <w:rtl w:val="0"/>
              </w:rPr>
              <w:t xml:space="preserve">Outer folds</w:t>
            </w:r>
          </w:p>
        </w:tc>
        <w:tc>
          <w:tcPr/>
          <w:p w:rsidR="00000000" w:rsidDel="00000000" w:rsidP="00000000" w:rsidRDefault="00000000" w:rsidRPr="00000000" w14:paraId="0000014F">
            <w:pPr>
              <w:ind w:firstLine="0"/>
              <w:jc w:val="cente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50">
            <w:pPr>
              <w:ind w:firstLine="0"/>
              <w:jc w:val="center"/>
              <w:rPr>
                <w:sz w:val="18"/>
                <w:szCs w:val="18"/>
              </w:rPr>
            </w:pPr>
            <w:r w:rsidDel="00000000" w:rsidR="00000000" w:rsidRPr="00000000">
              <w:rPr>
                <w:sz w:val="18"/>
                <w:szCs w:val="18"/>
                <w:rtl w:val="0"/>
              </w:rPr>
              <w:t xml:space="preserve">Pilot-scale stability estimate</w:t>
            </w:r>
          </w:p>
        </w:tc>
      </w:tr>
      <w:tr>
        <w:trPr>
          <w:cantSplit w:val="0"/>
          <w:tblHeader w:val="0"/>
        </w:trPr>
        <w:tc>
          <w:tcPr/>
          <w:p w:rsidR="00000000" w:rsidDel="00000000" w:rsidP="00000000" w:rsidRDefault="00000000" w:rsidRPr="00000000" w14:paraId="00000151">
            <w:pPr>
              <w:ind w:firstLine="0"/>
              <w:jc w:val="center"/>
              <w:rPr>
                <w:sz w:val="18"/>
                <w:szCs w:val="18"/>
              </w:rPr>
            </w:pPr>
            <w:r w:rsidDel="00000000" w:rsidR="00000000" w:rsidRPr="00000000">
              <w:rPr>
                <w:sz w:val="18"/>
                <w:szCs w:val="18"/>
                <w:rtl w:val="0"/>
              </w:rPr>
              <w:t xml:space="preserve">Features selected per fold</w:t>
            </w:r>
          </w:p>
        </w:tc>
        <w:tc>
          <w:tcPr/>
          <w:p w:rsidR="00000000" w:rsidDel="00000000" w:rsidP="00000000" w:rsidRDefault="00000000" w:rsidRPr="00000000" w14:paraId="00000152">
            <w:pPr>
              <w:ind w:firstLine="0"/>
              <w:jc w:val="center"/>
              <w:rPr>
                <w:sz w:val="18"/>
                <w:szCs w:val="18"/>
              </w:rPr>
            </w:pPr>
            <w:r w:rsidDel="00000000" w:rsidR="00000000" w:rsidRPr="00000000">
              <w:rPr>
                <w:sz w:val="18"/>
                <w:szCs w:val="18"/>
                <w:rtl w:val="0"/>
              </w:rPr>
              <w:t xml:space="preserve">100</w:t>
            </w:r>
          </w:p>
        </w:tc>
        <w:tc>
          <w:tcPr/>
          <w:p w:rsidR="00000000" w:rsidDel="00000000" w:rsidP="00000000" w:rsidRDefault="00000000" w:rsidRPr="00000000" w14:paraId="00000153">
            <w:pPr>
              <w:ind w:firstLine="0"/>
              <w:jc w:val="center"/>
              <w:rPr>
                <w:sz w:val="18"/>
                <w:szCs w:val="18"/>
              </w:rPr>
            </w:pPr>
            <w:r w:rsidDel="00000000" w:rsidR="00000000" w:rsidRPr="00000000">
              <w:rPr>
                <w:sz w:val="18"/>
                <w:szCs w:val="18"/>
                <w:rtl w:val="0"/>
              </w:rPr>
              <w:t xml:space="preserve">Fixed top-K feature-selection setting</w:t>
            </w:r>
          </w:p>
        </w:tc>
      </w:tr>
      <w:tr>
        <w:trPr>
          <w:cantSplit w:val="0"/>
          <w:tblHeader w:val="0"/>
        </w:trPr>
        <w:tc>
          <w:tcPr/>
          <w:p w:rsidR="00000000" w:rsidDel="00000000" w:rsidP="00000000" w:rsidRDefault="00000000" w:rsidRPr="00000000" w14:paraId="00000154">
            <w:pPr>
              <w:ind w:firstLine="0"/>
              <w:jc w:val="center"/>
              <w:rPr>
                <w:sz w:val="18"/>
                <w:szCs w:val="18"/>
              </w:rPr>
            </w:pPr>
            <w:r w:rsidDel="00000000" w:rsidR="00000000" w:rsidRPr="00000000">
              <w:rPr>
                <w:sz w:val="18"/>
                <w:szCs w:val="18"/>
                <w:rtl w:val="0"/>
              </w:rPr>
              <w:t xml:space="preserve">Feature universe</w:t>
            </w:r>
          </w:p>
        </w:tc>
        <w:tc>
          <w:tcPr/>
          <w:p w:rsidR="00000000" w:rsidDel="00000000" w:rsidP="00000000" w:rsidRDefault="00000000" w:rsidRPr="00000000" w14:paraId="00000155">
            <w:pPr>
              <w:ind w:firstLine="0"/>
              <w:jc w:val="center"/>
              <w:rPr>
                <w:sz w:val="18"/>
                <w:szCs w:val="18"/>
              </w:rPr>
            </w:pPr>
            <w:r w:rsidDel="00000000" w:rsidR="00000000" w:rsidRPr="00000000">
              <w:rPr>
                <w:sz w:val="18"/>
                <w:szCs w:val="18"/>
                <w:rtl w:val="0"/>
              </w:rPr>
              <w:t xml:space="preserve">22,283</w:t>
            </w:r>
          </w:p>
        </w:tc>
        <w:tc>
          <w:tcPr/>
          <w:p w:rsidR="00000000" w:rsidDel="00000000" w:rsidP="00000000" w:rsidRDefault="00000000" w:rsidRPr="00000000" w14:paraId="00000156">
            <w:pPr>
              <w:ind w:firstLine="0"/>
              <w:jc w:val="center"/>
              <w:rPr>
                <w:sz w:val="18"/>
                <w:szCs w:val="18"/>
              </w:rPr>
            </w:pPr>
            <w:r w:rsidDel="00000000" w:rsidR="00000000" w:rsidRPr="00000000">
              <w:rPr>
                <w:sz w:val="18"/>
                <w:szCs w:val="18"/>
                <w:rtl w:val="0"/>
              </w:rPr>
              <w:t xml:space="preserve">Probe-level GPL96 feature space</w:t>
            </w:r>
          </w:p>
        </w:tc>
      </w:tr>
      <w:tr>
        <w:trPr>
          <w:cantSplit w:val="0"/>
          <w:tblHeader w:val="0"/>
        </w:trPr>
        <w:tc>
          <w:tcPr/>
          <w:p w:rsidR="00000000" w:rsidDel="00000000" w:rsidP="00000000" w:rsidRDefault="00000000" w:rsidRPr="00000000" w14:paraId="00000157">
            <w:pPr>
              <w:ind w:firstLine="0"/>
              <w:jc w:val="center"/>
              <w:rPr>
                <w:sz w:val="18"/>
                <w:szCs w:val="18"/>
              </w:rPr>
            </w:pPr>
            <w:r w:rsidDel="00000000" w:rsidR="00000000" w:rsidRPr="00000000">
              <w:rPr>
                <w:sz w:val="18"/>
                <w:szCs w:val="18"/>
                <w:rtl w:val="0"/>
              </w:rPr>
              <w:t xml:space="preserve">Total unique selected features</w:t>
            </w:r>
          </w:p>
        </w:tc>
        <w:tc>
          <w:tcPr/>
          <w:p w:rsidR="00000000" w:rsidDel="00000000" w:rsidP="00000000" w:rsidRDefault="00000000" w:rsidRPr="00000000" w14:paraId="00000158">
            <w:pPr>
              <w:ind w:firstLine="0"/>
              <w:jc w:val="center"/>
              <w:rPr>
                <w:sz w:val="18"/>
                <w:szCs w:val="18"/>
              </w:rPr>
            </w:pPr>
            <w:r w:rsidDel="00000000" w:rsidR="00000000" w:rsidRPr="00000000">
              <w:rPr>
                <w:sz w:val="18"/>
                <w:szCs w:val="18"/>
                <w:rtl w:val="0"/>
              </w:rPr>
              <w:t xml:space="preserve">222</w:t>
            </w:r>
          </w:p>
        </w:tc>
        <w:tc>
          <w:tcPr/>
          <w:p w:rsidR="00000000" w:rsidDel="00000000" w:rsidP="00000000" w:rsidRDefault="00000000" w:rsidRPr="00000000" w14:paraId="00000159">
            <w:pPr>
              <w:ind w:firstLine="0"/>
              <w:jc w:val="center"/>
              <w:rPr>
                <w:sz w:val="18"/>
                <w:szCs w:val="18"/>
              </w:rPr>
            </w:pPr>
            <w:r w:rsidDel="00000000" w:rsidR="00000000" w:rsidRPr="00000000">
              <w:rPr>
                <w:sz w:val="18"/>
                <w:szCs w:val="18"/>
                <w:rtl w:val="0"/>
              </w:rPr>
              <w:t xml:space="preserve">More features selected across folds than in any single model</w:t>
            </w:r>
          </w:p>
        </w:tc>
      </w:tr>
      <w:tr>
        <w:trPr>
          <w:cantSplit w:val="0"/>
          <w:tblHeader w:val="0"/>
        </w:trPr>
        <w:tc>
          <w:tcPr/>
          <w:p w:rsidR="00000000" w:rsidDel="00000000" w:rsidP="00000000" w:rsidRDefault="00000000" w:rsidRPr="00000000" w14:paraId="0000015A">
            <w:pPr>
              <w:ind w:firstLine="0"/>
              <w:jc w:val="center"/>
              <w:rPr>
                <w:sz w:val="18"/>
                <w:szCs w:val="18"/>
              </w:rPr>
            </w:pPr>
            <w:r w:rsidDel="00000000" w:rsidR="00000000" w:rsidRPr="00000000">
              <w:rPr>
                <w:sz w:val="18"/>
                <w:szCs w:val="18"/>
                <w:rtl w:val="0"/>
              </w:rPr>
              <w:t xml:space="preserve">Selected in all 5 folds</w:t>
            </w:r>
          </w:p>
        </w:tc>
        <w:tc>
          <w:tcPr/>
          <w:p w:rsidR="00000000" w:rsidDel="00000000" w:rsidP="00000000" w:rsidRDefault="00000000" w:rsidRPr="00000000" w14:paraId="0000015B">
            <w:pPr>
              <w:ind w:firstLine="0"/>
              <w:jc w:val="center"/>
              <w:rPr>
                <w:sz w:val="18"/>
                <w:szCs w:val="18"/>
              </w:rPr>
            </w:pPr>
            <w:r w:rsidDel="00000000" w:rsidR="00000000" w:rsidRPr="00000000">
              <w:rPr>
                <w:sz w:val="18"/>
                <w:szCs w:val="18"/>
                <w:rtl w:val="0"/>
              </w:rPr>
              <w:t xml:space="preserve">28</w:t>
            </w:r>
          </w:p>
        </w:tc>
        <w:tc>
          <w:tcPr/>
          <w:p w:rsidR="00000000" w:rsidDel="00000000" w:rsidP="00000000" w:rsidRDefault="00000000" w:rsidRPr="00000000" w14:paraId="0000015C">
            <w:pPr>
              <w:ind w:firstLine="0"/>
              <w:jc w:val="center"/>
              <w:rPr>
                <w:sz w:val="18"/>
                <w:szCs w:val="18"/>
              </w:rPr>
            </w:pPr>
            <w:r w:rsidDel="00000000" w:rsidR="00000000" w:rsidRPr="00000000">
              <w:rPr>
                <w:sz w:val="18"/>
                <w:szCs w:val="18"/>
                <w:rtl w:val="0"/>
              </w:rPr>
              <w:t xml:space="preserve">Stable feature core</w:t>
            </w:r>
          </w:p>
        </w:tc>
      </w:tr>
      <w:tr>
        <w:trPr>
          <w:cantSplit w:val="0"/>
          <w:tblHeader w:val="0"/>
        </w:trPr>
        <w:tc>
          <w:tcPr/>
          <w:p w:rsidR="00000000" w:rsidDel="00000000" w:rsidP="00000000" w:rsidRDefault="00000000" w:rsidRPr="00000000" w14:paraId="0000015D">
            <w:pPr>
              <w:ind w:firstLine="0"/>
              <w:jc w:val="center"/>
              <w:rPr>
                <w:sz w:val="18"/>
                <w:szCs w:val="18"/>
              </w:rPr>
            </w:pPr>
            <w:r w:rsidDel="00000000" w:rsidR="00000000" w:rsidRPr="00000000">
              <w:rPr>
                <w:sz w:val="18"/>
                <w:szCs w:val="18"/>
                <w:rtl w:val="0"/>
              </w:rPr>
              <w:t xml:space="preserve">Selected in only 1 fold</w:t>
            </w:r>
          </w:p>
        </w:tc>
        <w:tc>
          <w:tcPr/>
          <w:p w:rsidR="00000000" w:rsidDel="00000000" w:rsidP="00000000" w:rsidRDefault="00000000" w:rsidRPr="00000000" w14:paraId="0000015E">
            <w:pPr>
              <w:ind w:firstLine="0"/>
              <w:jc w:val="center"/>
              <w:rPr>
                <w:sz w:val="18"/>
                <w:szCs w:val="18"/>
              </w:rPr>
            </w:pPr>
            <w:r w:rsidDel="00000000" w:rsidR="00000000" w:rsidRPr="00000000">
              <w:rPr>
                <w:sz w:val="18"/>
                <w:szCs w:val="18"/>
                <w:rtl w:val="0"/>
              </w:rPr>
              <w:t xml:space="preserve">102</w:t>
            </w:r>
          </w:p>
        </w:tc>
        <w:tc>
          <w:tcPr/>
          <w:p w:rsidR="00000000" w:rsidDel="00000000" w:rsidP="00000000" w:rsidRDefault="00000000" w:rsidRPr="00000000" w14:paraId="0000015F">
            <w:pPr>
              <w:ind w:firstLine="0"/>
              <w:jc w:val="center"/>
              <w:rPr>
                <w:sz w:val="18"/>
                <w:szCs w:val="18"/>
              </w:rPr>
            </w:pPr>
            <w:r w:rsidDel="00000000" w:rsidR="00000000" w:rsidRPr="00000000">
              <w:rPr>
                <w:sz w:val="18"/>
                <w:szCs w:val="18"/>
                <w:rtl w:val="0"/>
              </w:rPr>
              <w:t xml:space="preserve">Large unstable tail</w:t>
            </w:r>
          </w:p>
        </w:tc>
      </w:tr>
      <w:tr>
        <w:trPr>
          <w:cantSplit w:val="0"/>
          <w:tblHeader w:val="0"/>
        </w:trPr>
        <w:tc>
          <w:tcPr/>
          <w:p w:rsidR="00000000" w:rsidDel="00000000" w:rsidP="00000000" w:rsidRDefault="00000000" w:rsidRPr="00000000" w14:paraId="00000160">
            <w:pPr>
              <w:ind w:firstLine="0"/>
              <w:jc w:val="center"/>
              <w:rPr>
                <w:sz w:val="18"/>
                <w:szCs w:val="18"/>
              </w:rPr>
            </w:pPr>
            <w:r w:rsidDel="00000000" w:rsidR="00000000" w:rsidRPr="00000000">
              <w:rPr>
                <w:sz w:val="18"/>
                <w:szCs w:val="18"/>
                <w:rtl w:val="0"/>
              </w:rPr>
              <w:t xml:space="preserve">Mean Jaccard overlap</w:t>
            </w:r>
          </w:p>
        </w:tc>
        <w:tc>
          <w:tcPr/>
          <w:p w:rsidR="00000000" w:rsidDel="00000000" w:rsidP="00000000" w:rsidRDefault="00000000" w:rsidRPr="00000000" w14:paraId="00000161">
            <w:pPr>
              <w:ind w:firstLine="0"/>
              <w:jc w:val="center"/>
              <w:rPr>
                <w:sz w:val="18"/>
                <w:szCs w:val="18"/>
              </w:rPr>
            </w:pPr>
            <w:r w:rsidDel="00000000" w:rsidR="00000000" w:rsidRPr="00000000">
              <w:rPr>
                <w:sz w:val="18"/>
                <w:szCs w:val="18"/>
                <w:rtl w:val="0"/>
              </w:rPr>
              <w:t xml:space="preserve">0.3734</w:t>
            </w:r>
          </w:p>
        </w:tc>
        <w:tc>
          <w:tcPr/>
          <w:p w:rsidR="00000000" w:rsidDel="00000000" w:rsidP="00000000" w:rsidRDefault="00000000" w:rsidRPr="00000000" w14:paraId="00000162">
            <w:pPr>
              <w:ind w:firstLine="0"/>
              <w:jc w:val="center"/>
              <w:rPr>
                <w:sz w:val="18"/>
                <w:szCs w:val="18"/>
              </w:rPr>
            </w:pPr>
            <w:r w:rsidDel="00000000" w:rsidR="00000000" w:rsidRPr="00000000">
              <w:rPr>
                <w:sz w:val="18"/>
                <w:szCs w:val="18"/>
                <w:rtl w:val="0"/>
              </w:rPr>
              <w:t xml:space="preserve">Moderate pairwise overlap</w:t>
            </w:r>
          </w:p>
        </w:tc>
      </w:tr>
      <w:tr>
        <w:trPr>
          <w:cantSplit w:val="0"/>
          <w:tblHeader w:val="0"/>
        </w:trPr>
        <w:tc>
          <w:tcPr/>
          <w:p w:rsidR="00000000" w:rsidDel="00000000" w:rsidP="00000000" w:rsidRDefault="00000000" w:rsidRPr="00000000" w14:paraId="00000163">
            <w:pPr>
              <w:ind w:firstLine="0"/>
              <w:jc w:val="center"/>
              <w:rPr>
                <w:sz w:val="18"/>
                <w:szCs w:val="18"/>
              </w:rPr>
            </w:pPr>
            <w:r w:rsidDel="00000000" w:rsidR="00000000" w:rsidRPr="00000000">
              <w:rPr>
                <w:sz w:val="18"/>
                <w:szCs w:val="18"/>
                <w:rtl w:val="0"/>
              </w:rPr>
              <w:t xml:space="preserve">Median Jaccard overlap</w:t>
            </w:r>
          </w:p>
        </w:tc>
        <w:tc>
          <w:tcPr/>
          <w:p w:rsidR="00000000" w:rsidDel="00000000" w:rsidP="00000000" w:rsidRDefault="00000000" w:rsidRPr="00000000" w14:paraId="00000164">
            <w:pPr>
              <w:ind w:firstLine="0"/>
              <w:jc w:val="center"/>
              <w:rPr>
                <w:sz w:val="18"/>
                <w:szCs w:val="18"/>
              </w:rPr>
            </w:pPr>
            <w:r w:rsidDel="00000000" w:rsidR="00000000" w:rsidRPr="00000000">
              <w:rPr>
                <w:sz w:val="18"/>
                <w:szCs w:val="18"/>
                <w:rtl w:val="0"/>
              </w:rPr>
              <w:t xml:space="preserve">0.3699</w:t>
            </w:r>
          </w:p>
        </w:tc>
        <w:tc>
          <w:tcPr/>
          <w:p w:rsidR="00000000" w:rsidDel="00000000" w:rsidP="00000000" w:rsidRDefault="00000000" w:rsidRPr="00000000" w14:paraId="00000165">
            <w:pPr>
              <w:ind w:firstLine="0"/>
              <w:jc w:val="center"/>
              <w:rPr>
                <w:sz w:val="18"/>
                <w:szCs w:val="18"/>
              </w:rPr>
            </w:pPr>
            <w:r w:rsidDel="00000000" w:rsidR="00000000" w:rsidRPr="00000000">
              <w:rPr>
                <w:sz w:val="18"/>
                <w:szCs w:val="18"/>
                <w:rtl w:val="0"/>
              </w:rPr>
              <w:t xml:space="preserve">Moderate pairwise overlap</w:t>
            </w:r>
          </w:p>
        </w:tc>
      </w:tr>
      <w:tr>
        <w:trPr>
          <w:cantSplit w:val="0"/>
          <w:tblHeader w:val="0"/>
        </w:trPr>
        <w:tc>
          <w:tcPr/>
          <w:p w:rsidR="00000000" w:rsidDel="00000000" w:rsidP="00000000" w:rsidRDefault="00000000" w:rsidRPr="00000000" w14:paraId="00000166">
            <w:pPr>
              <w:ind w:firstLine="0"/>
              <w:jc w:val="center"/>
              <w:rPr>
                <w:sz w:val="18"/>
                <w:szCs w:val="18"/>
              </w:rPr>
            </w:pPr>
            <w:r w:rsidDel="00000000" w:rsidR="00000000" w:rsidRPr="00000000">
              <w:rPr>
                <w:sz w:val="18"/>
                <w:szCs w:val="18"/>
                <w:rtl w:val="0"/>
              </w:rPr>
              <w:t xml:space="preserve">Nogueira stability index</w:t>
            </w:r>
          </w:p>
        </w:tc>
        <w:tc>
          <w:tcPr/>
          <w:p w:rsidR="00000000" w:rsidDel="00000000" w:rsidP="00000000" w:rsidRDefault="00000000" w:rsidRPr="00000000" w14:paraId="00000167">
            <w:pPr>
              <w:ind w:firstLine="0"/>
              <w:jc w:val="center"/>
              <w:rPr>
                <w:sz w:val="18"/>
                <w:szCs w:val="18"/>
              </w:rPr>
            </w:pPr>
            <w:r w:rsidDel="00000000" w:rsidR="00000000" w:rsidRPr="00000000">
              <w:rPr>
                <w:sz w:val="18"/>
                <w:szCs w:val="18"/>
                <w:rtl w:val="0"/>
              </w:rPr>
              <w:t xml:space="preserve">0.5409</w:t>
            </w:r>
          </w:p>
        </w:tc>
        <w:tc>
          <w:tcPr/>
          <w:p w:rsidR="00000000" w:rsidDel="00000000" w:rsidP="00000000" w:rsidRDefault="00000000" w:rsidRPr="00000000" w14:paraId="00000168">
            <w:pPr>
              <w:ind w:firstLine="0"/>
              <w:jc w:val="center"/>
              <w:rPr>
                <w:sz w:val="18"/>
                <w:szCs w:val="18"/>
              </w:rPr>
            </w:pPr>
            <w:r w:rsidDel="00000000" w:rsidR="00000000" w:rsidRPr="00000000">
              <w:rPr>
                <w:sz w:val="18"/>
                <w:szCs w:val="18"/>
                <w:rtl w:val="0"/>
              </w:rPr>
              <w:t xml:space="preserve">Moderate stability</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6A">
      <w:pPr>
        <w:jc w:val="center"/>
        <w:rPr/>
      </w:pPr>
      <w:r w:rsidDel="00000000" w:rsidR="00000000" w:rsidRPr="00000000">
        <w:rPr/>
        <w:drawing>
          <wp:inline distB="0" distT="0" distL="114300" distR="114300">
            <wp:extent cx="5669280" cy="309164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9280" cy="3091647"/>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i w:val="1"/>
          <w:iCs w:val="1"/>
          <w:sz w:val="20"/>
          <w:szCs w:val="20"/>
          <w:rtl w:val="0"/>
        </w:rPr>
        <w:t xml:space="preserve">Figure 6. Feature-selection frequency across the five outer folds of the guarded pipeline (GSE25055). A small stable core (28 probes selected in all five folds) coexists with a large unstable tail (102 probes selected in only one fold).</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b w:val="0"/>
          <w:bCs w:val="0"/>
          <w:rtl w:val="0"/>
        </w:rPr>
        <w:t xml:space="preserve">External validation on GSE25065</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6E">
      <w:pPr>
        <w:rPr/>
      </w:pPr>
      <w:r w:rsidDel="00000000" w:rsidR="00000000" w:rsidRPr="00000000">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9</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72">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73">
            <w:pPr>
              <w:rPr/>
            </w:pPr>
            <w:r w:rsidDel="00000000" w:rsidR="00000000" w:rsidRPr="00000000">
              <w:rPr>
                <w:b w:val="1"/>
                <w:bCs w:val="1"/>
                <w:sz w:val="15"/>
                <w:szCs w:val="15"/>
                <w:rtl w:val="0"/>
              </w:rPr>
              <w:t xml:space="preserve">Guarded nested CV (GSE25055)</w:t>
            </w:r>
            <w:r w:rsidDel="00000000" w:rsidR="00000000" w:rsidRPr="00000000">
              <w:rPr>
                <w:rtl w:val="0"/>
              </w:rPr>
            </w:r>
          </w:p>
        </w:tc>
        <w:tc>
          <w:tcPr>
            <w:shd w:fill="d9eaf7" w:val="clear"/>
          </w:tcPr>
          <w:p w:rsidR="00000000" w:rsidDel="00000000" w:rsidP="00000000" w:rsidRDefault="00000000" w:rsidRPr="00000000" w14:paraId="00000174">
            <w:pPr>
              <w:rPr/>
            </w:pPr>
            <w:r w:rsidDel="00000000" w:rsidR="00000000" w:rsidRPr="00000000">
              <w:rPr>
                <w:b w:val="1"/>
                <w:bCs w:val="1"/>
                <w:sz w:val="15"/>
                <w:szCs w:val="15"/>
                <w:rtl w:val="0"/>
              </w:rPr>
              <w:t xml:space="preserve">External validation (GSE25065)</w:t>
            </w:r>
            <w:r w:rsidDel="00000000" w:rsidR="00000000" w:rsidRPr="00000000">
              <w:rPr>
                <w:rtl w:val="0"/>
              </w:rPr>
            </w:r>
          </w:p>
        </w:tc>
        <w:tc>
          <w:tcPr>
            <w:shd w:fill="d9eaf7" w:val="clear"/>
          </w:tcPr>
          <w:p w:rsidR="00000000" w:rsidDel="00000000" w:rsidP="00000000" w:rsidRDefault="00000000" w:rsidRPr="00000000" w14:paraId="00000175">
            <w:pPr>
              <w:rPr/>
            </w:pPr>
            <w:r w:rsidDel="00000000" w:rsidR="00000000" w:rsidRPr="00000000">
              <w:rPr>
                <w:b w:val="1"/>
                <w:bCs w:val="1"/>
                <w:sz w:val="15"/>
                <w:szCs w:val="15"/>
                <w:rtl w:val="0"/>
              </w:rPr>
              <w:t xml:space="preserve">External drop/change</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5"/>
                <w:szCs w:val="15"/>
                <w:rtl w:val="0"/>
              </w:rPr>
              <w:t xml:space="preserve">AUROC</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5"/>
                <w:szCs w:val="15"/>
                <w:rtl w:val="0"/>
              </w:rPr>
              <w:t xml:space="preserve">0.7265</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5"/>
                <w:szCs w:val="15"/>
                <w:rtl w:val="0"/>
              </w:rPr>
              <w:t xml:space="preserve">0.6078</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5"/>
                <w:szCs w:val="15"/>
                <w:rtl w:val="0"/>
              </w:rPr>
              <w:t xml:space="preserve">-0.1187</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15"/>
                <w:szCs w:val="15"/>
                <w:rtl w:val="0"/>
              </w:rPr>
              <w:t xml:space="preserve">PR-AUC</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5"/>
                <w:szCs w:val="15"/>
                <w:rtl w:val="0"/>
              </w:rPr>
              <w:t xml:space="preserve">0.3656</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5"/>
                <w:szCs w:val="15"/>
                <w:rtl w:val="0"/>
              </w:rPr>
              <w:t xml:space="preserve">0.3060</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5"/>
                <w:szCs w:val="15"/>
                <w:rtl w:val="0"/>
              </w:rPr>
              <w:t xml:space="preserve">-0.0596</w:t>
            </w: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sz w:val="15"/>
                <w:szCs w:val="15"/>
                <w:rtl w:val="0"/>
              </w:rPr>
              <w:t xml:space="preserve">Balanced accuracy</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5"/>
                <w:szCs w:val="15"/>
                <w:rtl w:val="0"/>
              </w:rPr>
              <w:t xml:space="preserve">0.5792</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5"/>
                <w:szCs w:val="15"/>
                <w:rtl w:val="0"/>
              </w:rPr>
              <w:t xml:space="preserve">0.5381</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5"/>
                <w:szCs w:val="15"/>
                <w:rtl w:val="0"/>
              </w:rPr>
              <w:t xml:space="preserve">-0.0411</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sz w:val="15"/>
                <w:szCs w:val="15"/>
                <w:rtl w:val="0"/>
              </w:rPr>
              <w:t xml:space="preserve">MCC</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5"/>
                <w:szCs w:val="15"/>
                <w:rtl w:val="0"/>
              </w:rPr>
              <w:t xml:space="preserve">0.2250</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5"/>
                <w:szCs w:val="15"/>
                <w:rtl w:val="0"/>
              </w:rPr>
              <w:t xml:space="preserve">0.1347</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15"/>
                <w:szCs w:val="15"/>
                <w:rtl w:val="0"/>
              </w:rPr>
              <w:t xml:space="preserve">-0.0903</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sz w:val="15"/>
                <w:szCs w:val="15"/>
                <w:rtl w:val="0"/>
              </w:rPr>
              <w:t xml:space="preserve">Sensitivity</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5"/>
                <w:szCs w:val="15"/>
                <w:rtl w:val="0"/>
              </w:rPr>
              <w:t xml:space="preserve">0.2105</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5"/>
                <w:szCs w:val="15"/>
                <w:rtl w:val="0"/>
              </w:rPr>
              <w:t xml:space="preserve">0.1190</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5"/>
                <w:szCs w:val="15"/>
                <w:rtl w:val="0"/>
              </w:rPr>
              <w:t xml:space="preserve">-0.0915</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15"/>
                <w:szCs w:val="15"/>
                <w:rtl w:val="0"/>
              </w:rPr>
              <w:t xml:space="preserve">Specificity</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5"/>
                <w:szCs w:val="15"/>
                <w:rtl w:val="0"/>
              </w:rPr>
              <w:t xml:space="preserve">0.9478</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5"/>
                <w:szCs w:val="15"/>
                <w:rtl w:val="0"/>
              </w:rPr>
              <w:t xml:space="preserve">0.9571</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5"/>
                <w:szCs w:val="15"/>
                <w:rtl w:val="0"/>
              </w:rPr>
              <w:t xml:space="preserve">+0.0094</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8F">
      <w:pPr>
        <w:pStyle w:val="Heading2"/>
        <w:rPr/>
      </w:pPr>
      <w:r w:rsidDel="00000000" w:rsidR="00000000" w:rsidRPr="00000000">
        <w:rPr>
          <w:b w:val="0"/>
          <w:bCs w:val="0"/>
          <w:rtl w:val="0"/>
        </w:rPr>
        <w:t xml:space="preserve">Integrated Reproducible Omics Evidence Audit</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91">
      <w:pPr>
        <w:rPr/>
      </w:pPr>
      <w:r w:rsidDel="00000000" w:rsidR="00000000" w:rsidRPr="00000000">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10</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94">
            <w:pPr>
              <w:ind w:firstLine="0"/>
              <w:jc w:val="center"/>
              <w:rPr>
                <w:sz w:val="18"/>
                <w:szCs w:val="18"/>
              </w:rPr>
            </w:pPr>
            <w:r w:rsidDel="00000000" w:rsidR="00000000" w:rsidRPr="00000000">
              <w:rPr>
                <w:b w:val="1"/>
                <w:bCs w:val="1"/>
                <w:sz w:val="18"/>
                <w:szCs w:val="18"/>
                <w:rtl w:val="0"/>
              </w:rPr>
              <w:t xml:space="preserve">Audit domain</w:t>
            </w:r>
            <w:r w:rsidDel="00000000" w:rsidR="00000000" w:rsidRPr="00000000">
              <w:rPr>
                <w:rtl w:val="0"/>
              </w:rPr>
            </w:r>
          </w:p>
        </w:tc>
        <w:tc>
          <w:tcPr>
            <w:shd w:fill="d9eaf7" w:val="clear"/>
          </w:tcPr>
          <w:p w:rsidR="00000000" w:rsidDel="00000000" w:rsidP="00000000" w:rsidRDefault="00000000" w:rsidRPr="00000000" w14:paraId="00000195">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196">
            <w:pPr>
              <w:ind w:firstLine="0"/>
              <w:jc w:val="center"/>
              <w:rPr>
                <w:sz w:val="18"/>
                <w:szCs w:val="18"/>
              </w:rPr>
            </w:pPr>
            <w:r w:rsidDel="00000000" w:rsidR="00000000" w:rsidRPr="00000000">
              <w:rPr>
                <w:b w:val="1"/>
                <w:bCs w:val="1"/>
                <w:sz w:val="18"/>
                <w:szCs w:val="18"/>
                <w:rtl w:val="0"/>
              </w:rPr>
              <w:t xml:space="preserve">Value</w:t>
            </w:r>
            <w:r w:rsidDel="00000000" w:rsidR="00000000" w:rsidRPr="00000000">
              <w:rPr>
                <w:rtl w:val="0"/>
              </w:rPr>
            </w:r>
          </w:p>
        </w:tc>
        <w:tc>
          <w:tcPr>
            <w:shd w:fill="d9eaf7" w:val="clear"/>
          </w:tcPr>
          <w:p w:rsidR="00000000" w:rsidDel="00000000" w:rsidP="00000000" w:rsidRDefault="00000000" w:rsidRPr="00000000" w14:paraId="00000197">
            <w:pPr>
              <w:ind w:firstLine="0"/>
              <w:jc w:val="center"/>
              <w:rPr>
                <w:sz w:val="18"/>
                <w:szCs w:val="18"/>
              </w:rPr>
            </w:pPr>
            <w:r w:rsidDel="00000000" w:rsidR="00000000" w:rsidRPr="00000000">
              <w:rPr>
                <w:b w:val="1"/>
                <w:bCs w:val="1"/>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98">
            <w:pPr>
              <w:ind w:firstLine="0"/>
              <w:jc w:val="center"/>
              <w:rPr>
                <w:sz w:val="18"/>
                <w:szCs w:val="18"/>
              </w:rPr>
            </w:pPr>
            <w:r w:rsidDel="00000000" w:rsidR="00000000" w:rsidRPr="00000000">
              <w:rPr>
                <w:sz w:val="18"/>
                <w:szCs w:val="18"/>
                <w:rtl w:val="0"/>
              </w:rPr>
              <w:t xml:space="preserve">Dataset integrity</w:t>
            </w:r>
          </w:p>
        </w:tc>
        <w:tc>
          <w:tcPr/>
          <w:p w:rsidR="00000000" w:rsidDel="00000000" w:rsidP="00000000" w:rsidRDefault="00000000" w:rsidRPr="00000000" w14:paraId="00000199">
            <w:pPr>
              <w:ind w:firstLine="0"/>
              <w:jc w:val="center"/>
              <w:rPr>
                <w:sz w:val="18"/>
                <w:szCs w:val="18"/>
              </w:rPr>
            </w:pPr>
            <w:r w:rsidDel="00000000" w:rsidR="00000000" w:rsidRPr="00000000">
              <w:rPr>
                <w:sz w:val="18"/>
                <w:szCs w:val="18"/>
                <w:rtl w:val="0"/>
              </w:rPr>
              <w:t xml:space="preserve">Discovery usable samples</w:t>
            </w:r>
          </w:p>
        </w:tc>
        <w:tc>
          <w:tcPr/>
          <w:p w:rsidR="00000000" w:rsidDel="00000000" w:rsidP="00000000" w:rsidRDefault="00000000" w:rsidRPr="00000000" w14:paraId="0000019A">
            <w:pPr>
              <w:ind w:firstLine="0"/>
              <w:jc w:val="center"/>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19B">
            <w:pPr>
              <w:ind w:firstLine="0"/>
              <w:jc w:val="center"/>
              <w:rPr>
                <w:sz w:val="18"/>
                <w:szCs w:val="18"/>
              </w:rPr>
            </w:pPr>
            <w:r w:rsidDel="00000000" w:rsidR="00000000" w:rsidRPr="00000000">
              <w:rPr>
                <w:sz w:val="18"/>
                <w:szCs w:val="18"/>
                <w:rtl w:val="0"/>
              </w:rPr>
              <w:t xml:space="preserve">Discovery cohort is labeled and same-platform.</w:t>
            </w:r>
          </w:p>
        </w:tc>
      </w:tr>
      <w:tr>
        <w:trPr>
          <w:cantSplit w:val="0"/>
          <w:tblHeader w:val="0"/>
        </w:trPr>
        <w:tc>
          <w:tcPr/>
          <w:p w:rsidR="00000000" w:rsidDel="00000000" w:rsidP="00000000" w:rsidRDefault="00000000" w:rsidRPr="00000000" w14:paraId="0000019C">
            <w:pPr>
              <w:ind w:firstLine="0"/>
              <w:jc w:val="center"/>
              <w:rPr>
                <w:sz w:val="18"/>
                <w:szCs w:val="18"/>
              </w:rPr>
            </w:pPr>
            <w:r w:rsidDel="00000000" w:rsidR="00000000" w:rsidRPr="00000000">
              <w:rPr>
                <w:sz w:val="18"/>
                <w:szCs w:val="18"/>
                <w:rtl w:val="0"/>
              </w:rPr>
              <w:t xml:space="preserve">Dataset integrity</w:t>
            </w:r>
          </w:p>
        </w:tc>
        <w:tc>
          <w:tcPr/>
          <w:p w:rsidR="00000000" w:rsidDel="00000000" w:rsidP="00000000" w:rsidRDefault="00000000" w:rsidRPr="00000000" w14:paraId="0000019D">
            <w:pPr>
              <w:ind w:firstLine="0"/>
              <w:jc w:val="center"/>
              <w:rPr>
                <w:sz w:val="18"/>
                <w:szCs w:val="18"/>
              </w:rPr>
            </w:pPr>
            <w:r w:rsidDel="00000000" w:rsidR="00000000" w:rsidRPr="00000000">
              <w:rPr>
                <w:sz w:val="18"/>
                <w:szCs w:val="18"/>
                <w:rtl w:val="0"/>
              </w:rPr>
              <w:t xml:space="preserve">External usable samples</w:t>
            </w:r>
          </w:p>
        </w:tc>
        <w:tc>
          <w:tcPr/>
          <w:p w:rsidR="00000000" w:rsidDel="00000000" w:rsidP="00000000" w:rsidRDefault="00000000" w:rsidRPr="00000000" w14:paraId="0000019E">
            <w:pPr>
              <w:ind w:firstLine="0"/>
              <w:jc w:val="center"/>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19F">
            <w:pPr>
              <w:ind w:firstLine="0"/>
              <w:jc w:val="center"/>
              <w:rPr>
                <w:sz w:val="18"/>
                <w:szCs w:val="18"/>
              </w:rPr>
            </w:pPr>
            <w:r w:rsidDel="00000000" w:rsidR="00000000" w:rsidRPr="00000000">
              <w:rPr>
                <w:sz w:val="18"/>
                <w:szCs w:val="18"/>
                <w:rtl w:val="0"/>
              </w:rPr>
              <w:t xml:space="preserve">External validation is same-platform and non-overlapping.</w:t>
            </w:r>
          </w:p>
        </w:tc>
      </w:tr>
      <w:tr>
        <w:trPr>
          <w:cantSplit w:val="0"/>
          <w:tblHeader w:val="0"/>
        </w:trPr>
        <w:tc>
          <w:tcPr/>
          <w:p w:rsidR="00000000" w:rsidDel="00000000" w:rsidP="00000000" w:rsidRDefault="00000000" w:rsidRPr="00000000" w14:paraId="000001A0">
            <w:pPr>
              <w:ind w:firstLine="0"/>
              <w:jc w:val="center"/>
              <w:rPr>
                <w:sz w:val="18"/>
                <w:szCs w:val="18"/>
              </w:rPr>
            </w:pPr>
            <w:r w:rsidDel="00000000" w:rsidR="00000000" w:rsidRPr="00000000">
              <w:rPr>
                <w:sz w:val="18"/>
                <w:szCs w:val="18"/>
                <w:rtl w:val="0"/>
              </w:rPr>
              <w:t xml:space="preserve">Leakage sensitivity</w:t>
            </w:r>
          </w:p>
        </w:tc>
        <w:tc>
          <w:tcPr/>
          <w:p w:rsidR="00000000" w:rsidDel="00000000" w:rsidP="00000000" w:rsidRDefault="00000000" w:rsidRPr="00000000" w14:paraId="000001A1">
            <w:pPr>
              <w:ind w:firstLine="0"/>
              <w:jc w:val="center"/>
              <w:rPr>
                <w:sz w:val="18"/>
                <w:szCs w:val="18"/>
              </w:rPr>
            </w:pPr>
            <w:r w:rsidDel="00000000" w:rsidR="00000000" w:rsidRPr="00000000">
              <w:rPr>
                <w:sz w:val="18"/>
                <w:szCs w:val="18"/>
                <w:rtl w:val="0"/>
              </w:rPr>
              <w:t xml:space="preserve">AUROC gap (leaky - guarded)</w:t>
            </w:r>
          </w:p>
        </w:tc>
        <w:tc>
          <w:tcPr/>
          <w:p w:rsidR="00000000" w:rsidDel="00000000" w:rsidP="00000000" w:rsidRDefault="00000000" w:rsidRPr="00000000" w14:paraId="000001A2">
            <w:pPr>
              <w:ind w:firstLine="0"/>
              <w:jc w:val="center"/>
              <w:rPr>
                <w:sz w:val="18"/>
                <w:szCs w:val="18"/>
              </w:rPr>
            </w:pPr>
            <w:r w:rsidDel="00000000" w:rsidR="00000000" w:rsidRPr="00000000">
              <w:rPr>
                <w:sz w:val="18"/>
                <w:szCs w:val="18"/>
                <w:rtl w:val="0"/>
              </w:rPr>
              <w:t xml:space="preserve">+0.0440</w:t>
            </w:r>
          </w:p>
        </w:tc>
        <w:tc>
          <w:tcPr/>
          <w:p w:rsidR="00000000" w:rsidDel="00000000" w:rsidP="00000000" w:rsidRDefault="00000000" w:rsidRPr="00000000" w14:paraId="000001A3">
            <w:pPr>
              <w:ind w:firstLine="0"/>
              <w:jc w:val="center"/>
              <w:rPr>
                <w:sz w:val="18"/>
                <w:szCs w:val="18"/>
              </w:rPr>
            </w:pPr>
            <w:r w:rsidDel="00000000" w:rsidR="00000000" w:rsidRPr="00000000">
              <w:rPr>
                <w:sz w:val="18"/>
                <w:szCs w:val="18"/>
                <w:rtl w:val="0"/>
              </w:rPr>
              <w:t xml:space="preserve">Global feature selection can inflate apparent discrimination; single-cohort gap CI includes zero (Table 5).</w:t>
            </w:r>
          </w:p>
        </w:tc>
      </w:tr>
      <w:tr>
        <w:trPr>
          <w:cantSplit w:val="0"/>
          <w:tblHeader w:val="0"/>
        </w:trPr>
        <w:tc>
          <w:tcPr/>
          <w:p w:rsidR="00000000" w:rsidDel="00000000" w:rsidP="00000000" w:rsidRDefault="00000000" w:rsidRPr="00000000" w14:paraId="000001A4">
            <w:pPr>
              <w:ind w:firstLine="0"/>
              <w:jc w:val="center"/>
              <w:rPr>
                <w:sz w:val="18"/>
                <w:szCs w:val="18"/>
              </w:rPr>
            </w:pPr>
            <w:r w:rsidDel="00000000" w:rsidR="00000000" w:rsidRPr="00000000">
              <w:rPr>
                <w:sz w:val="18"/>
                <w:szCs w:val="18"/>
                <w:rtl w:val="0"/>
              </w:rPr>
              <w:t xml:space="preserve">Leakage sensitivity</w:t>
            </w:r>
          </w:p>
        </w:tc>
        <w:tc>
          <w:tcPr/>
          <w:p w:rsidR="00000000" w:rsidDel="00000000" w:rsidP="00000000" w:rsidRDefault="00000000" w:rsidRPr="00000000" w14:paraId="000001A5">
            <w:pPr>
              <w:ind w:firstLine="0"/>
              <w:jc w:val="center"/>
              <w:rPr>
                <w:sz w:val="18"/>
                <w:szCs w:val="18"/>
              </w:rPr>
            </w:pPr>
            <w:r w:rsidDel="00000000" w:rsidR="00000000" w:rsidRPr="00000000">
              <w:rPr>
                <w:sz w:val="18"/>
                <w:szCs w:val="18"/>
                <w:rtl w:val="0"/>
              </w:rPr>
              <w:t xml:space="preserve">PR-AUC gap (leaky - guarded)</w:t>
            </w:r>
          </w:p>
        </w:tc>
        <w:tc>
          <w:tcPr/>
          <w:p w:rsidR="00000000" w:rsidDel="00000000" w:rsidP="00000000" w:rsidRDefault="00000000" w:rsidRPr="00000000" w14:paraId="000001A6">
            <w:pPr>
              <w:ind w:firstLine="0"/>
              <w:jc w:val="center"/>
              <w:rPr>
                <w:sz w:val="18"/>
                <w:szCs w:val="18"/>
              </w:rPr>
            </w:pPr>
            <w:r w:rsidDel="00000000" w:rsidR="00000000" w:rsidRPr="00000000">
              <w:rPr>
                <w:sz w:val="18"/>
                <w:szCs w:val="18"/>
                <w:rtl w:val="0"/>
              </w:rPr>
              <w:t xml:space="preserve">+0.0363</w:t>
            </w:r>
          </w:p>
        </w:tc>
        <w:tc>
          <w:tcPr/>
          <w:p w:rsidR="00000000" w:rsidDel="00000000" w:rsidP="00000000" w:rsidRDefault="00000000" w:rsidRPr="00000000" w14:paraId="000001A7">
            <w:pPr>
              <w:ind w:firstLine="0"/>
              <w:jc w:val="center"/>
              <w:rPr>
                <w:sz w:val="18"/>
                <w:szCs w:val="18"/>
              </w:rPr>
            </w:pPr>
            <w:r w:rsidDel="00000000" w:rsidR="00000000" w:rsidRPr="00000000">
              <w:rPr>
                <w:sz w:val="18"/>
                <w:szCs w:val="18"/>
                <w:rtl w:val="0"/>
              </w:rPr>
              <w:t xml:space="preserve">Leakage can also raise minority-class (PR-AUC) ranking; single-cohort gap CI includes zero.</w:t>
            </w:r>
          </w:p>
        </w:tc>
      </w:tr>
      <w:tr>
        <w:trPr>
          <w:cantSplit w:val="0"/>
          <w:tblHeader w:val="0"/>
        </w:trPr>
        <w:tc>
          <w:tcPr/>
          <w:p w:rsidR="00000000" w:rsidDel="00000000" w:rsidP="00000000" w:rsidRDefault="00000000" w:rsidRPr="00000000" w14:paraId="000001A8">
            <w:pPr>
              <w:ind w:firstLine="0"/>
              <w:jc w:val="center"/>
              <w:rPr>
                <w:sz w:val="18"/>
                <w:szCs w:val="18"/>
              </w:rPr>
            </w:pPr>
            <w:r w:rsidDel="00000000" w:rsidR="00000000" w:rsidRPr="00000000">
              <w:rPr>
                <w:sz w:val="18"/>
                <w:szCs w:val="18"/>
                <w:rtl w:val="0"/>
              </w:rPr>
              <w:t xml:space="preserve">Guarded nested performance</w:t>
            </w:r>
          </w:p>
        </w:tc>
        <w:tc>
          <w:tcPr/>
          <w:p w:rsidR="00000000" w:rsidDel="00000000" w:rsidP="00000000" w:rsidRDefault="00000000" w:rsidRPr="00000000" w14:paraId="000001A9">
            <w:pPr>
              <w:ind w:firstLine="0"/>
              <w:jc w:val="center"/>
              <w:rPr>
                <w:sz w:val="18"/>
                <w:szCs w:val="18"/>
              </w:rPr>
            </w:pPr>
            <w:r w:rsidDel="00000000" w:rsidR="00000000" w:rsidRPr="00000000">
              <w:rPr>
                <w:sz w:val="18"/>
                <w:szCs w:val="18"/>
                <w:rtl w:val="0"/>
              </w:rPr>
              <w:t xml:space="preserve">Balanced accuracy / MCC</w:t>
            </w:r>
          </w:p>
        </w:tc>
        <w:tc>
          <w:tcPr/>
          <w:p w:rsidR="00000000" w:rsidDel="00000000" w:rsidP="00000000" w:rsidRDefault="00000000" w:rsidRPr="00000000" w14:paraId="000001AA">
            <w:pPr>
              <w:ind w:firstLine="0"/>
              <w:jc w:val="center"/>
              <w:rPr>
                <w:sz w:val="18"/>
                <w:szCs w:val="18"/>
              </w:rPr>
            </w:pPr>
            <w:r w:rsidDel="00000000" w:rsidR="00000000" w:rsidRPr="00000000">
              <w:rPr>
                <w:sz w:val="18"/>
                <w:szCs w:val="18"/>
                <w:rtl w:val="0"/>
              </w:rPr>
              <w:t xml:space="preserve">0.5792 / 0.2250</w:t>
            </w:r>
          </w:p>
        </w:tc>
        <w:tc>
          <w:tcPr/>
          <w:p w:rsidR="00000000" w:rsidDel="00000000" w:rsidP="00000000" w:rsidRDefault="00000000" w:rsidRPr="00000000" w14:paraId="000001AB">
            <w:pPr>
              <w:ind w:firstLine="0"/>
              <w:jc w:val="center"/>
              <w:rPr>
                <w:sz w:val="18"/>
                <w:szCs w:val="18"/>
              </w:rPr>
            </w:pPr>
            <w:r w:rsidDel="00000000" w:rsidR="00000000" w:rsidRPr="00000000">
              <w:rPr>
                <w:sz w:val="18"/>
                <w:szCs w:val="18"/>
                <w:rtl w:val="0"/>
              </w:rPr>
              <w:t xml:space="preserve">Operating-point metrics vary under class imbalance and should be interpreted cautiously.</w:t>
            </w:r>
          </w:p>
        </w:tc>
      </w:tr>
      <w:tr>
        <w:trPr>
          <w:cantSplit w:val="0"/>
          <w:tblHeader w:val="0"/>
        </w:trPr>
        <w:tc>
          <w:tcPr/>
          <w:p w:rsidR="00000000" w:rsidDel="00000000" w:rsidP="00000000" w:rsidRDefault="00000000" w:rsidRPr="00000000" w14:paraId="000001AC">
            <w:pPr>
              <w:ind w:firstLine="0"/>
              <w:jc w:val="center"/>
              <w:rPr>
                <w:sz w:val="18"/>
                <w:szCs w:val="18"/>
              </w:rPr>
            </w:pPr>
            <w:r w:rsidDel="00000000" w:rsidR="00000000" w:rsidRPr="00000000">
              <w:rPr>
                <w:sz w:val="18"/>
                <w:szCs w:val="18"/>
                <w:rtl w:val="0"/>
              </w:rPr>
              <w:t xml:space="preserve">Feature stability</w:t>
            </w:r>
          </w:p>
        </w:tc>
        <w:tc>
          <w:tcPr/>
          <w:p w:rsidR="00000000" w:rsidDel="00000000" w:rsidP="00000000" w:rsidRDefault="00000000" w:rsidRPr="00000000" w14:paraId="000001AD">
            <w:pPr>
              <w:ind w:firstLine="0"/>
              <w:jc w:val="center"/>
              <w:rPr>
                <w:sz w:val="18"/>
                <w:szCs w:val="18"/>
              </w:rPr>
            </w:pPr>
            <w:r w:rsidDel="00000000" w:rsidR="00000000" w:rsidRPr="00000000">
              <w:rPr>
                <w:sz w:val="18"/>
                <w:szCs w:val="18"/>
                <w:rtl w:val="0"/>
              </w:rPr>
              <w:t xml:space="preserve">Nogueira index</w:t>
            </w:r>
          </w:p>
        </w:tc>
        <w:tc>
          <w:tcPr/>
          <w:p w:rsidR="00000000" w:rsidDel="00000000" w:rsidP="00000000" w:rsidRDefault="00000000" w:rsidRPr="00000000" w14:paraId="000001AE">
            <w:pPr>
              <w:ind w:firstLine="0"/>
              <w:jc w:val="center"/>
              <w:rPr>
                <w:sz w:val="18"/>
                <w:szCs w:val="18"/>
              </w:rPr>
            </w:pPr>
            <w:r w:rsidDel="00000000" w:rsidR="00000000" w:rsidRPr="00000000">
              <w:rPr>
                <w:sz w:val="18"/>
                <w:szCs w:val="18"/>
                <w:rtl w:val="0"/>
              </w:rPr>
              <w:t xml:space="preserve">0.5409</w:t>
            </w:r>
          </w:p>
        </w:tc>
        <w:tc>
          <w:tcPr/>
          <w:p w:rsidR="00000000" w:rsidDel="00000000" w:rsidP="00000000" w:rsidRDefault="00000000" w:rsidRPr="00000000" w14:paraId="000001AF">
            <w:pPr>
              <w:ind w:firstLine="0"/>
              <w:jc w:val="center"/>
              <w:rPr>
                <w:sz w:val="18"/>
                <w:szCs w:val="18"/>
              </w:rPr>
            </w:pPr>
            <w:r w:rsidDel="00000000" w:rsidR="00000000" w:rsidRPr="00000000">
              <w:rPr>
                <w:sz w:val="18"/>
                <w:szCs w:val="18"/>
                <w:rtl w:val="0"/>
              </w:rPr>
              <w:t xml:space="preserve">Moderate stability with stable core and unstable tail.</w:t>
            </w:r>
          </w:p>
        </w:tc>
      </w:tr>
      <w:tr>
        <w:trPr>
          <w:cantSplit w:val="0"/>
          <w:tblHeader w:val="0"/>
        </w:trPr>
        <w:tc>
          <w:tcPr/>
          <w:p w:rsidR="00000000" w:rsidDel="00000000" w:rsidP="00000000" w:rsidRDefault="00000000" w:rsidRPr="00000000" w14:paraId="000001B0">
            <w:pPr>
              <w:ind w:firstLine="0"/>
              <w:jc w:val="center"/>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1B1">
            <w:pPr>
              <w:ind w:firstLine="0"/>
              <w:jc w:val="center"/>
              <w:rPr>
                <w:sz w:val="18"/>
                <w:szCs w:val="18"/>
              </w:rPr>
            </w:pPr>
            <w:r w:rsidDel="00000000" w:rsidR="00000000" w:rsidRPr="00000000">
              <w:rPr>
                <w:sz w:val="18"/>
                <w:szCs w:val="18"/>
                <w:rtl w:val="0"/>
              </w:rPr>
              <w:t xml:space="preserve">GSE25065 AUROC / PR-AUC</w:t>
            </w:r>
          </w:p>
        </w:tc>
        <w:tc>
          <w:tcPr/>
          <w:p w:rsidR="00000000" w:rsidDel="00000000" w:rsidP="00000000" w:rsidRDefault="00000000" w:rsidRPr="00000000" w14:paraId="000001B2">
            <w:pPr>
              <w:ind w:firstLine="0"/>
              <w:jc w:val="center"/>
              <w:rPr>
                <w:sz w:val="18"/>
                <w:szCs w:val="18"/>
              </w:rPr>
            </w:pPr>
            <w:r w:rsidDel="00000000" w:rsidR="00000000" w:rsidRPr="00000000">
              <w:rPr>
                <w:sz w:val="18"/>
                <w:szCs w:val="18"/>
                <w:rtl w:val="0"/>
              </w:rPr>
              <w:t xml:space="preserve">0.6078 / 0.3060</w:t>
            </w:r>
          </w:p>
        </w:tc>
        <w:tc>
          <w:tcPr/>
          <w:p w:rsidR="00000000" w:rsidDel="00000000" w:rsidP="00000000" w:rsidRDefault="00000000" w:rsidRPr="00000000" w14:paraId="000001B3">
            <w:pPr>
              <w:ind w:firstLine="0"/>
              <w:jc w:val="center"/>
              <w:rPr>
                <w:sz w:val="18"/>
                <w:szCs w:val="18"/>
              </w:rPr>
            </w:pPr>
            <w:r w:rsidDel="00000000" w:rsidR="00000000" w:rsidRPr="00000000">
              <w:rPr>
                <w:sz w:val="18"/>
                <w:szCs w:val="18"/>
                <w:rtl w:val="0"/>
              </w:rPr>
              <w:t xml:space="preserve">External validation shows transportability limits.</w:t>
            </w:r>
          </w:p>
        </w:tc>
      </w:tr>
      <w:tr>
        <w:trPr>
          <w:cantSplit w:val="0"/>
          <w:tblHeader w:val="0"/>
        </w:trPr>
        <w:tc>
          <w:tcPr/>
          <w:p w:rsidR="00000000" w:rsidDel="00000000" w:rsidP="00000000" w:rsidRDefault="00000000" w:rsidRPr="00000000" w14:paraId="000001B4">
            <w:pPr>
              <w:ind w:firstLine="0"/>
              <w:jc w:val="center"/>
              <w:rPr>
                <w:sz w:val="18"/>
                <w:szCs w:val="18"/>
              </w:rPr>
            </w:pPr>
            <w:r w:rsidDel="00000000" w:rsidR="00000000" w:rsidRPr="00000000">
              <w:rPr>
                <w:sz w:val="18"/>
                <w:szCs w:val="18"/>
                <w:rtl w:val="0"/>
              </w:rPr>
              <w:t xml:space="preserve">Class-imbalance behavior</w:t>
            </w:r>
          </w:p>
        </w:tc>
        <w:tc>
          <w:tcPr/>
          <w:p w:rsidR="00000000" w:rsidDel="00000000" w:rsidP="00000000" w:rsidRDefault="00000000" w:rsidRPr="00000000" w14:paraId="000001B5">
            <w:pPr>
              <w:ind w:firstLine="0"/>
              <w:jc w:val="center"/>
              <w:rPr>
                <w:sz w:val="18"/>
                <w:szCs w:val="18"/>
              </w:rPr>
            </w:pPr>
            <w:r w:rsidDel="00000000" w:rsidR="00000000" w:rsidRPr="00000000">
              <w:rPr>
                <w:sz w:val="18"/>
                <w:szCs w:val="18"/>
                <w:rtl w:val="0"/>
              </w:rPr>
              <w:t xml:space="preserve">External sensitivity / specificity</w:t>
            </w:r>
          </w:p>
        </w:tc>
        <w:tc>
          <w:tcPr/>
          <w:p w:rsidR="00000000" w:rsidDel="00000000" w:rsidP="00000000" w:rsidRDefault="00000000" w:rsidRPr="00000000" w14:paraId="000001B6">
            <w:pPr>
              <w:ind w:firstLine="0"/>
              <w:jc w:val="center"/>
              <w:rPr>
                <w:sz w:val="18"/>
                <w:szCs w:val="18"/>
              </w:rPr>
            </w:pPr>
            <w:r w:rsidDel="00000000" w:rsidR="00000000" w:rsidRPr="00000000">
              <w:rPr>
                <w:sz w:val="18"/>
                <w:szCs w:val="18"/>
                <w:rtl w:val="0"/>
              </w:rPr>
              <w:t xml:space="preserve">0.1190 / 0.9571</w:t>
            </w:r>
          </w:p>
        </w:tc>
        <w:tc>
          <w:tcPr/>
          <w:p w:rsidR="00000000" w:rsidDel="00000000" w:rsidP="00000000" w:rsidRDefault="00000000" w:rsidRPr="00000000" w14:paraId="000001B7">
            <w:pPr>
              <w:ind w:firstLine="0"/>
              <w:jc w:val="center"/>
              <w:rPr>
                <w:sz w:val="18"/>
                <w:szCs w:val="18"/>
              </w:rPr>
            </w:pPr>
            <w:r w:rsidDel="00000000" w:rsidR="00000000" w:rsidRPr="00000000">
              <w:rPr>
                <w:sz w:val="18"/>
                <w:szCs w:val="18"/>
                <w:rtl w:val="0"/>
              </w:rPr>
              <w:t xml:space="preserve">High specificity but low pCR sensitivity.</w:t>
            </w:r>
          </w:p>
        </w:tc>
      </w:tr>
      <w:tr>
        <w:trPr>
          <w:cantSplit w:val="0"/>
          <w:tblHeader w:val="0"/>
        </w:trPr>
        <w:tc>
          <w:tcPr/>
          <w:p w:rsidR="00000000" w:rsidDel="00000000" w:rsidP="00000000" w:rsidRDefault="00000000" w:rsidRPr="00000000" w14:paraId="000001B8">
            <w:pPr>
              <w:ind w:firstLine="0"/>
              <w:jc w:val="center"/>
              <w:rPr>
                <w:sz w:val="18"/>
                <w:szCs w:val="18"/>
              </w:rPr>
            </w:pPr>
            <w:r w:rsidDel="00000000" w:rsidR="00000000" w:rsidRPr="00000000">
              <w:rPr>
                <w:sz w:val="18"/>
                <w:szCs w:val="18"/>
                <w:rtl w:val="0"/>
              </w:rPr>
              <w:t xml:space="preserve">Reproducibility status</w:t>
            </w:r>
          </w:p>
        </w:tc>
        <w:tc>
          <w:tcPr/>
          <w:p w:rsidR="00000000" w:rsidDel="00000000" w:rsidP="00000000" w:rsidRDefault="00000000" w:rsidRPr="00000000" w14:paraId="000001B9">
            <w:pPr>
              <w:ind w:firstLine="0"/>
              <w:jc w:val="center"/>
              <w:rPr>
                <w:sz w:val="18"/>
                <w:szCs w:val="18"/>
              </w:rPr>
            </w:pPr>
            <w:r w:rsidDel="00000000" w:rsidR="00000000" w:rsidRPr="00000000">
              <w:rPr>
                <w:sz w:val="18"/>
                <w:szCs w:val="18"/>
                <w:rtl w:val="0"/>
              </w:rPr>
              <w:t xml:space="preserve">Code/results artifacts</w:t>
            </w:r>
          </w:p>
        </w:tc>
        <w:tc>
          <w:tcPr/>
          <w:p w:rsidR="00000000" w:rsidDel="00000000" w:rsidP="00000000" w:rsidRDefault="00000000" w:rsidRPr="00000000" w14:paraId="000001BA">
            <w:pPr>
              <w:ind w:firstLine="0"/>
              <w:jc w:val="center"/>
              <w:rPr>
                <w:sz w:val="18"/>
                <w:szCs w:val="18"/>
              </w:rPr>
            </w:pPr>
            <w:r w:rsidDel="00000000" w:rsidR="00000000" w:rsidRPr="00000000">
              <w:rPr>
                <w:sz w:val="18"/>
                <w:szCs w:val="18"/>
                <w:rtl w:val="0"/>
              </w:rPr>
              <w:t xml:space="preserve">Committed outputs and audit table</w:t>
            </w:r>
          </w:p>
        </w:tc>
        <w:tc>
          <w:tcPr/>
          <w:p w:rsidR="00000000" w:rsidDel="00000000" w:rsidP="00000000" w:rsidRDefault="00000000" w:rsidRPr="00000000" w14:paraId="000001BB">
            <w:pPr>
              <w:ind w:firstLine="0"/>
              <w:jc w:val="center"/>
              <w:rPr>
                <w:sz w:val="18"/>
                <w:szCs w:val="18"/>
              </w:rPr>
            </w:pPr>
            <w:r w:rsidDel="00000000" w:rsidR="00000000" w:rsidRPr="00000000">
              <w:rPr>
                <w:sz w:val="18"/>
                <w:szCs w:val="18"/>
                <w:rtl w:val="0"/>
              </w:rPr>
              <w:t xml:space="preserve">Pipeline is reproducible from repository artifacts.</w:t>
            </w:r>
          </w:p>
        </w:tc>
      </w:tr>
      <w:tr>
        <w:trPr>
          <w:cantSplit w:val="0"/>
          <w:tblHeader w:val="0"/>
        </w:trPr>
        <w:tc>
          <w:tcPr/>
          <w:p w:rsidR="00000000" w:rsidDel="00000000" w:rsidP="00000000" w:rsidRDefault="00000000" w:rsidRPr="00000000" w14:paraId="000001BC">
            <w:pPr>
              <w:ind w:firstLine="0"/>
              <w:jc w:val="center"/>
              <w:rPr>
                <w:sz w:val="18"/>
                <w:szCs w:val="18"/>
              </w:rPr>
            </w:pPr>
            <w:r w:rsidDel="00000000" w:rsidR="00000000" w:rsidRPr="00000000">
              <w:rPr>
                <w:sz w:val="18"/>
                <w:szCs w:val="18"/>
                <w:rtl w:val="0"/>
              </w:rPr>
              <w:t xml:space="preserve">Limitations/unresolved risks</w:t>
            </w:r>
          </w:p>
        </w:tc>
        <w:tc>
          <w:tcPr/>
          <w:p w:rsidR="00000000" w:rsidDel="00000000" w:rsidP="00000000" w:rsidRDefault="00000000" w:rsidRPr="00000000" w14:paraId="000001BD">
            <w:pPr>
              <w:ind w:firstLine="0"/>
              <w:jc w:val="center"/>
              <w:rPr>
                <w:sz w:val="18"/>
                <w:szCs w:val="18"/>
              </w:rPr>
            </w:pPr>
            <w:r w:rsidDel="00000000" w:rsidR="00000000" w:rsidRPr="00000000">
              <w:rPr>
                <w:sz w:val="18"/>
                <w:szCs w:val="18"/>
                <w:rtl w:val="0"/>
              </w:rPr>
              <w:t xml:space="preserve">Unvalidated biomarker status</w:t>
            </w:r>
          </w:p>
        </w:tc>
        <w:tc>
          <w:tcPr/>
          <w:p w:rsidR="00000000" w:rsidDel="00000000" w:rsidP="00000000" w:rsidRDefault="00000000" w:rsidRPr="00000000" w14:paraId="000001BE">
            <w:pPr>
              <w:ind w:firstLine="0"/>
              <w:jc w:val="center"/>
              <w:rPr>
                <w:sz w:val="18"/>
                <w:szCs w:val="18"/>
              </w:rPr>
            </w:pPr>
            <w:r w:rsidDel="00000000" w:rsidR="00000000" w:rsidRPr="00000000">
              <w:rPr>
                <w:sz w:val="18"/>
                <w:szCs w:val="18"/>
                <w:rtl w:val="0"/>
              </w:rPr>
              <w:t xml:space="preserve">No clinical biomarker claim</w:t>
            </w:r>
          </w:p>
        </w:tc>
        <w:tc>
          <w:tcPr/>
          <w:p w:rsidR="00000000" w:rsidDel="00000000" w:rsidP="00000000" w:rsidRDefault="00000000" w:rsidRPr="00000000" w14:paraId="000001BF">
            <w:pPr>
              <w:ind w:firstLine="0"/>
              <w:jc w:val="center"/>
              <w:rPr>
                <w:sz w:val="18"/>
                <w:szCs w:val="18"/>
              </w:rPr>
            </w:pPr>
            <w:r w:rsidDel="00000000" w:rsidR="00000000" w:rsidRPr="00000000">
              <w:rPr>
                <w:sz w:val="18"/>
                <w:szCs w:val="18"/>
                <w:rtl w:val="0"/>
              </w:rPr>
              <w:t xml:space="preserve">Findings are methodological and require further validation.</w:t>
            </w:r>
          </w:p>
        </w:tc>
      </w:tr>
      <w:tr>
        <w:trPr>
          <w:cantSplit w:val="0"/>
          <w:tblHeader w:val="0"/>
        </w:trPr>
        <w:tc>
          <w:tcPr/>
          <w:p w:rsidR="00000000" w:rsidDel="00000000" w:rsidP="00000000" w:rsidRDefault="00000000" w:rsidRPr="00000000" w14:paraId="000001C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sensitivity</w:t>
            </w:r>
            <w:r w:rsidDel="00000000" w:rsidR="00000000" w:rsidRPr="00000000">
              <w:rPr>
                <w:rtl w:val="0"/>
              </w:rPr>
            </w:r>
          </w:p>
        </w:tc>
        <w:tc>
          <w:tcPr/>
          <w:p w:rsidR="00000000" w:rsidDel="00000000" w:rsidP="00000000" w:rsidRDefault="00000000" w:rsidRPr="00000000" w14:paraId="000001C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Internal leakage gap, ΔAUROC (95% CI)</w:t>
            </w:r>
            <w:r w:rsidDel="00000000" w:rsidR="00000000" w:rsidRPr="00000000">
              <w:rPr>
                <w:rtl w:val="0"/>
              </w:rPr>
            </w:r>
          </w:p>
        </w:tc>
        <w:tc>
          <w:tcPr/>
          <w:p w:rsidR="00000000" w:rsidDel="00000000" w:rsidP="00000000" w:rsidRDefault="00000000" w:rsidRPr="00000000" w14:paraId="000001C2">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+0.044 (−0.013 to +0.103)</w:t>
            </w:r>
            <w:r w:rsidDel="00000000" w:rsidR="00000000" w:rsidRPr="00000000">
              <w:rPr>
                <w:rtl w:val="0"/>
              </w:rPr>
            </w:r>
          </w:p>
        </w:tc>
        <w:tc>
          <w:tcPr/>
          <w:p w:rsidR="00000000" w:rsidDel="00000000" w:rsidP="00000000" w:rsidRDefault="00000000" w:rsidRPr="00000000" w14:paraId="000001C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but CI includes zero in one cohort</w:t>
            </w:r>
            <w:r w:rsidDel="00000000" w:rsidR="00000000" w:rsidRPr="00000000">
              <w:rPr>
                <w:rtl w:val="0"/>
              </w:rPr>
            </w:r>
          </w:p>
        </w:tc>
      </w:tr>
      <w:tr>
        <w:trPr>
          <w:cantSplit w:val="0"/>
          <w:tblHeader w:val="0"/>
        </w:trPr>
        <w:tc>
          <w:tcPr/>
          <w:p w:rsidR="00000000" w:rsidDel="00000000" w:rsidP="00000000" w:rsidRDefault="00000000" w:rsidRPr="00000000" w14:paraId="000001C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sensitivity</w:t>
            </w:r>
            <w:r w:rsidDel="00000000" w:rsidR="00000000" w:rsidRPr="00000000">
              <w:rPr>
                <w:rtl w:val="0"/>
              </w:rPr>
            </w:r>
          </w:p>
        </w:tc>
        <w:tc>
          <w:tcPr/>
          <w:p w:rsidR="00000000" w:rsidDel="00000000" w:rsidP="00000000" w:rsidRDefault="00000000" w:rsidRPr="00000000" w14:paraId="000001C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Permutation control, leaky null AUROC</w:t>
            </w:r>
            <w:r w:rsidDel="00000000" w:rsidR="00000000" w:rsidRPr="00000000">
              <w:rPr>
                <w:rtl w:val="0"/>
              </w:rPr>
            </w:r>
          </w:p>
        </w:tc>
        <w:tc>
          <w:tcPr/>
          <w:p w:rsidR="00000000" w:rsidDel="00000000" w:rsidP="00000000" w:rsidRDefault="00000000" w:rsidRPr="00000000" w14:paraId="000001C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0.88 (all permutations &gt; chance)</w:t>
            </w:r>
            <w:r w:rsidDel="00000000" w:rsidR="00000000" w:rsidRPr="00000000">
              <w:rPr>
                <w:rtl w:val="0"/>
              </w:rPr>
            </w:r>
          </w:p>
        </w:tc>
        <w:tc>
          <w:tcPr/>
          <w:p w:rsidR="00000000" w:rsidDel="00000000" w:rsidP="00000000" w:rsidRDefault="00000000" w:rsidRPr="00000000" w14:paraId="000001C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Diagnostic of leakage artifact; guarded null near chance</w:t>
            </w:r>
            <w:r w:rsidDel="00000000" w:rsidR="00000000" w:rsidRPr="00000000">
              <w:rPr>
                <w:rtl w:val="0"/>
              </w:rPr>
            </w:r>
          </w:p>
        </w:tc>
      </w:tr>
      <w:tr>
        <w:trPr>
          <w:cantSplit w:val="0"/>
          <w:tblHeader w:val="0"/>
        </w:trPr>
        <w:tc>
          <w:tcPr/>
          <w:p w:rsidR="00000000" w:rsidDel="00000000" w:rsidP="00000000" w:rsidRDefault="00000000" w:rsidRPr="00000000" w14:paraId="000001C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Reproducibility</w:t>
            </w:r>
            <w:r w:rsidDel="00000000" w:rsidR="00000000" w:rsidRPr="00000000">
              <w:rPr>
                <w:rtl w:val="0"/>
              </w:rPr>
            </w:r>
          </w:p>
        </w:tc>
        <w:tc>
          <w:tcPr/>
          <w:p w:rsidR="00000000" w:rsidDel="00000000" w:rsidP="00000000" w:rsidRDefault="00000000" w:rsidRPr="00000000" w14:paraId="000001C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Seed robustness, ΔAUROC (27/30 seeds)</w:t>
            </w:r>
            <w:r w:rsidDel="00000000" w:rsidR="00000000" w:rsidRPr="00000000">
              <w:rPr>
                <w:rtl w:val="0"/>
              </w:rPr>
            </w:r>
          </w:p>
        </w:tc>
        <w:tc>
          <w:tcPr/>
          <w:p w:rsidR="00000000" w:rsidDel="00000000" w:rsidP="00000000" w:rsidRDefault="00000000" w:rsidRPr="00000000" w14:paraId="000001C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median +0.054; Wilcoxon p &lt; 0.001</w:t>
            </w:r>
            <w:r w:rsidDel="00000000" w:rsidR="00000000" w:rsidRPr="00000000">
              <w:rPr>
                <w:rtl w:val="0"/>
              </w:rPr>
            </w:r>
          </w:p>
        </w:tc>
        <w:tc>
          <w:tcPr/>
          <w:p w:rsidR="00000000" w:rsidDel="00000000" w:rsidP="00000000" w:rsidRDefault="00000000" w:rsidRPr="00000000" w14:paraId="000001C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Modest but reproducible across folds</w:t>
            </w: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evidence audit summarizes the current results.</w:t>
      </w:r>
    </w:p>
    <w:p w:rsidR="00000000" w:rsidDel="00000000" w:rsidP="00000000" w:rsidRDefault="00000000" w:rsidRPr="00000000" w14:paraId="000001CD">
      <w:pPr>
        <w:pStyle w:val="Heading1"/>
        <w:rPr/>
      </w:pPr>
      <w:r w:rsidDel="00000000" w:rsidR="00000000" w:rsidRPr="00000000">
        <w:rPr>
          <w:rtl w:val="0"/>
        </w:rPr>
        <w:t xml:space="preserve">Discussion</w:t>
      </w:r>
    </w:p>
    <w:p w:rsidR="00000000" w:rsidDel="00000000" w:rsidP="00000000" w:rsidRDefault="00000000" w:rsidRPr="00000000" w14:paraId="000001CE">
      <w:pPr>
        <w:pStyle w:val="Heading2"/>
        <w:rPr/>
      </w:pPr>
      <w:r w:rsidDel="00000000" w:rsidR="00000000" w:rsidRPr="00000000">
        <w:rPr>
          <w:rtl w:val="0"/>
        </w:rPr>
        <w:t xml:space="preserve">Principal findings</w:t>
      </w:r>
    </w:p>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0"/>
          <w:bCs w:val="0"/>
          <w:i w:val="0"/>
          <w:iCs w:val="0"/>
          <w:sz w:val="24"/>
          <w:szCs w:val="24"/>
          <w:rtl w:val="0"/>
        </w:rPr>
        <w:t xml:space="preserve">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external validation on GSE25065 showed a transportability drop—a decline in discrimination and minority-class recall when moving to an independent cohort—that is distinct from internal leakage. These four quantities answer different questions: the internal gap is a within-cohort magnitude, the permutation control is a mechanism demonstration, the repeated-CV result is fold-level reproducibility, and the external drop is a generalization limit. Reported together, they argue for leakage-aware, uncertainty-bounded auditing rather than reliance on a single headline metric.</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Why leakage-aware validation changes biomarker interpretation</w:t>
      </w:r>
    </w:p>
    <w:p w:rsidR="00000000" w:rsidDel="00000000" w:rsidP="00000000" w:rsidRDefault="00000000" w:rsidRPr="00000000" w14:paraId="000001D1">
      <w:pPr>
        <w:rPr/>
      </w:pPr>
      <w:r w:rsidDel="00000000" w:rsidR="00000000" w:rsidRPr="00000000">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sidDel="00000000" w:rsidR="00000000" w:rsidRPr="00000000">
        <w:rPr>
          <w:rFonts w:ascii="Times New Roman" w:cs="Times New Roman" w:eastAsia="Times New Roman" w:hAnsi="Times New Roman"/>
          <w:b w:val="0"/>
          <w:bCs w:val="0"/>
          <w:i w:val="0"/>
          <w:iCs w:val="0"/>
          <w:sz w:val="24"/>
          <w:szCs w:val="24"/>
          <w:rtl w:val="0"/>
        </w:rPr>
        <w:t xml:space="preserve"> The permutation control makes the mechanism explicit: because global feature selection can read held-out labels, it manufactures apparent discrimination even when no signal exists, which is why leakage-aware validation changes the interpretation of headline metrics rather than merely adjusting them.</w:t>
      </w: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Feature stability versus predictive performance</w:t>
      </w:r>
    </w:p>
    <w:p w:rsidR="00000000" w:rsidDel="00000000" w:rsidP="00000000" w:rsidRDefault="00000000" w:rsidRPr="00000000" w14:paraId="000001D3">
      <w:pPr>
        <w:rPr/>
      </w:pPr>
      <w:r w:rsidDel="00000000" w:rsidR="00000000" w:rsidRPr="00000000">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sidDel="00000000" w:rsidR="00000000" w:rsidRPr="00000000">
        <w:rPr>
          <w:rFonts w:ascii="Times New Roman" w:cs="Times New Roman" w:eastAsia="Times New Roman" w:hAnsi="Times New Roman"/>
          <w:b w:val="0"/>
          <w:bCs w:val="0"/>
          <w:i w:val="0"/>
          <w:iCs w:val="0"/>
          <w:sz w:val="24"/>
          <w:szCs w:val="24"/>
          <w:rtl w:val="0"/>
        </w:rPr>
        <w:t xml:space="preserve"> The 30-seed repeated analysis shows that the moderate stability seen in a single split is itself reproducible (median Nogueira index 0.55), reinforcing that the audit characterizes the selection procedure rather than a fixed gene panel.</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Relation to existing tools and literature</w:t>
      </w:r>
    </w:p>
    <w:p w:rsidR="00000000" w:rsidDel="00000000" w:rsidP="00000000" w:rsidRDefault="00000000" w:rsidRPr="00000000" w14:paraId="000001D5">
      <w:pPr>
        <w:rPr/>
      </w:pPr>
      <w:r w:rsidDel="00000000" w:rsidR="00000000" w:rsidRPr="00000000">
        <w:rPr>
          <w:rtl w:val="0"/>
        </w:rPr>
        <w:t xml:space="preserve">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SMO/SVM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D6">
      <w:pPr>
        <w:pStyle w:val="Heading2"/>
        <w:rPr/>
      </w:pPr>
      <w:r w:rsidDel="00000000" w:rsidR="00000000" w:rsidRPr="00000000">
        <w:rPr>
          <w:rtl w:val="0"/>
        </w:rPr>
        <w:t xml:space="preserve">Practical recommendations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DF">
      <w:pPr>
        <w:pStyle w:val="Heading2"/>
        <w:rPr/>
      </w:pPr>
      <w:r w:rsidDel="00000000" w:rsidR="00000000" w:rsidRPr="00000000">
        <w:rPr>
          <w:rtl w:val="0"/>
        </w:rPr>
        <w:t xml:space="preserve">Limitations</w:t>
      </w:r>
    </w:p>
    <w:p w:rsidR="00000000" w:rsidDel="00000000" w:rsidP="00000000" w:rsidRDefault="00000000" w:rsidRPr="00000000" w14:paraId="000001E0">
      <w:pPr>
        <w:rPr/>
      </w:pPr>
      <w:r w:rsidDel="00000000" w:rsidR="00000000" w:rsidRPr="00000000">
        <w:rPr>
          <w:rFonts w:ascii="Times New Roman" w:cs="Times New Roman" w:eastAsia="Times New Roman" w:hAnsi="Times New Roman"/>
          <w:b w:val="0"/>
          <w:bCs w:val="0"/>
          <w:i w:val="0"/>
          <w:iCs w:val="0"/>
          <w:sz w:val="24"/>
          <w:szCs w:val="24"/>
          <w:rtl w:val="0"/>
        </w:rPr>
        <w:t>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cross-cohort and cross-platform generalization remains untested. GSE41998 was not used here and remains future work because its labels and platform require additional cross-platform, leakage-safe handling, while GSE20194 and GSE20271 were held because of patient-overlap risk. The analysis used a single primary feature selector and a linear SMO/SVM configuration, and pCR sensitivity remained low under both pipelines. No prospective clinical, mechanistic, or wet-lab validation was performed; recurrent probes should be interpreted as stability-ranked candidates for future review, not as clinically validated biomarkers.</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Future work</w:t>
      </w:r>
    </w:p>
    <w:p w:rsidR="00000000" w:rsidDel="00000000" w:rsidP="00000000" w:rsidRDefault="00000000" w:rsidRPr="00000000" w14:paraId="000001E2">
      <w:pPr>
        <w:rPr/>
      </w:pPr>
      <w:r w:rsidDel="00000000" w:rsidR="00000000" w:rsidRPr="00000000">
        <w:rPr>
          <w:rtl w:val="0"/>
        </w:rPr>
        <w:t xml:space="preserve">Future work may extend the framework to RNA-seq, multi-omics integration, survival endpoints, other cancer types, and automated evidence-dossier systems for biomarker and therapeutic-target claims.</w:t>
      </w:r>
      <w:r w:rsidDel="00000000" w:rsidR="00000000" w:rsidRPr="00000000">
        <w:rPr>
          <w:rFonts w:ascii="Times New Roman" w:cs="Times New Roman" w:eastAsia="Times New Roman" w:hAnsi="Times New Roman"/>
          <w:b w:val="0"/>
          <w:bCs w:val="0"/>
          <w:i w:val="0"/>
          <w:iCs w:val="0"/>
          <w:sz w:val="24"/>
          <w:szCs w:val="24"/>
          <w:rtl w:val="0"/>
        </w:rPr>
        <w:t xml:space="preserve"> A priority is leakage-safe cross-platform external validation (for example, GSE41998) using a training-derived probe/gene mapping with no joint normalization, alongside additional feature selectors and classifiers as sensitivity analyses.</w:t>
      </w:r>
      <w:r w:rsidDel="00000000" w:rsidR="00000000" w:rsidRPr="00000000">
        <w:rPr>
          <w:rtl w:val="0"/>
        </w:rPr>
      </w:r>
    </w:p>
    <w:p w:rsidR="00000000" w:rsidDel="00000000" w:rsidP="00000000" w:rsidRDefault="00000000" w:rsidRPr="00000000" w14:paraId="000001E3">
      <w:pPr>
        <w:pStyle w:val="Heading1"/>
        <w:rPr/>
      </w:pPr>
      <w:r w:rsidDel="00000000" w:rsidR="00000000" w:rsidRPr="00000000">
        <w:rPr>
          <w:rtl w:val="0"/>
        </w:rPr>
        <w:t xml:space="preserve">Conclusion</w:t>
      </w:r>
    </w:p>
    <w:p w:rsidR="00000000" w:rsidDel="00000000" w:rsidP="00000000" w:rsidRDefault="00000000" w:rsidRPr="00000000" w14:paraId="000001E4">
      <w:pPr>
        <w:rPr/>
      </w:pPr>
      <w:r w:rsidDel="00000000" w:rsidR="00000000" w:rsidRPr="00000000">
        <w:rPr>
          <w:rtl w:val="0"/>
        </w:rPr>
        <w:t xml:space="preserve">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the guarded pipeline improved balanced accuracy and MCC.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E5">
      <w:pPr>
        <w:pStyle w:val="Heading1"/>
        <w:rPr/>
      </w:pPr>
      <w:r w:rsidDel="00000000" w:rsidR="00000000" w:rsidRPr="00000000">
        <w:rPr>
          <w:rtl w:val="0"/>
        </w:rPr>
        <w:t xml:space="preserve">List of Abbreviations</w:t>
      </w:r>
    </w:p>
    <w:p w:rsidR="00000000" w:rsidDel="00000000" w:rsidP="00000000" w:rsidRDefault="00000000" w:rsidRPr="00000000" w14:paraId="000001E6">
      <w:pPr>
        <w:rPr/>
      </w:pPr>
      <w:r w:rsidDel="00000000" w:rsidR="00000000" w:rsidRPr="00000000">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E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Abbreviation</w:t>
            </w:r>
            <w:r w:rsidDel="00000000" w:rsidR="00000000" w:rsidRPr="00000000">
              <w:rPr>
                <w:rtl w:val="0"/>
              </w:rPr>
            </w:r>
          </w:p>
        </w:tc>
        <w:tc>
          <w:tcPr/>
          <w:p w:rsidR="00000000" w:rsidDel="00000000" w:rsidP="00000000" w:rsidRDefault="00000000" w:rsidRPr="00000000" w14:paraId="000001E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E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APA</w:t>
            </w:r>
          </w:p>
        </w:tc>
        <w:tc>
          <w:tcPr/>
          <w:p w:rsidR="00000000" w:rsidDel="00000000" w:rsidP="00000000" w:rsidRDefault="00000000" w:rsidRPr="00000000" w14:paraId="000001E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American Psychological Association</w:t>
            </w:r>
          </w:p>
        </w:tc>
      </w:tr>
      <w:tr>
        <w:trPr>
          <w:cantSplit w:val="0"/>
          <w:tblHeader w:val="0"/>
        </w:trPr>
        <w:tc>
          <w:tcPr/>
          <w:p w:rsidR="00000000" w:rsidDel="00000000" w:rsidP="00000000" w:rsidRDefault="00000000" w:rsidRPr="00000000" w14:paraId="000001E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AUROC</w:t>
            </w:r>
          </w:p>
        </w:tc>
        <w:tc>
          <w:tcPr/>
          <w:p w:rsidR="00000000" w:rsidDel="00000000" w:rsidP="00000000" w:rsidRDefault="00000000" w:rsidRPr="00000000" w14:paraId="000001E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E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GEO</w:t>
            </w:r>
          </w:p>
        </w:tc>
        <w:tc>
          <w:tcPr/>
          <w:p w:rsidR="00000000" w:rsidDel="00000000" w:rsidP="00000000" w:rsidRDefault="00000000" w:rsidRPr="00000000" w14:paraId="000001E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Gene Expression Omnibus</w:t>
            </w:r>
          </w:p>
        </w:tc>
      </w:tr>
      <w:tr>
        <w:trPr>
          <w:cantSplit w:val="0"/>
          <w:tblHeader w:val="0"/>
        </w:trPr>
        <w:tc>
          <w:tcPr/>
          <w:p w:rsidR="00000000" w:rsidDel="00000000" w:rsidP="00000000" w:rsidRDefault="00000000" w:rsidRPr="00000000" w14:paraId="000001E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MCC</w:t>
            </w:r>
          </w:p>
        </w:tc>
        <w:tc>
          <w:tcPr/>
          <w:p w:rsidR="00000000" w:rsidDel="00000000" w:rsidP="00000000" w:rsidRDefault="00000000" w:rsidRPr="00000000" w14:paraId="000001F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Matthews correlation coefficient</w:t>
            </w:r>
          </w:p>
        </w:tc>
      </w:tr>
      <w:tr>
        <w:trPr>
          <w:cantSplit w:val="0"/>
          <w:tblHeader w:val="0"/>
        </w:trPr>
        <w:tc>
          <w:tcPr/>
          <w:p w:rsidR="00000000" w:rsidDel="00000000" w:rsidP="00000000" w:rsidRDefault="00000000" w:rsidRPr="00000000" w14:paraId="000001F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NCV</w:t>
            </w:r>
          </w:p>
        </w:tc>
        <w:tc>
          <w:tcPr/>
          <w:p w:rsidR="00000000" w:rsidDel="00000000" w:rsidP="00000000" w:rsidRDefault="00000000" w:rsidRPr="00000000" w14:paraId="000001F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cross-validation</w:t>
            </w:r>
          </w:p>
        </w:tc>
      </w:tr>
      <w:tr>
        <w:trPr>
          <w:cantSplit w:val="0"/>
          <w:tblHeader w:val="0"/>
        </w:trPr>
        <w:tc>
          <w:tcPr/>
          <w:p w:rsidR="00000000" w:rsidDel="00000000" w:rsidP="00000000" w:rsidRDefault="00000000" w:rsidRPr="00000000" w14:paraId="000001F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w:t>
            </w:r>
          </w:p>
        </w:tc>
        <w:tc>
          <w:tcPr/>
          <w:p w:rsidR="00000000" w:rsidDel="00000000" w:rsidP="00000000" w:rsidRDefault="00000000" w:rsidRPr="00000000" w14:paraId="000001F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Pathological complete response</w:t>
            </w:r>
          </w:p>
        </w:tc>
      </w:tr>
      <w:tr>
        <w:trPr>
          <w:cantSplit w:val="0"/>
          <w:tblHeader w:val="0"/>
        </w:trPr>
        <w:tc>
          <w:tcPr/>
          <w:p w:rsidR="00000000" w:rsidDel="00000000" w:rsidP="00000000" w:rsidRDefault="00000000" w:rsidRPr="00000000" w14:paraId="000001F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PR-AUC</w:t>
            </w:r>
          </w:p>
        </w:tc>
        <w:tc>
          <w:tcPr/>
          <w:p w:rsidR="00000000" w:rsidDel="00000000" w:rsidP="00000000" w:rsidRDefault="00000000" w:rsidRPr="00000000" w14:paraId="000001F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precision-recall curve</w:t>
            </w:r>
          </w:p>
        </w:tc>
      </w:tr>
      <w:tr>
        <w:trPr>
          <w:cantSplit w:val="0"/>
          <w:tblHeader w:val="0"/>
        </w:trPr>
        <w:tc>
          <w:tcPr/>
          <w:p w:rsidR="00000000" w:rsidDel="00000000" w:rsidP="00000000" w:rsidRDefault="00000000" w:rsidRPr="00000000" w14:paraId="000001F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RD</w:t>
            </w:r>
          </w:p>
        </w:tc>
        <w:tc>
          <w:tcPr/>
          <w:p w:rsidR="00000000" w:rsidDel="00000000" w:rsidP="00000000" w:rsidRDefault="00000000" w:rsidRPr="00000000" w14:paraId="000001F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Residual disease</w:t>
            </w:r>
          </w:p>
        </w:tc>
      </w:tr>
      <w:tr>
        <w:trPr>
          <w:cantSplit w:val="0"/>
          <w:tblHeader w:val="0"/>
        </w:trPr>
        <w:tc>
          <w:tcPr/>
          <w:p w:rsidR="00000000" w:rsidDel="00000000" w:rsidP="00000000" w:rsidRDefault="00000000" w:rsidRPr="00000000" w14:paraId="000001F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RFE</w:t>
            </w:r>
          </w:p>
        </w:tc>
        <w:tc>
          <w:tcPr/>
          <w:p w:rsidR="00000000" w:rsidDel="00000000" w:rsidP="00000000" w:rsidRDefault="00000000" w:rsidRPr="00000000" w14:paraId="000001F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Recursive feature elimination</w:t>
            </w:r>
          </w:p>
        </w:tc>
      </w:tr>
      <w:tr>
        <w:trPr>
          <w:cantSplit w:val="0"/>
          <w:tblHeader w:val="0"/>
        </w:trPr>
        <w:tc>
          <w:tcPr/>
          <w:p w:rsidR="00000000" w:rsidDel="00000000" w:rsidP="00000000" w:rsidRDefault="00000000" w:rsidRPr="00000000" w14:paraId="000001F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w:t>
            </w:r>
          </w:p>
        </w:tc>
        <w:tc>
          <w:tcPr/>
          <w:p w:rsidR="00000000" w:rsidDel="00000000" w:rsidP="00000000" w:rsidRDefault="00000000" w:rsidRPr="00000000" w14:paraId="000001F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Sequential Minimal Optimization</w:t>
            </w:r>
          </w:p>
        </w:tc>
      </w:tr>
      <w:tr>
        <w:trPr>
          <w:cantSplit w:val="0"/>
          <w:tblHeader w:val="0"/>
        </w:trPr>
        <w:tc>
          <w:tcPr/>
          <w:p w:rsidR="00000000" w:rsidDel="00000000" w:rsidP="00000000" w:rsidRDefault="00000000" w:rsidRPr="00000000" w14:paraId="000001F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SMOTE</w:t>
            </w:r>
          </w:p>
        </w:tc>
        <w:tc>
          <w:tcPr/>
          <w:p w:rsidR="00000000" w:rsidDel="00000000" w:rsidP="00000000" w:rsidRDefault="00000000" w:rsidRPr="00000000" w14:paraId="000001F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F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w:t>
            </w:r>
          </w:p>
        </w:tc>
        <w:tc>
          <w:tcPr/>
          <w:p w:rsidR="00000000" w:rsidDel="00000000" w:rsidP="00000000" w:rsidRDefault="00000000" w:rsidRPr="00000000" w14:paraId="0000020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 vector machine</w:t>
            </w:r>
          </w:p>
        </w:tc>
      </w:tr>
    </w:tbl>
    <w:p w:rsidR="00000000" w:rsidDel="00000000" w:rsidP="00000000" w:rsidRDefault="00000000" w:rsidRPr="00000000" w14:paraId="00000201">
      <w:pPr>
        <w:pStyle w:val="Heading1"/>
        <w:rPr/>
      </w:pPr>
      <w:r w:rsidDel="00000000" w:rsidR="00000000" w:rsidRPr="00000000">
        <w:rPr>
          <w:rtl w:val="0"/>
        </w:rPr>
        <w:t xml:space="preserve">Declarations</w:t>
      </w:r>
    </w:p>
    <w:p w:rsidR="00000000" w:rsidDel="00000000" w:rsidP="00000000" w:rsidRDefault="00000000" w:rsidRPr="00000000" w14:paraId="00000202">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203">
      <w:pPr>
        <w:rPr/>
      </w:pPr>
      <w:r w:rsidDel="00000000" w:rsidR="00000000" w:rsidRPr="00000000">
        <w:rPr>
          <w:rtl w:val="0"/>
        </w:rPr>
        <w:t xml:space="preserve">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204">
      <w:pPr>
        <w:pStyle w:val="Heading2"/>
        <w:rPr/>
      </w:pPr>
      <w:r w:rsidDel="00000000" w:rsidR="00000000" w:rsidRPr="00000000">
        <w:rPr>
          <w:rtl w:val="0"/>
        </w:rPr>
        <w:t xml:space="preserve">Consent for publication</w:t>
      </w:r>
    </w:p>
    <w:p w:rsidR="00000000" w:rsidDel="00000000" w:rsidP="00000000" w:rsidRDefault="00000000" w:rsidRPr="00000000" w14:paraId="00000205">
      <w:pPr>
        <w:rPr/>
      </w:pPr>
      <w:r w:rsidDel="00000000" w:rsidR="00000000" w:rsidRPr="00000000">
        <w:rPr>
          <w:rtl w:val="0"/>
        </w:rPr>
        <w:t xml:space="preserve">Not applicable.</w:t>
      </w:r>
    </w:p>
    <w:p w:rsidR="00000000" w:rsidDel="00000000" w:rsidP="00000000" w:rsidRDefault="00000000" w:rsidRPr="00000000" w14:paraId="00000206">
      <w:pPr>
        <w:pStyle w:val="Heading2"/>
        <w:rPr/>
      </w:pPr>
      <w:r w:rsidDel="00000000" w:rsidR="00000000" w:rsidRPr="00000000">
        <w:rPr>
          <w:rtl w:val="0"/>
        </w:rPr>
        <w:t xml:space="preserve">Availability of data and materials</w:t>
      </w:r>
    </w:p>
    <w:p w:rsidR="00000000" w:rsidDel="00000000" w:rsidP="00000000" w:rsidRDefault="00000000" w:rsidRPr="00000000" w14:paraId="00000207">
      <w:pPr>
        <w:rPr/>
      </w:pPr>
      <w:r w:rsidDel="00000000" w:rsidR="00000000" w:rsidRPr="00000000">
        <w:rPr>
          <w:rtl w:val="0"/>
        </w:rPr>
        <w:t xml:space="preserve">All public datasets are cited by accession number. The associated code, fold assignments, random seeds, selected-feature lists, and analysis outputs are available in the project GitHub repository, which will be archived with a Zenodo DOI at submission.</w:t>
      </w:r>
    </w:p>
    <w:p w:rsidR="00000000" w:rsidDel="00000000" w:rsidP="00000000" w:rsidRDefault="00000000" w:rsidRPr="00000000" w14:paraId="00000208">
      <w:pPr>
        <w:pStyle w:val="Heading2"/>
        <w:rPr/>
      </w:pPr>
      <w:r w:rsidDel="00000000" w:rsidR="00000000" w:rsidRPr="00000000">
        <w:rPr>
          <w:rtl w:val="0"/>
        </w:rPr>
        <w:t xml:space="preserve">Competing interests</w:t>
      </w:r>
    </w:p>
    <w:p w:rsidR="00000000" w:rsidDel="00000000" w:rsidP="00000000" w:rsidRDefault="00000000" w:rsidRPr="00000000" w14:paraId="00000209">
      <w:pPr>
        <w:rPr/>
      </w:pPr>
      <w:r w:rsidDel="00000000" w:rsidR="00000000" w:rsidRPr="00000000">
        <w:rPr>
          <w:rtl w:val="0"/>
        </w:rPr>
        <w:t xml:space="preserve">Competing interests will be declared by all authors prior to submission.</w:t>
      </w:r>
    </w:p>
    <w:p w:rsidR="00000000" w:rsidDel="00000000" w:rsidP="00000000" w:rsidRDefault="00000000" w:rsidRPr="00000000" w14:paraId="0000020A">
      <w:pPr>
        <w:pStyle w:val="Heading2"/>
        <w:rPr/>
      </w:pPr>
      <w:r w:rsidDel="00000000" w:rsidR="00000000" w:rsidRPr="00000000">
        <w:rPr>
          <w:rtl w:val="0"/>
        </w:rPr>
        <w:t xml:space="preserve">Funding</w:t>
      </w:r>
    </w:p>
    <w:p w:rsidR="00000000" w:rsidDel="00000000" w:rsidP="00000000" w:rsidRDefault="00000000" w:rsidRPr="00000000" w14:paraId="0000020B">
      <w:pPr>
        <w:rPr/>
      </w:pPr>
      <w:r w:rsidDel="00000000" w:rsidR="00000000" w:rsidRPr="00000000">
        <w:rPr>
          <w:rtl w:val="0"/>
        </w:rPr>
        <w:t xml:space="preserve">Funding sources will be declared prior to submission.</w:t>
      </w:r>
    </w:p>
    <w:p w:rsidR="00000000" w:rsidDel="00000000" w:rsidP="00000000" w:rsidRDefault="00000000" w:rsidRPr="00000000" w14:paraId="0000020C">
      <w:pPr>
        <w:pStyle w:val="Heading2"/>
        <w:rPr/>
      </w:pPr>
      <w:r w:rsidDel="00000000" w:rsidR="00000000" w:rsidRPr="00000000">
        <w:rPr>
          <w:rtl w:val="0"/>
        </w:rPr>
        <w:t xml:space="preserve">Authors’ contributions</w:t>
      </w:r>
    </w:p>
    <w:p w:rsidR="00000000" w:rsidDel="00000000" w:rsidP="00000000" w:rsidRDefault="00000000" w:rsidRPr="00000000" w14:paraId="0000020D">
      <w:pPr>
        <w:rPr/>
      </w:pPr>
      <w:r w:rsidDel="00000000" w:rsidR="00000000" w:rsidRPr="00000000">
        <w:rPr>
          <w:rtl w:val="0"/>
        </w:rPr>
        <w:t xml:space="preserve">Author contributions will be finalized prior to submission. Anticipated roles span study design and leakage-audit framing; SMO/SVM modeling, feature-selection design, and validation rigor; evidence-audit framing and translational relevance; and disease and transcriptomic interpretation.</w:t>
      </w:r>
    </w:p>
    <w:p w:rsidR="00000000" w:rsidDel="00000000" w:rsidP="00000000" w:rsidRDefault="00000000" w:rsidRPr="00000000" w14:paraId="0000020E">
      <w:pPr>
        <w:pStyle w:val="Heading2"/>
        <w:rPr/>
      </w:pPr>
      <w:r w:rsidDel="00000000" w:rsidR="00000000" w:rsidRPr="00000000">
        <w:rPr>
          <w:rtl w:val="0"/>
        </w:rPr>
        <w:t xml:space="preserve">Acknowledgements</w:t>
      </w:r>
    </w:p>
    <w:p w:rsidR="00000000" w:rsidDel="00000000" w:rsidP="00000000" w:rsidRDefault="00000000" w:rsidRPr="00000000" w14:paraId="0000020F">
      <w:pPr>
        <w:rPr/>
      </w:pPr>
      <w:r w:rsidDel="00000000" w:rsidR="00000000" w:rsidRPr="00000000">
        <w:rPr>
          <w:rtl w:val="0"/>
        </w:rPr>
        <w:t xml:space="preserve">Acknowledgements will be added prior to submission.</w:t>
      </w:r>
    </w:p>
    <w:p w:rsidR="00000000" w:rsidDel="00000000" w:rsidP="00000000" w:rsidRDefault="00000000" w:rsidRPr="00000000" w14:paraId="00000210">
      <w:pPr>
        <w:pStyle w:val="Heading1"/>
        <w:rPr/>
      </w:pPr>
      <w:r w:rsidDel="00000000" w:rsidR="00000000" w:rsidRPr="00000000">
        <w:rPr>
          <w:rtl w:val="0"/>
        </w:rPr>
        <w:t xml:space="preserve">References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223">
      <w:pPr>
        <w:rPr/>
      </w:pPr>
      <w:r w:rsidDel="00000000" w:rsidR="00000000" w:rsidRPr="00000000">
        <w:rPr>
          <w:rtl w:val="0"/>
        </w:rPr>
      </w:r>
    </w:p>
    <w:sectPr>
      <w:footerReference r:id="rId13"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