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6D0704" w14:textId="77777777" w:rsidR="00F92952" w:rsidRDefault="00000000">
      <w:pPr>
        <w:ind w:firstLine="0"/>
        <w:jc w:val="center"/>
      </w:pPr>
      <w:r>
        <w:rPr>
          <w:b/>
          <w:bCs/>
          <w:color w:val="000000"/>
          <w:sz w:val="28"/>
          <w:szCs w:val="28"/>
        </w:rPr>
        <w:t>A Reproducible Audit of Data Leakage, Feature Stability, and Transportability in Transcriptomic Biomarker Classification</w:t>
      </w:r>
    </w:p>
    <w:p w14:paraId="65B2D049" w14:textId="77777777" w:rsidR="00F92952" w:rsidRDefault="00000000">
      <w:pPr>
        <w:ind w:firstLine="0"/>
        <w:jc w:val="center"/>
      </w:pPr>
      <w:r>
        <w:t>Iris Yang</w:t>
      </w:r>
      <w:r>
        <w:rPr>
          <w:vertAlign w:val="superscript"/>
        </w:rPr>
        <w:t>1*</w:t>
      </w:r>
      <w:r>
        <w:t>, Wing-Keung Wong</w:t>
      </w:r>
      <w:r>
        <w:rPr>
          <w:vertAlign w:val="superscript"/>
        </w:rPr>
        <w:t>2*</w:t>
      </w:r>
      <w:r>
        <w:t>, Paul Tan</w:t>
      </w:r>
      <w:r>
        <w:rPr>
          <w:vertAlign w:val="superscript"/>
        </w:rPr>
        <w:t>3</w:t>
      </w:r>
      <w:r>
        <w:t>, Chung-I Huang</w:t>
      </w:r>
      <w:r>
        <w:rPr>
          <w:vertAlign w:val="superscript"/>
        </w:rPr>
        <w:t>4</w:t>
      </w:r>
      <w:r>
        <w:t>, Jewel Wang</w:t>
      </w:r>
      <w:r>
        <w:rPr>
          <w:vertAlign w:val="superscript"/>
        </w:rPr>
        <w:t>5</w:t>
      </w:r>
    </w:p>
    <w:p w14:paraId="17ED6454" w14:textId="57F79784" w:rsidR="00F92952" w:rsidRDefault="00000000">
      <w:pPr>
        <w:ind w:firstLine="0"/>
        <w:jc w:val="center"/>
      </w:pPr>
      <w:r>
        <w:rPr>
          <w:vertAlign w:val="superscript"/>
        </w:rPr>
        <w:t>1</w:t>
      </w:r>
      <w:r>
        <w:t xml:space="preserve">California State University, Los Angeles, USA and Purdue University, USA; </w:t>
      </w:r>
      <w:r>
        <w:rPr>
          <w:vertAlign w:val="superscript"/>
        </w:rPr>
        <w:t>2</w:t>
      </w:r>
      <w:r>
        <w:t xml:space="preserve">Asia University, Taiwan; </w:t>
      </w:r>
      <w:r>
        <w:rPr>
          <w:vertAlign w:val="superscript"/>
        </w:rPr>
        <w:t>3</w:t>
      </w:r>
      <w:r w:rsidR="00D34DDB">
        <w:t>Harvard University Extension School</w:t>
      </w:r>
      <w:r>
        <w:t xml:space="preserve">; </w:t>
      </w:r>
      <w:r>
        <w:rPr>
          <w:vertAlign w:val="superscript"/>
        </w:rPr>
        <w:t>4</w:t>
      </w:r>
      <w:r>
        <w:t xml:space="preserve">National Chung Hsing University, Taiwan; </w:t>
      </w:r>
      <w:r>
        <w:rPr>
          <w:vertAlign w:val="superscript"/>
        </w:rPr>
        <w:t>5</w:t>
      </w:r>
      <w:r>
        <w:t>Brandeis University, USA.</w:t>
      </w:r>
    </w:p>
    <w:p w14:paraId="092E9BE6" w14:textId="77777777" w:rsidR="00F92952" w:rsidRDefault="00000000">
      <w:pPr>
        <w:ind w:firstLine="0"/>
        <w:jc w:val="center"/>
      </w:pPr>
      <w:r>
        <w:t>*Denotes co-corresponding authors.</w:t>
      </w:r>
    </w:p>
    <w:p w14:paraId="5C1F6E91" w14:textId="77777777" w:rsidR="00F92952" w:rsidRDefault="00000000">
      <w:pPr>
        <w:pStyle w:val="Heading1"/>
      </w:pPr>
      <w:r>
        <w:t>Abstract</w:t>
      </w:r>
    </w:p>
    <w:p w14:paraId="3CE18A5E" w14:textId="77777777" w:rsidR="00F92952" w:rsidRDefault="00000000">
      <w:pPr>
        <w:ind w:firstLine="0"/>
      </w:pPr>
      <w:r>
        <w:rPr>
          <w:rFonts w:ascii="Cardo" w:eastAsia="Cardo" w:hAnsi="Cardo" w:cs="Cardo"/>
        </w:rPr>
        <w:t xml:space="preserve">High-dimensional transcriptomic biomarker studies are vulnerable to data leakage when feature selection, preprocessing, scaling, or class balancing is performed before validation splitting, because reported performance can then reflect contamination of the test fold rather than generalizable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w:t>
      </w:r>
      <w:proofErr w:type="spellStart"/>
      <w:r>
        <w:rPr>
          <w:rFonts w:ascii="Cardo" w:eastAsia="Cardo" w:hAnsi="Cardo" w:cs="Cardo"/>
        </w:rPr>
        <w:t>pCR</w:t>
      </w:r>
      <w:proofErr w:type="spellEnd"/>
      <w:r>
        <w:rPr>
          <w:rFonts w:ascii="Cardo" w:eastAsia="Cardo" w:hAnsi="Cardo" w:cs="Cardo"/>
        </w:rPr>
        <w:t xml:space="preserve">/RD labels were analyzed (57 </w:t>
      </w:r>
      <w:proofErr w:type="spellStart"/>
      <w:r>
        <w:rPr>
          <w:rFonts w:ascii="Cardo" w:eastAsia="Cardo" w:hAnsi="Cardo" w:cs="Cardo"/>
        </w:rPr>
        <w:t>pCR</w:t>
      </w:r>
      <w:proofErr w:type="spellEnd"/>
      <w:r>
        <w:rPr>
          <w:rFonts w:ascii="Cardo" w:eastAsia="Cardo" w:hAnsi="Cardo" w:cs="Cardo"/>
        </w:rPr>
        <w:t>, 249 RD). A naive pipeline that performed supervised feature selection on the full dataset before cross-validation achieved AUROC 0.7705 and PR-AUC 0.4016, whereas a guarded nested pipeline that confined feature selection, scaling, class weighting, and cost tuning to training folds achieved AUROC 0.7265 and PR-AUC 0.3653. The single-</w:t>
      </w:r>
      <w:r>
        <w:rPr>
          <w:rFonts w:ascii="Cardo" w:eastAsia="Cardo" w:hAnsi="Cardo" w:cs="Cardo"/>
        </w:rPr>
        <w:lastRenderedPageBreak/>
        <w:t xml:space="preserve">cohort naive-minus-guarded gap was positive but modest and its confidence interval included zero (ΔAUROC +0.044, 95% CI −0.013 to +0.103). A 1000-permutation label-shuffle negative control showed the naive pipeline producing strongly above-chance discrimination from randomized labels while the guarded pipeline shifted toward chance, supporting the interpretation that global feature selection is diagnostic of a leakage artifact rather than added signal. Across 30 repeated nested cross-validation seeds the gap was modest but reproducible (positive in 27 of 30 seeds; median ΔAUROC +0.054), reflecting seed/fold-level robustness rather than patient-level inference. Feature selection showed moderate, reproducible stability (single-split Nogueira index 0.5409). Same-platform, same-study-family external validation on GSE25065 (42 </w:t>
      </w:r>
      <w:proofErr w:type="spellStart"/>
      <w:r>
        <w:rPr>
          <w:rFonts w:ascii="Cardo" w:eastAsia="Cardo" w:hAnsi="Cardo" w:cs="Cardo"/>
        </w:rPr>
        <w:t>pCR</w:t>
      </w:r>
      <w:proofErr w:type="spellEnd"/>
      <w:r>
        <w:rPr>
          <w:rFonts w:ascii="Cardo" w:eastAsia="Cardo" w:hAnsi="Cardo" w:cs="Cardo"/>
        </w:rPr>
        <w:t xml:space="preserve">, 140 RD) yielded AUROC 0.6078, a transportability </w:t>
      </w:r>
      <w:proofErr w:type="gramStart"/>
      <w:r>
        <w:rPr>
          <w:rFonts w:ascii="Cardo" w:eastAsia="Cardo" w:hAnsi="Cardo" w:cs="Cardo"/>
        </w:rPr>
        <w:t>drop</w:t>
      </w:r>
      <w:proofErr w:type="gramEnd"/>
      <w:r>
        <w:rPr>
          <w:rFonts w:ascii="Cardo" w:eastAsia="Cardo" w:hAnsi="Cardo" w:cs="Cardo"/>
        </w:rPr>
        <w:t xml:space="preserve"> distinct from internal leakage. A predeclared cross-platform projection onto the independent GSE41998 cohort yielded AUROC 0.6638, a comparable transportability </w:t>
      </w:r>
      <w:proofErr w:type="gramStart"/>
      <w:r>
        <w:rPr>
          <w:rFonts w:ascii="Cardo" w:eastAsia="Cardo" w:hAnsi="Cardo" w:cs="Cardo"/>
        </w:rPr>
        <w:t>drop</w:t>
      </w:r>
      <w:proofErr w:type="gramEnd"/>
      <w:r>
        <w:rPr>
          <w:rFonts w:ascii="Cardo" w:eastAsia="Cardo" w:hAnsi="Cardo" w:cs="Cardo"/>
        </w:rPr>
        <w:t>, reinforcing that leakage control and cross-platform transportability are distinct. The linear SVM, nested cross-validation, and feature-stability metrics are established methods; the contribution is their integration into a single reproducible, leakage-aware audit, presented as within-cohort diagnostic evidence rather than clinical biomarker discovery.</w:t>
      </w:r>
    </w:p>
    <w:p w14:paraId="3385FBE2" w14:textId="77777777" w:rsidR="00F92952" w:rsidRDefault="00000000">
      <w:pPr>
        <w:pBdr>
          <w:top w:val="nil"/>
          <w:left w:val="nil"/>
          <w:bottom w:val="nil"/>
          <w:right w:val="nil"/>
          <w:between w:val="nil"/>
        </w:pBdr>
        <w:ind w:firstLine="0"/>
        <w:rPr>
          <w:color w:val="000000"/>
        </w:rPr>
      </w:pPr>
      <w:r>
        <w:rPr>
          <w:b/>
          <w:bCs/>
          <w:color w:val="000000"/>
        </w:rPr>
        <w:t>Keywords:</w:t>
      </w:r>
      <w:r>
        <w:rPr>
          <w:color w:val="000000"/>
        </w:rPr>
        <w:t xml:space="preserve"> data leakage; transcriptomics; biomarker discovery; support vector machine; nested cross-validation; feature selection; feature stability; pathological complete response; </w:t>
      </w:r>
      <w:proofErr w:type="spellStart"/>
      <w:r>
        <w:rPr>
          <w:color w:val="000000"/>
        </w:rPr>
        <w:t>BioData</w:t>
      </w:r>
      <w:proofErr w:type="spellEnd"/>
      <w:r>
        <w:rPr>
          <w:color w:val="000000"/>
        </w:rPr>
        <w:t xml:space="preserve"> Mining</w:t>
      </w:r>
    </w:p>
    <w:p w14:paraId="361CEEBC" w14:textId="77777777" w:rsidR="00F92952" w:rsidRDefault="00000000">
      <w:r>
        <w:lastRenderedPageBreak/>
        <w:br w:type="page"/>
      </w:r>
    </w:p>
    <w:p w14:paraId="0EFF6FC7" w14:textId="77777777" w:rsidR="00F92952" w:rsidRDefault="00000000">
      <w:pPr>
        <w:pStyle w:val="Heading1"/>
      </w:pPr>
      <w:r>
        <w:lastRenderedPageBreak/>
        <w:t>Introduction</w:t>
      </w:r>
    </w:p>
    <w:p w14:paraId="786FD1B9" w14:textId="77777777" w:rsidR="00F92952" w:rsidRDefault="00000000">
      <w:pPr>
        <w:pStyle w:val="Heading2"/>
      </w:pPr>
      <w:r>
        <w:t>Public transcriptomic biomarker discovery and the reproducibility problem</w:t>
      </w:r>
    </w:p>
    <w:p w14:paraId="74CD9B64" w14:textId="77777777" w:rsidR="00F92952" w:rsidRDefault="00000000">
      <w:r>
        <w:t>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14:paraId="0ECF4ED5" w14:textId="77777777" w:rsidR="00F92952" w:rsidRDefault="00000000">
      <w:r>
        <w:t>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14:paraId="420FEC76" w14:textId="77777777" w:rsidR="00F92952" w:rsidRDefault="00000000">
      <w:pPr>
        <w:pStyle w:val="Heading2"/>
      </w:pPr>
      <w:r>
        <w:t>Data leakage as a methodological failure in omics machine learning</w:t>
      </w:r>
    </w:p>
    <w:p w14:paraId="77EF55B6" w14:textId="77777777" w:rsidR="00F92952" w:rsidRDefault="00000000">
      <w: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w:t>
      </w:r>
      <w:r>
        <w:lastRenderedPageBreak/>
        <w:t>eventual test fold has already helped determine the feature space. Ambroise and McLachlan (2002) demonstrated this issue in microarray classification and showed that selection bias can drive cross-validated error estimates toward misleadingly low values.</w:t>
      </w:r>
    </w:p>
    <w:p w14:paraId="33B82812" w14:textId="77777777" w:rsidR="00F92952" w:rsidRDefault="00000000">
      <w:r>
        <w:t>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14:paraId="3AE6053E" w14:textId="77777777" w:rsidR="00F92952" w:rsidRDefault="00000000">
      <w:pPr>
        <w:pStyle w:val="Heading2"/>
      </w:pPr>
      <w:r>
        <w:t>Why a linear SVM remains a useful test case</w:t>
      </w:r>
    </w:p>
    <w:p w14:paraId="2563F909" w14:textId="77777777" w:rsidR="00F92952" w:rsidRDefault="00000000">
      <w:r>
        <w:t>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14:paraId="07559C20" w14:textId="77777777" w:rsidR="00F92952" w:rsidRDefault="00000000">
      <w:r>
        <w:t>The linear 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14:paraId="7A532088" w14:textId="77777777" w:rsidR="00F92952" w:rsidRDefault="00000000">
      <w:pPr>
        <w:pStyle w:val="Heading2"/>
      </w:pPr>
      <w:r>
        <w:lastRenderedPageBreak/>
        <w:t>Nested cross-validation as the leakage-control architecture</w:t>
      </w:r>
    </w:p>
    <w:p w14:paraId="6214085A" w14:textId="77777777" w:rsidR="00F92952" w:rsidRDefault="00000000">
      <w:r>
        <w:t>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14:paraId="359143C8" w14:textId="77777777" w:rsidR="00F92952" w:rsidRDefault="00000000">
      <w: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w:t>
      </w:r>
      <w:proofErr w:type="spellStart"/>
      <w:r>
        <w:t>nestedcv</w:t>
      </w:r>
      <w:proofErr w:type="spellEnd"/>
      <w:r>
        <w:t xml:space="preserve"> package provides a practical example of this principle for transcriptomic and high-dimensional biomedical datasets, including embedded feature selection and filtering inside cross-validation loops to avoid information leakage (Lewis et al., 2023).</w:t>
      </w:r>
    </w:p>
    <w:p w14:paraId="20E21664" w14:textId="77777777" w:rsidR="00F92952" w:rsidRDefault="00000000">
      <w:pPr>
        <w:pStyle w:val="Heading2"/>
      </w:pPr>
      <w:r>
        <w:t>Feature stability as a missing layer in biomarker evaluation</w:t>
      </w:r>
    </w:p>
    <w:p w14:paraId="1C81BFCA" w14:textId="77777777" w:rsidR="00F92952" w:rsidRDefault="00000000">
      <w:r>
        <w:t>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14:paraId="38A76A78" w14:textId="77777777" w:rsidR="00F92952" w:rsidRDefault="00000000">
      <w:r>
        <w:lastRenderedPageBreak/>
        <w:t>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14:paraId="09AC5F61" w14:textId="77777777" w:rsidR="00F92952" w:rsidRDefault="00000000">
      <w:pPr>
        <w:pStyle w:val="Heading2"/>
      </w:pPr>
      <w:r>
        <w:t>Study objective and contributions</w:t>
      </w:r>
    </w:p>
    <w:p w14:paraId="34D3C14A" w14:textId="77777777" w:rsidR="00F92952" w:rsidRDefault="00000000">
      <w: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linear 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linear SVM performance, profiles feature-selection stability across folds, tests external transportability on an independent cohort, and reports these dimensions together in a single evidence-audit table.</w:t>
      </w:r>
    </w:p>
    <w:p w14:paraId="3AAAFE70" w14:textId="77777777" w:rsidR="00F92952" w:rsidRDefault="00000000">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one same-study-family validation cohort, and one cross-platform transportability sensitivity cohort, and should be read as a within-cohort methodological demonstration.</w:t>
      </w:r>
    </w:p>
    <w:p w14:paraId="4CEFDE43" w14:textId="77777777" w:rsidR="00F92952" w:rsidRDefault="00000000">
      <w:pPr>
        <w:pBdr>
          <w:top w:val="nil"/>
          <w:left w:val="nil"/>
          <w:bottom w:val="nil"/>
          <w:right w:val="nil"/>
          <w:between w:val="nil"/>
        </w:pBdr>
        <w:ind w:left="720" w:hanging="360"/>
        <w:rPr>
          <w:color w:val="000000"/>
        </w:rPr>
      </w:pPr>
      <w:r>
        <w:rPr>
          <w:color w:val="000000"/>
        </w:rPr>
        <w:t>1.</w:t>
      </w:r>
      <w:r>
        <w:rPr>
          <w:color w:val="000000"/>
        </w:rPr>
        <w:tab/>
        <w:t>A leakage-aware linear-SVM workflow for public transcriptomic biomarker classification.</w:t>
      </w:r>
    </w:p>
    <w:p w14:paraId="292E866F" w14:textId="77777777" w:rsidR="00F92952" w:rsidRDefault="00000000">
      <w:pPr>
        <w:pBdr>
          <w:top w:val="nil"/>
          <w:left w:val="nil"/>
          <w:bottom w:val="nil"/>
          <w:right w:val="nil"/>
          <w:between w:val="nil"/>
        </w:pBdr>
        <w:ind w:left="720" w:hanging="360"/>
        <w:rPr>
          <w:color w:val="000000"/>
        </w:rPr>
      </w:pPr>
      <w:r>
        <w:rPr>
          <w:color w:val="000000"/>
        </w:rPr>
        <w:lastRenderedPageBreak/>
        <w:t>2.</w:t>
      </w:r>
      <w:r>
        <w:rPr>
          <w:color w:val="000000"/>
        </w:rPr>
        <w:tab/>
        <w:t>An empirical comparison between naive global feature selection and guarded nested validation.</w:t>
      </w:r>
    </w:p>
    <w:p w14:paraId="78E81ED9" w14:textId="77777777" w:rsidR="00F92952" w:rsidRDefault="00000000">
      <w:pPr>
        <w:pBdr>
          <w:top w:val="nil"/>
          <w:left w:val="nil"/>
          <w:bottom w:val="nil"/>
          <w:right w:val="nil"/>
          <w:between w:val="nil"/>
        </w:pBdr>
        <w:ind w:left="720" w:hanging="360"/>
        <w:rPr>
          <w:color w:val="000000"/>
        </w:rPr>
      </w:pPr>
      <w:r>
        <w:rPr>
          <w:color w:val="000000"/>
        </w:rPr>
        <w:t>3.</w:t>
      </w:r>
      <w:r>
        <w:rPr>
          <w:color w:val="000000"/>
        </w:rPr>
        <w:tab/>
        <w:t>A feature-stability audit using fold-level selected-feature sets and the Nogueira stability framework.</w:t>
      </w:r>
    </w:p>
    <w:p w14:paraId="7BF45274" w14:textId="77777777" w:rsidR="00F92952" w:rsidRDefault="00000000">
      <w:pPr>
        <w:pBdr>
          <w:top w:val="nil"/>
          <w:left w:val="nil"/>
          <w:bottom w:val="nil"/>
          <w:right w:val="nil"/>
          <w:between w:val="nil"/>
        </w:pBdr>
        <w:ind w:left="720" w:hanging="360"/>
        <w:rPr>
          <w:color w:val="000000"/>
        </w:rPr>
      </w:pPr>
      <w:r>
        <w:rPr>
          <w:color w:val="000000"/>
        </w:rPr>
        <w:t>4.</w:t>
      </w:r>
      <w:r>
        <w:rPr>
          <w:color w:val="000000"/>
        </w:rPr>
        <w:tab/>
        <w:t>A class-imbalance-sensitive evaluation strategy using PR-AUC, balanced accuracy, and MCC.</w:t>
      </w:r>
    </w:p>
    <w:p w14:paraId="670C346F" w14:textId="77777777" w:rsidR="00F92952" w:rsidRDefault="00000000">
      <w:pPr>
        <w:pBdr>
          <w:top w:val="nil"/>
          <w:left w:val="nil"/>
          <w:bottom w:val="nil"/>
          <w:right w:val="nil"/>
          <w:between w:val="nil"/>
        </w:pBdr>
        <w:ind w:left="720" w:hanging="360"/>
        <w:rPr>
          <w:color w:val="000000"/>
        </w:rPr>
      </w:pPr>
      <w:r>
        <w:rPr>
          <w:color w:val="000000"/>
        </w:rPr>
        <w:t>5.</w:t>
      </w:r>
      <w:r>
        <w:rPr>
          <w:color w:val="000000"/>
        </w:rPr>
        <w:tab/>
        <w:t>An external-validation protocol that freezes preprocessing, feature selection, thresholds, and model configuration before projection onto independent cohorts.</w:t>
      </w:r>
    </w:p>
    <w:p w14:paraId="5A446FBF" w14:textId="77777777" w:rsidR="00F92952" w:rsidRDefault="00000000">
      <w:pPr>
        <w:pBdr>
          <w:top w:val="nil"/>
          <w:left w:val="nil"/>
          <w:bottom w:val="nil"/>
          <w:right w:val="nil"/>
          <w:between w:val="nil"/>
        </w:pBdr>
        <w:ind w:left="720" w:hanging="360"/>
        <w:rPr>
          <w:color w:val="000000"/>
        </w:rPr>
      </w:pPr>
      <w:r>
        <w:rPr>
          <w:color w:val="000000"/>
        </w:rPr>
        <w:t>6.</w:t>
      </w:r>
      <w:r>
        <w:rPr>
          <w:color w:val="000000"/>
        </w:rPr>
        <w:tab/>
        <w:t>A Reproducible Omics Evidence Audit table that reports leakage sensitivity, predictive signal, stability, transportability, and reproducibility artifacts together.</w:t>
      </w:r>
    </w:p>
    <w:p w14:paraId="0E7FE209" w14:textId="77777777" w:rsidR="00F92952" w:rsidRDefault="00000000">
      <w:pPr>
        <w:pStyle w:val="Heading1"/>
      </w:pPr>
      <w:r>
        <w:t>Literature Review</w:t>
      </w:r>
    </w:p>
    <w:p w14:paraId="5B0F191B" w14:textId="77777777" w:rsidR="00F92952" w:rsidRDefault="00000000">
      <w:pPr>
        <w:pStyle w:val="Heading2"/>
      </w:pPr>
      <w:r>
        <w:t>Search and evidence-screening basis</w:t>
      </w:r>
    </w:p>
    <w:p w14:paraId="6D431698" w14:textId="77777777" w:rsidR="00F92952" w:rsidRDefault="00000000">
      <w:r>
        <w:t xml:space="preserve">The literature review searched PubMed/MEDLINE, Web of Science, Scopus, and IEEE Xplore for evidence related to data leakage, nested validation, SVM/SMO, feature stability, imbalanced classification, public breast cancer </w:t>
      </w:r>
      <w:proofErr w:type="spellStart"/>
      <w:r>
        <w:t>pCR</w:t>
      </w:r>
      <w:proofErr w:type="spellEnd"/>
      <w:r>
        <w:t>/RD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14:paraId="41C6B3BD" w14:textId="77777777" w:rsidR="00F92952" w:rsidRDefault="00000000">
      <w:pPr>
        <w:pStyle w:val="Heading2"/>
      </w:pPr>
      <w:r>
        <w:t>Data leakage and feature-selection bias in biomedical machine learning</w:t>
      </w:r>
    </w:p>
    <w:p w14:paraId="7EEA3080" w14:textId="77777777" w:rsidR="00F92952" w:rsidRDefault="00000000">
      <w:r>
        <w:t xml:space="preserve">Leakage is increasingly recognized as a general threat to scientific machine learning. Kapoor and Narayanan (2023) describe leakage as a reproducibility failure that can lead to </w:t>
      </w:r>
      <w:r>
        <w:lastRenderedPageBreak/>
        <w:t>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14:paraId="79538C57" w14:textId="77777777" w:rsidR="00F92952" w:rsidRDefault="00000000">
      <w: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14:paraId="153BF0C0" w14:textId="77777777" w:rsidR="00F92952" w:rsidRDefault="00000000">
      <w:pPr>
        <w:pStyle w:val="Heading2"/>
      </w:pPr>
      <w:r>
        <w:t>Nested validation for high-dimensional omics</w:t>
      </w:r>
    </w:p>
    <w:p w14:paraId="378FB511" w14:textId="77777777" w:rsidR="00F92952" w:rsidRDefault="00000000">
      <w:r>
        <w:t>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14:paraId="1F221350" w14:textId="77777777" w:rsidR="00F92952" w:rsidRDefault="00000000">
      <w: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w:t>
      </w:r>
      <w:r>
        <w:lastRenderedPageBreak/>
        <w:t xml:space="preserve">high-dimensional data through the </w:t>
      </w:r>
      <w:proofErr w:type="spellStart"/>
      <w:r>
        <w:t>nestedcv</w:t>
      </w:r>
      <w:proofErr w:type="spellEnd"/>
      <w:r>
        <w:t xml:space="preserve"> R package, which implements nested cross-validation with embedded feature selection and shows that applying feature filters globally can produce information leakage. This study builds on this literature but focuses more narrowly on linear SVM leakage behavior, feature-stability auditing, class-imbalance sensitivity, and external validation.</w:t>
      </w:r>
    </w:p>
    <w:p w14:paraId="794B9822" w14:textId="77777777" w:rsidR="00F92952" w:rsidRDefault="00000000">
      <w:pPr>
        <w:pStyle w:val="Heading2"/>
      </w:pPr>
      <w:r>
        <w:t>SVM/SMO and feature selection in transcriptomic classification</w:t>
      </w:r>
    </w:p>
    <w:p w14:paraId="641859C5" w14:textId="77777777" w:rsidR="00F92952" w:rsidRDefault="00000000">
      <w:r>
        <w:t xml:space="preserve">The SVM literature supports the choice of a margin-based classifier for high-dimensional gene-expression data. Cortes and </w:t>
      </w:r>
      <w:proofErr w:type="spellStart"/>
      <w:r>
        <w:t>Vapnik</w:t>
      </w:r>
      <w:proofErr w:type="spellEnd"/>
      <w:r>
        <w:t xml:space="preserve">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14:paraId="1538B95B" w14:textId="77777777" w:rsidR="00F92952" w:rsidRDefault="00000000">
      <w:r>
        <w:t>This study does not overstate algorithmic novelty. The linear SVM is not new; the novelty is the audit architecture around it. The literature supports positioning linear SVM as a sensitive and historically important classifier through which to quantify the impact of leakage-aware validation, rather than as a newly invented method.</w:t>
      </w:r>
    </w:p>
    <w:p w14:paraId="3C2B82EB" w14:textId="77777777" w:rsidR="00F92952" w:rsidRDefault="00000000">
      <w:pPr>
        <w:pStyle w:val="Heading2"/>
      </w:pPr>
      <w:r>
        <w:t>Feature stability and biomarker reproducibility</w:t>
      </w:r>
    </w:p>
    <w:p w14:paraId="6C4A4750" w14:textId="77777777" w:rsidR="00F92952" w:rsidRDefault="00000000">
      <w: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w:t>
      </w:r>
      <w:r>
        <w:lastRenderedPageBreak/>
        <w:t>transcriptomic biomarker claims are only persuasive when selected features are reproducible under resampling and, ideally, across cohorts.</w:t>
      </w:r>
    </w:p>
    <w:p w14:paraId="789EAF03" w14:textId="77777777" w:rsidR="00F92952" w:rsidRDefault="00000000">
      <w:r>
        <w:t>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14:paraId="7AACF5F4" w14:textId="77777777" w:rsidR="00F92952" w:rsidRDefault="00000000">
      <w:pPr>
        <w:pStyle w:val="Heading2"/>
      </w:pPr>
      <w:r>
        <w:t>Imbalanced biomedical classification and evaluation metrics</w:t>
      </w:r>
    </w:p>
    <w:p w14:paraId="5864992F" w14:textId="77777777" w:rsidR="00F92952" w:rsidRDefault="00000000">
      <w:r>
        <w:t xml:space="preserve">The </w:t>
      </w:r>
      <w:proofErr w:type="spellStart"/>
      <w:r>
        <w:t>pCR</w:t>
      </w:r>
      <w:proofErr w:type="spellEnd"/>
      <w:r>
        <w:t xml:space="preserve">/RD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w:t>
      </w:r>
      <w:proofErr w:type="spellStart"/>
      <w:r>
        <w:t>Blagus</w:t>
      </w:r>
      <w:proofErr w:type="spellEnd"/>
      <w:r>
        <w:t xml:space="preserve"> and Lusa (2013) specifically warn that SMOTE behaves differently in high-dimensional settings and may require careful feature selection and validation sequencing.</w:t>
      </w:r>
    </w:p>
    <w:p w14:paraId="2655908B" w14:textId="77777777" w:rsidR="00F92952" w:rsidRDefault="00000000">
      <w:r>
        <w:t>Evaluation metrics must also reflect imbalance. AUROC alone can be misleading when the minority class is clinically important (</w:t>
      </w:r>
      <w:proofErr w:type="spellStart"/>
      <w:r>
        <w:t>Berrar</w:t>
      </w:r>
      <w:proofErr w:type="spellEnd"/>
      <w:r>
        <w:t xml:space="preserve">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14:paraId="3B96F0A0" w14:textId="77777777" w:rsidR="00F92952" w:rsidRDefault="00000000">
      <w:pPr>
        <w:pStyle w:val="Heading2"/>
      </w:pPr>
      <w:r>
        <w:lastRenderedPageBreak/>
        <w:t xml:space="preserve">Breast cancer </w:t>
      </w:r>
      <w:proofErr w:type="spellStart"/>
      <w:r>
        <w:t>pCR</w:t>
      </w:r>
      <w:proofErr w:type="spellEnd"/>
      <w:r>
        <w:t>/RD prediction as a biological stress test</w:t>
      </w:r>
    </w:p>
    <w:p w14:paraId="2899F295" w14:textId="77777777" w:rsidR="00F92952" w:rsidRDefault="00000000">
      <w: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w:t>
      </w:r>
      <w:proofErr w:type="spellStart"/>
      <w:r>
        <w:t>pCR</w:t>
      </w:r>
      <w:proofErr w:type="spellEnd"/>
      <w:r>
        <w:t>/RD prediction studies. This study treats these datasets as methodological test beds rather than as evidence of a new biological signature.</w:t>
      </w:r>
    </w:p>
    <w:p w14:paraId="34FC0A68" w14:textId="77777777" w:rsidR="00F92952" w:rsidRDefault="00000000">
      <w:r>
        <w:t>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14:paraId="44280E2C" w14:textId="77777777" w:rsidR="00F92952" w:rsidRDefault="00000000">
      <w:pPr>
        <w:pStyle w:val="Heading2"/>
      </w:pPr>
      <w:r>
        <w:t>Reporting standards and trustworthy biomedical AI</w:t>
      </w:r>
    </w:p>
    <w:p w14:paraId="4FB49862" w14:textId="77777777" w:rsidR="00F92952" w:rsidRDefault="00000000">
      <w: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14:paraId="5E46BEBE" w14:textId="77777777" w:rsidR="00F92952" w:rsidRDefault="00000000">
      <w:pPr>
        <w:pStyle w:val="Heading2"/>
      </w:pPr>
      <w:r>
        <w:lastRenderedPageBreak/>
        <w:t>Remaining methodological gap</w:t>
      </w:r>
    </w:p>
    <w:p w14:paraId="5B106261" w14:textId="77777777" w:rsidR="00F92952" w:rsidRDefault="00000000">
      <w:r>
        <w:t xml:space="preserve">The literature establishes all individual components of this project: feature-selection leakage, nested cross-validation, linear SVM, feature stability, imbalanced classification metrics, and prediction-model reporting standards. Reusable tools already operationalize several of these components: </w:t>
      </w:r>
      <w:proofErr w:type="spellStart"/>
      <w:r>
        <w:t>nestedcv</w:t>
      </w:r>
      <w:proofErr w:type="spellEnd"/>
      <w:r>
        <w:t xml:space="preserve"> (Lewis et al., 2023) provides nested cross-validation with embedded feature selection, and automated omics environments such as </w:t>
      </w:r>
      <w:proofErr w:type="spellStart"/>
      <w:r>
        <w:t>OmicSelector</w:t>
      </w:r>
      <w:proofErr w:type="spellEnd"/>
      <w:r>
        <w:t xml:space="preserve">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linear SVM workhorse to quantify the leakage gap directly (naive versus guarded), profile feature-selection stability across folds, test external transportability on an independent cohort, and report these dimensions together in a single reproducible evidence-audit table. Existing </w:t>
      </w:r>
      <w:proofErr w:type="spellStart"/>
      <w:r>
        <w:t>pCR</w:t>
      </w:r>
      <w:proofErr w:type="spellEnd"/>
      <w:r>
        <w:t>/RD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14:paraId="1E9AF789" w14:textId="77777777" w:rsidR="00F92952" w:rsidRDefault="00000000">
      <w:pPr>
        <w:pBdr>
          <w:top w:val="nil"/>
          <w:left w:val="nil"/>
          <w:bottom w:val="nil"/>
          <w:right w:val="nil"/>
          <w:between w:val="nil"/>
        </w:pBdr>
        <w:ind w:firstLine="0"/>
        <w:rPr>
          <w:color w:val="000000"/>
        </w:rPr>
      </w:pPr>
      <w:r>
        <w:rPr>
          <w:color w:val="000000"/>
        </w:rPr>
        <w:t>Table 1</w:t>
      </w:r>
    </w:p>
    <w:p w14:paraId="3A170382" w14:textId="77777777" w:rsidR="00F92952" w:rsidRDefault="00000000">
      <w:pPr>
        <w:pBdr>
          <w:top w:val="nil"/>
          <w:left w:val="nil"/>
          <w:bottom w:val="nil"/>
          <w:right w:val="nil"/>
          <w:between w:val="nil"/>
        </w:pBdr>
        <w:ind w:firstLine="0"/>
        <w:rPr>
          <w:color w:val="000000"/>
        </w:rPr>
      </w:pPr>
      <w:r>
        <w:rPr>
          <w:color w:val="000000"/>
        </w:rPr>
        <w:t>Literature Matrix</w:t>
      </w:r>
    </w:p>
    <w:p w14:paraId="1FEE69AC" w14:textId="77777777" w:rsidR="00F92952" w:rsidRDefault="00F92952"/>
    <w:tbl>
      <w:tblPr>
        <w:tblStyle w:val="a"/>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21"/>
        <w:gridCol w:w="3226"/>
        <w:gridCol w:w="4029"/>
      </w:tblGrid>
      <w:tr w:rsidR="00F92952" w14:paraId="6DFA73C4" w14:textId="77777777">
        <w:trPr>
          <w:cantSplit/>
          <w:tblHeader/>
          <w:jc w:val="center"/>
        </w:trPr>
        <w:tc>
          <w:tcPr>
            <w:tcW w:w="2321" w:type="dxa"/>
          </w:tcPr>
          <w:p w14:paraId="18589DFD" w14:textId="77777777" w:rsidR="00F92952" w:rsidRDefault="00000000">
            <w:pPr>
              <w:spacing w:line="240" w:lineRule="auto" w:before="0" w:after="40"/>
              <w:ind w:firstLine="0"/>
              <w:rPr>
                <w:color w:val="000000"/>
                <w:sz w:val="18"/>
                <w:szCs w:val="18"/>
              </w:rPr>
            </w:pPr>
            <w:r>
              <w:rPr>
                <w:b/>
                <w:bCs/>
                <w:color w:val="000000"/>
                <w:sz w:val="18"/>
                <w:szCs w:val="18"/>
              </w:rPr>
              <w:t>Theme</w:t>
            </w:r>
          </w:p>
        </w:tc>
        <w:tc>
          <w:tcPr>
            <w:tcW w:w="3226" w:type="dxa"/>
          </w:tcPr>
          <w:p w14:paraId="1AB1B6B9" w14:textId="77777777" w:rsidR="00F92952" w:rsidRDefault="00000000">
            <w:pPr>
              <w:spacing w:line="240" w:lineRule="auto" w:before="0" w:after="40"/>
              <w:ind w:firstLine="0"/>
              <w:rPr>
                <w:color w:val="000000"/>
                <w:sz w:val="18"/>
                <w:szCs w:val="18"/>
              </w:rPr>
            </w:pPr>
            <w:r>
              <w:rPr>
                <w:b/>
                <w:bCs/>
                <w:color w:val="000000"/>
                <w:sz w:val="18"/>
                <w:szCs w:val="18"/>
              </w:rPr>
              <w:t>Core sources</w:t>
            </w:r>
          </w:p>
        </w:tc>
        <w:tc>
          <w:tcPr>
            <w:tcW w:w="4029" w:type="dxa"/>
          </w:tcPr>
          <w:p w14:paraId="2EBB9972" w14:textId="77777777" w:rsidR="00F92952" w:rsidRDefault="00000000">
            <w:pPr>
              <w:spacing w:line="240" w:lineRule="auto" w:before="0" w:after="40"/>
              <w:ind w:firstLine="0"/>
              <w:rPr>
                <w:color w:val="000000"/>
                <w:sz w:val="18"/>
                <w:szCs w:val="18"/>
              </w:rPr>
            </w:pPr>
            <w:r>
              <w:rPr>
                <w:b/>
                <w:bCs/>
                <w:color w:val="000000"/>
                <w:sz w:val="18"/>
                <w:szCs w:val="18"/>
              </w:rPr>
              <w:t>How it shapes this manuscript</w:t>
            </w:r>
          </w:p>
        </w:tc>
      </w:tr>
      <w:tr w:rsidR="00F92952" w14:paraId="43775996" w14:textId="77777777">
        <w:trPr>
          <w:cantSplit/>
          <w:jc w:val="center"/>
        </w:trPr>
        <w:tc>
          <w:tcPr>
            <w:tcW w:w="2321" w:type="dxa"/>
          </w:tcPr>
          <w:p w14:paraId="3C381FBD" w14:textId="77777777" w:rsidR="00F92952" w:rsidRDefault="00000000">
            <w:pPr>
              <w:spacing w:line="240" w:lineRule="auto" w:before="0" w:after="40"/>
              <w:ind w:firstLine="0"/>
              <w:rPr>
                <w:color w:val="000000"/>
                <w:sz w:val="18"/>
                <w:szCs w:val="18"/>
              </w:rPr>
            </w:pPr>
            <w:r>
              <w:rPr>
                <w:color w:val="000000"/>
                <w:sz w:val="18"/>
                <w:szCs w:val="18"/>
              </w:rPr>
              <w:t>Leakage and feature-selection bias</w:t>
            </w:r>
          </w:p>
        </w:tc>
        <w:tc>
          <w:tcPr>
            <w:tcW w:w="3226" w:type="dxa"/>
          </w:tcPr>
          <w:p w14:paraId="502660F6" w14:textId="77777777" w:rsidR="00F92952" w:rsidRDefault="00000000">
            <w:pPr>
              <w:spacing w:line="240" w:lineRule="auto" w:before="0" w:after="40"/>
              <w:ind w:firstLine="0"/>
              <w:rPr>
                <w:color w:val="000000"/>
                <w:sz w:val="18"/>
                <w:szCs w:val="18"/>
              </w:rPr>
            </w:pPr>
            <w:r>
              <w:rPr>
                <w:color w:val="000000"/>
                <w:sz w:val="18"/>
                <w:szCs w:val="18"/>
              </w:rPr>
              <w:t>Ambroise &amp; McLachlan (2002); Kapoor &amp; Narayanan (2023)</w:t>
            </w:r>
          </w:p>
        </w:tc>
        <w:tc>
          <w:tcPr>
            <w:tcW w:w="4029" w:type="dxa"/>
          </w:tcPr>
          <w:p w14:paraId="6B62AC42" w14:textId="77777777" w:rsidR="00F92952" w:rsidRDefault="00000000">
            <w:pPr>
              <w:spacing w:line="240" w:lineRule="auto" w:before="0" w:after="40"/>
              <w:ind w:firstLine="0"/>
              <w:rPr>
                <w:color w:val="000000"/>
                <w:sz w:val="18"/>
                <w:szCs w:val="18"/>
              </w:rPr>
            </w:pPr>
            <w:r>
              <w:rPr>
                <w:color w:val="000000"/>
                <w:sz w:val="18"/>
                <w:szCs w:val="18"/>
              </w:rPr>
              <w:t>Motivates direct comparison of leaky global feature selection versus guarded nested selection.</w:t>
            </w:r>
          </w:p>
        </w:tc>
      </w:tr>
      <w:tr w:rsidR="00F92952" w14:paraId="653E9DFB" w14:textId="77777777">
        <w:trPr>
          <w:cantSplit/>
          <w:jc w:val="center"/>
        </w:trPr>
        <w:tc>
          <w:tcPr>
            <w:tcW w:w="2321" w:type="dxa"/>
          </w:tcPr>
          <w:p w14:paraId="54B4A1D6" w14:textId="77777777" w:rsidR="00F92952" w:rsidRDefault="00000000">
            <w:pPr>
              <w:spacing w:line="240" w:lineRule="auto" w:before="0" w:after="40"/>
              <w:ind w:firstLine="0"/>
              <w:rPr>
                <w:color w:val="000000"/>
                <w:sz w:val="18"/>
                <w:szCs w:val="18"/>
              </w:rPr>
            </w:pPr>
            <w:r>
              <w:rPr>
                <w:color w:val="000000"/>
                <w:sz w:val="18"/>
                <w:szCs w:val="18"/>
              </w:rPr>
              <w:t>Nested validation</w:t>
            </w:r>
          </w:p>
        </w:tc>
        <w:tc>
          <w:tcPr>
            <w:tcW w:w="3226" w:type="dxa"/>
          </w:tcPr>
          <w:p w14:paraId="30B1807C" w14:textId="77777777" w:rsidR="00F92952" w:rsidRDefault="00000000">
            <w:pPr>
              <w:spacing w:line="240" w:lineRule="auto" w:before="0" w:after="40"/>
              <w:ind w:firstLine="0"/>
              <w:rPr>
                <w:color w:val="000000"/>
                <w:sz w:val="18"/>
                <w:szCs w:val="18"/>
              </w:rPr>
            </w:pPr>
            <w:r>
              <w:rPr>
                <w:color w:val="000000"/>
                <w:sz w:val="18"/>
                <w:szCs w:val="18"/>
              </w:rPr>
              <w:t>Varma &amp; Simon (2006); Cawley &amp; Talbot (2010); Vabalas et al. (2019); Lewis et al. (2023)</w:t>
            </w:r>
          </w:p>
        </w:tc>
        <w:tc>
          <w:tcPr>
            <w:tcW w:w="4029" w:type="dxa"/>
          </w:tcPr>
          <w:p w14:paraId="249AE48C" w14:textId="77777777" w:rsidR="00F92952" w:rsidRDefault="00000000">
            <w:pPr>
              <w:spacing w:line="240" w:lineRule="auto" w:before="0" w:after="40"/>
              <w:ind w:firstLine="0"/>
              <w:rPr>
                <w:color w:val="000000"/>
                <w:sz w:val="18"/>
                <w:szCs w:val="18"/>
              </w:rPr>
            </w:pPr>
            <w:r>
              <w:rPr>
                <w:color w:val="000000"/>
                <w:sz w:val="18"/>
                <w:szCs w:val="18"/>
              </w:rPr>
              <w:t>Requires inner-loop model selection and outer-loop performance estimation.</w:t>
            </w:r>
          </w:p>
        </w:tc>
      </w:tr>
      <w:tr w:rsidR="00F92952" w14:paraId="0263C012" w14:textId="77777777">
        <w:trPr>
          <w:cantSplit/>
          <w:jc w:val="center"/>
        </w:trPr>
        <w:tc>
          <w:tcPr>
            <w:tcW w:w="2321" w:type="dxa"/>
          </w:tcPr>
          <w:p w14:paraId="2E3F9F32" w14:textId="77777777" w:rsidR="00F92952" w:rsidRDefault="00000000">
            <w:pPr>
              <w:spacing w:line="240" w:lineRule="auto" w:before="0" w:after="40"/>
              <w:ind w:firstLine="0"/>
              <w:rPr>
                <w:color w:val="000000"/>
                <w:sz w:val="18"/>
                <w:szCs w:val="18"/>
              </w:rPr>
            </w:pPr>
            <w:r>
              <w:rPr>
                <w:color w:val="000000"/>
                <w:sz w:val="18"/>
                <w:szCs w:val="18"/>
              </w:rPr>
              <w:t>SVM/SMO and feature selection</w:t>
            </w:r>
          </w:p>
        </w:tc>
        <w:tc>
          <w:tcPr>
            <w:tcW w:w="3226" w:type="dxa"/>
          </w:tcPr>
          <w:p w14:paraId="59CB020D" w14:textId="77777777" w:rsidR="00F92952" w:rsidRDefault="00000000">
            <w:pPr>
              <w:spacing w:line="240" w:lineRule="auto" w:before="0" w:after="40"/>
              <w:ind w:firstLine="0"/>
              <w:rPr>
                <w:color w:val="000000"/>
                <w:sz w:val="18"/>
                <w:szCs w:val="18"/>
              </w:rPr>
            </w:pPr>
            <w:r>
              <w:rPr>
                <w:color w:val="000000"/>
                <w:sz w:val="18"/>
                <w:szCs w:val="18"/>
              </w:rPr>
              <w:t xml:space="preserve">Cortes &amp; </w:t>
            </w:r>
            <w:proofErr w:type="spellStart"/>
            <w:r>
              <w:rPr>
                <w:color w:val="000000"/>
                <w:sz w:val="18"/>
                <w:szCs w:val="18"/>
              </w:rPr>
              <w:t>Vapnik</w:t>
            </w:r>
            <w:proofErr w:type="spellEnd"/>
            <w:r>
              <w:rPr>
                <w:color w:val="000000"/>
                <w:sz w:val="18"/>
                <w:szCs w:val="18"/>
              </w:rPr>
              <w:t xml:space="preserve"> (1995); Platt (1999); Guyon et al. (2002)</w:t>
            </w:r>
          </w:p>
        </w:tc>
        <w:tc>
          <w:tcPr>
            <w:tcW w:w="4029" w:type="dxa"/>
          </w:tcPr>
          <w:p w14:paraId="5C1A9219" w14:textId="77777777" w:rsidR="00F92952" w:rsidRDefault="00000000">
            <w:pPr>
              <w:spacing w:line="240" w:lineRule="auto" w:before="0" w:after="40"/>
              <w:ind w:firstLine="0"/>
              <w:rPr>
                <w:color w:val="000000"/>
                <w:sz w:val="18"/>
                <w:szCs w:val="18"/>
              </w:rPr>
            </w:pPr>
            <w:r>
              <w:rPr>
                <w:color w:val="000000"/>
                <w:sz w:val="18"/>
                <w:szCs w:val="18"/>
              </w:rPr>
              <w:t>Justifies linear SVM as a historically important, high-dimensional classification engine.</w:t>
            </w:r>
          </w:p>
        </w:tc>
      </w:tr>
      <w:tr w:rsidR="00F92952" w14:paraId="33930035" w14:textId="77777777">
        <w:trPr>
          <w:cantSplit/>
          <w:jc w:val="center"/>
        </w:trPr>
        <w:tc>
          <w:tcPr>
            <w:tcW w:w="2321" w:type="dxa"/>
          </w:tcPr>
          <w:p w14:paraId="47CC3719" w14:textId="77777777" w:rsidR="00F92952" w:rsidRDefault="00000000">
            <w:pPr>
              <w:spacing w:line="240" w:lineRule="auto" w:before="0" w:after="40"/>
              <w:ind w:firstLine="0"/>
              <w:rPr>
                <w:color w:val="000000"/>
                <w:sz w:val="18"/>
                <w:szCs w:val="18"/>
              </w:rPr>
            </w:pPr>
            <w:r>
              <w:rPr>
                <w:color w:val="000000"/>
                <w:sz w:val="18"/>
                <w:szCs w:val="18"/>
              </w:rPr>
              <w:lastRenderedPageBreak/>
              <w:t>Feature stability</w:t>
            </w:r>
          </w:p>
        </w:tc>
        <w:tc>
          <w:tcPr>
            <w:tcW w:w="3226" w:type="dxa"/>
          </w:tcPr>
          <w:p w14:paraId="006A9BA5" w14:textId="77777777" w:rsidR="00F92952" w:rsidRDefault="00000000">
            <w:pPr>
              <w:spacing w:line="240" w:lineRule="auto" w:before="0" w:after="40"/>
              <w:ind w:firstLine="0"/>
              <w:rPr>
                <w:color w:val="000000"/>
                <w:sz w:val="18"/>
                <w:szCs w:val="18"/>
              </w:rPr>
            </w:pPr>
            <w:r>
              <w:rPr>
                <w:color w:val="000000"/>
                <w:sz w:val="18"/>
                <w:szCs w:val="18"/>
              </w:rPr>
              <w:t>Haury et al. (2011); Nogueira et al. (2018)</w:t>
            </w:r>
          </w:p>
        </w:tc>
        <w:tc>
          <w:tcPr>
            <w:tcW w:w="4029" w:type="dxa"/>
          </w:tcPr>
          <w:p w14:paraId="14E1C017" w14:textId="77777777" w:rsidR="00F92952" w:rsidRDefault="00000000">
            <w:pPr>
              <w:spacing w:line="240" w:lineRule="auto" w:before="0" w:after="40"/>
              <w:ind w:firstLine="0"/>
              <w:rPr>
                <w:color w:val="000000"/>
                <w:sz w:val="18"/>
                <w:szCs w:val="18"/>
              </w:rPr>
            </w:pPr>
            <w:r>
              <w:rPr>
                <w:color w:val="000000"/>
                <w:sz w:val="18"/>
                <w:szCs w:val="18"/>
              </w:rPr>
              <w:t>Makes stability a main audit dimension rather than a supplement.</w:t>
            </w:r>
          </w:p>
        </w:tc>
      </w:tr>
      <w:tr w:rsidR="00F92952" w14:paraId="4A44DD9A" w14:textId="77777777">
        <w:trPr>
          <w:cantSplit/>
          <w:jc w:val="center"/>
        </w:trPr>
        <w:tc>
          <w:tcPr>
            <w:tcW w:w="2321" w:type="dxa"/>
          </w:tcPr>
          <w:p w14:paraId="297BCC08" w14:textId="77777777" w:rsidR="00F92952" w:rsidRDefault="00000000">
            <w:pPr>
              <w:spacing w:line="240" w:lineRule="auto" w:before="0" w:after="40"/>
              <w:ind w:firstLine="0"/>
              <w:rPr>
                <w:color w:val="000000"/>
                <w:sz w:val="18"/>
                <w:szCs w:val="18"/>
              </w:rPr>
            </w:pPr>
            <w:r>
              <w:rPr>
                <w:color w:val="000000"/>
                <w:sz w:val="18"/>
                <w:szCs w:val="18"/>
              </w:rPr>
              <w:t>Class imbalance and metrics</w:t>
            </w:r>
          </w:p>
        </w:tc>
        <w:tc>
          <w:tcPr>
            <w:tcW w:w="3226" w:type="dxa"/>
          </w:tcPr>
          <w:p w14:paraId="0D4F17C7" w14:textId="77777777" w:rsidR="00F92952" w:rsidRDefault="00000000">
            <w:pPr>
              <w:spacing w:line="240" w:lineRule="auto" w:before="0" w:after="40"/>
              <w:ind w:firstLine="0"/>
              <w:rPr>
                <w:color w:val="000000"/>
                <w:sz w:val="18"/>
                <w:szCs w:val="18"/>
              </w:rPr>
            </w:pPr>
            <w:r>
              <w:rPr>
                <w:color w:val="000000"/>
                <w:sz w:val="18"/>
                <w:szCs w:val="18"/>
              </w:rPr>
              <w:t xml:space="preserve">Chawla et al. (2002); </w:t>
            </w:r>
            <w:proofErr w:type="spellStart"/>
            <w:r>
              <w:rPr>
                <w:color w:val="000000"/>
                <w:sz w:val="18"/>
                <w:szCs w:val="18"/>
              </w:rPr>
              <w:t>Blagus</w:t>
            </w:r>
            <w:proofErr w:type="spellEnd"/>
            <w:r>
              <w:rPr>
                <w:color w:val="000000"/>
                <w:sz w:val="18"/>
                <w:szCs w:val="18"/>
              </w:rPr>
              <w:t xml:space="preserve"> &amp; Lusa (2013); Chicco &amp; Jurman (2020, 2023)</w:t>
            </w:r>
          </w:p>
        </w:tc>
        <w:tc>
          <w:tcPr>
            <w:tcW w:w="4029" w:type="dxa"/>
          </w:tcPr>
          <w:p w14:paraId="2E4FE65A" w14:textId="77777777" w:rsidR="00F92952" w:rsidRDefault="00000000">
            <w:pPr>
              <w:spacing w:line="240" w:lineRule="auto" w:before="0" w:after="40"/>
              <w:ind w:firstLine="0"/>
              <w:rPr>
                <w:color w:val="000000"/>
                <w:sz w:val="18"/>
                <w:szCs w:val="18"/>
              </w:rPr>
            </w:pPr>
            <w:r>
              <w:rPr>
                <w:color w:val="000000"/>
                <w:sz w:val="18"/>
                <w:szCs w:val="18"/>
              </w:rPr>
              <w:t>Supports PR-AUC, MCC, balanced accuracy, and fold-contained resampling.</w:t>
            </w:r>
          </w:p>
        </w:tc>
      </w:tr>
      <w:tr w:rsidR="00F92952" w14:paraId="7A2B64DB" w14:textId="77777777">
        <w:trPr>
          <w:cantSplit/>
          <w:jc w:val="center"/>
        </w:trPr>
        <w:tc>
          <w:tcPr>
            <w:tcW w:w="2321" w:type="dxa"/>
          </w:tcPr>
          <w:p w14:paraId="4EF64967" w14:textId="77777777" w:rsidR="00F92952" w:rsidRDefault="00000000">
            <w:pPr>
              <w:spacing w:line="240" w:lineRule="auto" w:before="0" w:after="40"/>
              <w:ind w:firstLine="0"/>
              <w:rPr>
                <w:color w:val="000000"/>
                <w:sz w:val="18"/>
                <w:szCs w:val="18"/>
              </w:rPr>
            </w:pPr>
            <w:proofErr w:type="spellStart"/>
            <w:r>
              <w:rPr>
                <w:color w:val="000000"/>
                <w:sz w:val="18"/>
                <w:szCs w:val="18"/>
              </w:rPr>
              <w:t>pCR</w:t>
            </w:r>
            <w:proofErr w:type="spellEnd"/>
            <w:r>
              <w:rPr>
                <w:color w:val="000000"/>
                <w:sz w:val="18"/>
                <w:szCs w:val="18"/>
              </w:rPr>
              <w:t>/RD stress test</w:t>
            </w:r>
          </w:p>
        </w:tc>
        <w:tc>
          <w:tcPr>
            <w:tcW w:w="3226" w:type="dxa"/>
          </w:tcPr>
          <w:p w14:paraId="596ADE97" w14:textId="77777777" w:rsidR="00F92952" w:rsidRDefault="00000000">
            <w:pPr>
              <w:spacing w:line="240" w:lineRule="auto" w:before="0" w:after="40"/>
              <w:ind w:firstLine="0"/>
              <w:rPr>
                <w:color w:val="000000"/>
                <w:sz w:val="18"/>
                <w:szCs w:val="18"/>
              </w:rPr>
            </w:pPr>
            <w:r>
              <w:rPr>
                <w:color w:val="000000"/>
                <w:sz w:val="18"/>
                <w:szCs w:val="18"/>
              </w:rPr>
              <w:t>Hatzis et al. (2011)</w:t>
            </w:r>
          </w:p>
        </w:tc>
        <w:tc>
          <w:tcPr>
            <w:tcW w:w="4029" w:type="dxa"/>
          </w:tcPr>
          <w:p w14:paraId="73EA2F74" w14:textId="77777777" w:rsidR="00F92952" w:rsidRDefault="00000000">
            <w:pPr>
              <w:spacing w:line="240" w:lineRule="auto" w:before="0" w:after="40"/>
              <w:ind w:firstLine="0"/>
              <w:rPr>
                <w:color w:val="000000"/>
                <w:sz w:val="18"/>
                <w:szCs w:val="18"/>
              </w:rPr>
            </w:pPr>
            <w:r>
              <w:rPr>
                <w:color w:val="000000"/>
                <w:sz w:val="18"/>
                <w:szCs w:val="18"/>
              </w:rPr>
              <w:t>Supports breast cancer neoadjuvant response as a public transcriptomic use case.</w:t>
            </w:r>
          </w:p>
        </w:tc>
      </w:tr>
      <w:tr w:rsidR="00F92952" w14:paraId="30620854" w14:textId="77777777">
        <w:trPr>
          <w:cantSplit/>
          <w:jc w:val="center"/>
        </w:trPr>
        <w:tc>
          <w:tcPr>
            <w:tcW w:w="2321" w:type="dxa"/>
          </w:tcPr>
          <w:p w14:paraId="6DC91F2A" w14:textId="77777777" w:rsidR="00F92952" w:rsidRDefault="00000000">
            <w:pPr>
              <w:spacing w:line="240" w:lineRule="auto" w:before="0" w:after="40"/>
              <w:ind w:firstLine="0"/>
              <w:rPr>
                <w:color w:val="000000"/>
                <w:sz w:val="18"/>
                <w:szCs w:val="18"/>
              </w:rPr>
            </w:pPr>
            <w:r>
              <w:rPr>
                <w:color w:val="000000"/>
                <w:sz w:val="18"/>
                <w:szCs w:val="18"/>
              </w:rPr>
              <w:t>Trustworthy AI reporting</w:t>
            </w:r>
          </w:p>
        </w:tc>
        <w:tc>
          <w:tcPr>
            <w:tcW w:w="3226" w:type="dxa"/>
          </w:tcPr>
          <w:p w14:paraId="57BD86F7" w14:textId="77777777" w:rsidR="00F92952" w:rsidRDefault="00000000">
            <w:pPr>
              <w:spacing w:line="240" w:lineRule="auto" w:before="0" w:after="40"/>
              <w:ind w:firstLine="0"/>
              <w:rPr>
                <w:color w:val="000000"/>
                <w:sz w:val="18"/>
                <w:szCs w:val="18"/>
              </w:rPr>
            </w:pPr>
            <w:r>
              <w:rPr>
                <w:color w:val="000000"/>
                <w:sz w:val="18"/>
                <w:szCs w:val="18"/>
              </w:rPr>
              <w:t>Collins et al. (2024)</w:t>
            </w:r>
          </w:p>
        </w:tc>
        <w:tc>
          <w:tcPr>
            <w:tcW w:w="4029" w:type="dxa"/>
          </w:tcPr>
          <w:p w14:paraId="1CEFA38D" w14:textId="77777777" w:rsidR="00F92952" w:rsidRDefault="00000000">
            <w:pPr>
              <w:spacing w:line="240" w:lineRule="auto" w:before="0" w:after="40"/>
              <w:ind w:firstLine="0"/>
              <w:rPr>
                <w:color w:val="000000"/>
                <w:sz w:val="18"/>
                <w:szCs w:val="18"/>
              </w:rPr>
            </w:pPr>
            <w:r>
              <w:rPr>
                <w:color w:val="000000"/>
                <w:sz w:val="18"/>
                <w:szCs w:val="18"/>
              </w:rPr>
              <w:t>Supports the Reproducible Omics Evidence Audit as transparent reporting infrastructure.</w:t>
            </w:r>
          </w:p>
        </w:tc>
      </w:tr>
    </w:tbl>
    <w:p w14:paraId="3BE64985" w14:textId="77777777" w:rsidR="00F92952" w:rsidRDefault="00000000">
      <w:pPr>
        <w:pBdr>
          <w:top w:val="nil"/>
          <w:left w:val="nil"/>
          <w:bottom w:val="nil"/>
          <w:right w:val="nil"/>
          <w:between w:val="nil"/>
        </w:pBdr>
        <w:ind w:firstLine="0"/>
        <w:rPr>
          <w:color w:val="000000"/>
          <w:sz w:val="20"/>
          <w:szCs w:val="20"/>
        </w:rPr>
      </w:pPr>
      <w:r>
        <w:rPr>
          <w:i/>
          <w:iCs/>
          <w:color w:val="000000"/>
          <w:sz w:val="20"/>
          <w:szCs w:val="20"/>
        </w:rPr>
        <w:t xml:space="preserve">Note. </w:t>
      </w:r>
      <w:r>
        <w:rPr>
          <w:color w:val="000000"/>
          <w:sz w:val="20"/>
          <w:szCs w:val="20"/>
        </w:rPr>
        <w:t>The table summarizes peer-reviewed and foundational sources that directly support the methodology.</w:t>
      </w:r>
    </w:p>
    <w:p w14:paraId="0C9F4657" w14:textId="77777777" w:rsidR="00F92952" w:rsidRDefault="00000000">
      <w:pPr>
        <w:pBdr>
          <w:top w:val="nil"/>
          <w:left w:val="nil"/>
          <w:bottom w:val="nil"/>
          <w:right w:val="nil"/>
          <w:between w:val="nil"/>
        </w:pBdr>
        <w:ind w:firstLine="0"/>
        <w:rPr>
          <w:color w:val="000000"/>
        </w:rPr>
      </w:pPr>
      <w:r>
        <w:rPr>
          <w:color w:val="000000"/>
        </w:rPr>
        <w:t>Table 2</w:t>
      </w:r>
    </w:p>
    <w:p w14:paraId="555A34F9" w14:textId="77777777" w:rsidR="00F92952" w:rsidRDefault="00000000">
      <w:pPr>
        <w:pBdr>
          <w:top w:val="nil"/>
          <w:left w:val="nil"/>
          <w:bottom w:val="nil"/>
          <w:right w:val="nil"/>
          <w:between w:val="nil"/>
        </w:pBdr>
        <w:ind w:firstLine="0"/>
        <w:rPr>
          <w:color w:val="000000"/>
        </w:rPr>
      </w:pPr>
      <w:r>
        <w:rPr>
          <w:color w:val="000000"/>
        </w:rPr>
        <w:t>Direct Competitor Positioning</w:t>
      </w:r>
    </w:p>
    <w:p w14:paraId="00AF053C" w14:textId="77777777" w:rsidR="00F92952" w:rsidRDefault="00F92952"/>
    <w:tbl>
      <w:tblPr>
        <w:tblStyle w:val="a0"/>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1"/>
        <w:gridCol w:w="2312"/>
        <w:gridCol w:w="2589"/>
        <w:gridCol w:w="2724"/>
      </w:tblGrid>
      <w:tr w:rsidR="00F92952" w14:paraId="4153AAF5" w14:textId="77777777">
        <w:trPr>
          <w:cantSplit/>
          <w:tblHeader/>
          <w:jc w:val="center"/>
        </w:trPr>
        <w:tc>
          <w:tcPr>
            <w:tcW w:w="1951" w:type="dxa"/>
          </w:tcPr>
          <w:p w14:paraId="55687AEE" w14:textId="77777777" w:rsidR="00F92952" w:rsidRDefault="00000000">
            <w:pPr>
              <w:spacing w:line="240" w:lineRule="auto" w:before="0" w:after="40"/>
              <w:ind w:firstLine="0"/>
              <w:rPr>
                <w:color w:val="000000"/>
                <w:sz w:val="18"/>
                <w:szCs w:val="18"/>
              </w:rPr>
            </w:pPr>
            <w:r>
              <w:rPr>
                <w:b/>
                <w:bCs/>
                <w:color w:val="000000"/>
                <w:sz w:val="18"/>
                <w:szCs w:val="18"/>
              </w:rPr>
              <w:t>Closest literature</w:t>
            </w:r>
          </w:p>
        </w:tc>
        <w:tc>
          <w:tcPr>
            <w:tcW w:w="2312" w:type="dxa"/>
          </w:tcPr>
          <w:p w14:paraId="2440D5C7" w14:textId="77777777" w:rsidR="00F92952" w:rsidRDefault="00000000">
            <w:pPr>
              <w:spacing w:line="240" w:lineRule="auto" w:before="0" w:after="40"/>
              <w:ind w:firstLine="0"/>
              <w:rPr>
                <w:color w:val="000000"/>
                <w:sz w:val="18"/>
                <w:szCs w:val="18"/>
              </w:rPr>
            </w:pPr>
            <w:r>
              <w:rPr>
                <w:b/>
                <w:bCs/>
                <w:color w:val="000000"/>
                <w:sz w:val="18"/>
                <w:szCs w:val="18"/>
              </w:rPr>
              <w:t>What it contributes</w:t>
            </w:r>
          </w:p>
        </w:tc>
        <w:tc>
          <w:tcPr>
            <w:tcW w:w="2589" w:type="dxa"/>
          </w:tcPr>
          <w:p w14:paraId="66560603" w14:textId="77777777" w:rsidR="00F92952" w:rsidRDefault="00000000">
            <w:pPr>
              <w:spacing w:line="240" w:lineRule="auto" w:before="0" w:after="40"/>
              <w:ind w:firstLine="0"/>
              <w:rPr>
                <w:color w:val="000000"/>
                <w:sz w:val="18"/>
                <w:szCs w:val="18"/>
              </w:rPr>
            </w:pPr>
            <w:r>
              <w:rPr>
                <w:b/>
                <w:bCs/>
                <w:color w:val="000000"/>
                <w:sz w:val="18"/>
                <w:szCs w:val="18"/>
              </w:rPr>
              <w:t>What remains missing</w:t>
            </w:r>
          </w:p>
        </w:tc>
        <w:tc>
          <w:tcPr>
            <w:tcW w:w="2724" w:type="dxa"/>
          </w:tcPr>
          <w:p w14:paraId="0D318F50" w14:textId="77777777" w:rsidR="00F92952" w:rsidRDefault="00000000">
            <w:pPr>
              <w:spacing w:line="240" w:lineRule="auto" w:before="0" w:after="40"/>
              <w:ind w:firstLine="0"/>
              <w:rPr>
                <w:color w:val="000000"/>
                <w:sz w:val="18"/>
                <w:szCs w:val="18"/>
              </w:rPr>
            </w:pPr>
            <w:r>
              <w:rPr>
                <w:b/>
                <w:bCs/>
                <w:color w:val="000000"/>
                <w:sz w:val="18"/>
                <w:szCs w:val="18"/>
              </w:rPr>
              <w:t>How this manuscript differs</w:t>
            </w:r>
          </w:p>
        </w:tc>
      </w:tr>
      <w:tr w:rsidR="00F92952" w14:paraId="753B937F" w14:textId="77777777">
        <w:trPr>
          <w:cantSplit/>
          <w:jc w:val="center"/>
        </w:trPr>
        <w:tc>
          <w:tcPr>
            <w:tcW w:w="1951" w:type="dxa"/>
          </w:tcPr>
          <w:p w14:paraId="41D24A00" w14:textId="77777777" w:rsidR="00F92952" w:rsidRDefault="00000000">
            <w:pPr>
              <w:spacing w:line="240" w:lineRule="auto" w:before="0" w:after="40"/>
              <w:ind w:firstLine="0"/>
              <w:rPr>
                <w:color w:val="000000"/>
                <w:sz w:val="18"/>
                <w:szCs w:val="18"/>
              </w:rPr>
            </w:pPr>
            <w:r>
              <w:rPr>
                <w:color w:val="000000"/>
                <w:sz w:val="18"/>
                <w:szCs w:val="18"/>
              </w:rPr>
              <w:t xml:space="preserve">Lewis et al. (2023), </w:t>
            </w:r>
            <w:proofErr w:type="spellStart"/>
            <w:r>
              <w:rPr>
                <w:color w:val="000000"/>
                <w:sz w:val="18"/>
                <w:szCs w:val="18"/>
              </w:rPr>
              <w:t>nestedcv</w:t>
            </w:r>
            <w:proofErr w:type="spellEnd"/>
          </w:p>
        </w:tc>
        <w:tc>
          <w:tcPr>
            <w:tcW w:w="2312" w:type="dxa"/>
          </w:tcPr>
          <w:p w14:paraId="3B6DC967" w14:textId="77777777" w:rsidR="00F92952" w:rsidRDefault="00000000">
            <w:pPr>
              <w:spacing w:line="240" w:lineRule="auto" w:before="0" w:after="40"/>
              <w:ind w:firstLine="0"/>
              <w:rPr>
                <w:color w:val="000000"/>
                <w:sz w:val="18"/>
                <w:szCs w:val="18"/>
              </w:rPr>
            </w:pPr>
            <w:r>
              <w:rPr>
                <w:color w:val="000000"/>
                <w:sz w:val="18"/>
                <w:szCs w:val="18"/>
              </w:rPr>
              <w:t>Implements nested CV with embedded feature selection for transcriptomic/high-dimensional data.</w:t>
            </w:r>
          </w:p>
        </w:tc>
        <w:tc>
          <w:tcPr>
            <w:tcW w:w="2589" w:type="dxa"/>
          </w:tcPr>
          <w:p w14:paraId="7DD4415E" w14:textId="77777777" w:rsidR="00F92952" w:rsidRDefault="00000000">
            <w:pPr>
              <w:spacing w:line="240" w:lineRule="auto" w:before="0" w:after="40"/>
              <w:ind w:firstLine="0"/>
              <w:rPr>
                <w:color w:val="000000"/>
                <w:sz w:val="18"/>
                <w:szCs w:val="18"/>
              </w:rPr>
            </w:pPr>
            <w:r>
              <w:rPr>
                <w:color w:val="000000"/>
                <w:sz w:val="18"/>
                <w:szCs w:val="18"/>
              </w:rPr>
              <w:t xml:space="preserve">Does not center a leakage-inflation audit of linear SVM with feature-stability and </w:t>
            </w:r>
            <w:proofErr w:type="spellStart"/>
            <w:r>
              <w:rPr>
                <w:color w:val="000000"/>
                <w:sz w:val="18"/>
                <w:szCs w:val="18"/>
              </w:rPr>
              <w:t>pCR</w:t>
            </w:r>
            <w:proofErr w:type="spellEnd"/>
            <w:r>
              <w:rPr>
                <w:color w:val="000000"/>
                <w:sz w:val="18"/>
                <w:szCs w:val="18"/>
              </w:rPr>
              <w:t>/RD external validation.</w:t>
            </w:r>
          </w:p>
        </w:tc>
        <w:tc>
          <w:tcPr>
            <w:tcW w:w="2724" w:type="dxa"/>
          </w:tcPr>
          <w:p w14:paraId="52DCA1E4" w14:textId="77777777" w:rsidR="00F92952" w:rsidRDefault="00000000">
            <w:pPr>
              <w:spacing w:line="240" w:lineRule="auto" w:before="0" w:after="40"/>
              <w:ind w:firstLine="0"/>
              <w:rPr>
                <w:color w:val="000000"/>
                <w:sz w:val="18"/>
                <w:szCs w:val="18"/>
              </w:rPr>
            </w:pPr>
            <w:r>
              <w:rPr>
                <w:color w:val="000000"/>
                <w:sz w:val="18"/>
                <w:szCs w:val="18"/>
              </w:rPr>
              <w:t>Uses nested-CV principles to quantify linear SVM leakage inflation and feature stability.</w:t>
            </w:r>
          </w:p>
        </w:tc>
      </w:tr>
      <w:tr w:rsidR="00F92952" w14:paraId="74F8C80B" w14:textId="77777777">
        <w:trPr>
          <w:cantSplit/>
          <w:jc w:val="center"/>
        </w:trPr>
        <w:tc>
          <w:tcPr>
            <w:tcW w:w="1951" w:type="dxa"/>
          </w:tcPr>
          <w:p w14:paraId="09967004" w14:textId="77777777" w:rsidR="00F92952" w:rsidRDefault="00000000">
            <w:pPr>
              <w:spacing w:line="240" w:lineRule="auto" w:before="0" w:after="40"/>
              <w:ind w:firstLine="0"/>
              <w:rPr>
                <w:color w:val="000000"/>
                <w:sz w:val="18"/>
                <w:szCs w:val="18"/>
              </w:rPr>
            </w:pPr>
            <w:r>
              <w:rPr>
                <w:color w:val="000000"/>
                <w:sz w:val="18"/>
                <w:szCs w:val="18"/>
              </w:rPr>
              <w:t>Kapoor &amp; Narayanan (2023), leakage taxonomy</w:t>
            </w:r>
          </w:p>
        </w:tc>
        <w:tc>
          <w:tcPr>
            <w:tcW w:w="2312" w:type="dxa"/>
          </w:tcPr>
          <w:p w14:paraId="6B540D1C" w14:textId="77777777" w:rsidR="00F92952" w:rsidRDefault="00000000">
            <w:pPr>
              <w:spacing w:line="240" w:lineRule="auto" w:before="0" w:after="40"/>
              <w:ind w:firstLine="0"/>
              <w:rPr>
                <w:color w:val="000000"/>
                <w:sz w:val="18"/>
                <w:szCs w:val="18"/>
              </w:rPr>
            </w:pPr>
            <w:r>
              <w:rPr>
                <w:color w:val="000000"/>
                <w:sz w:val="18"/>
                <w:szCs w:val="18"/>
              </w:rPr>
              <w:t>Frames leakage as a broader reproducibility failure in ML-based science.</w:t>
            </w:r>
          </w:p>
        </w:tc>
        <w:tc>
          <w:tcPr>
            <w:tcW w:w="2589" w:type="dxa"/>
          </w:tcPr>
          <w:p w14:paraId="1287EC34" w14:textId="77777777" w:rsidR="00F92952" w:rsidRDefault="00000000">
            <w:pPr>
              <w:spacing w:line="240" w:lineRule="auto" w:before="0" w:after="40"/>
              <w:ind w:firstLine="0"/>
              <w:rPr>
                <w:color w:val="000000"/>
                <w:sz w:val="18"/>
                <w:szCs w:val="18"/>
              </w:rPr>
            </w:pPr>
            <w:r>
              <w:rPr>
                <w:color w:val="000000"/>
                <w:sz w:val="18"/>
                <w:szCs w:val="18"/>
              </w:rPr>
              <w:t>Not an omics-specific computational benchmark.</w:t>
            </w:r>
          </w:p>
        </w:tc>
        <w:tc>
          <w:tcPr>
            <w:tcW w:w="2724" w:type="dxa"/>
          </w:tcPr>
          <w:p w14:paraId="037D3221" w14:textId="77777777" w:rsidR="00F92952" w:rsidRDefault="00000000">
            <w:pPr>
              <w:spacing w:line="240" w:lineRule="auto" w:before="0" w:after="40"/>
              <w:ind w:firstLine="0"/>
              <w:rPr>
                <w:color w:val="000000"/>
                <w:sz w:val="18"/>
                <w:szCs w:val="18"/>
              </w:rPr>
            </w:pPr>
            <w:r>
              <w:rPr>
                <w:color w:val="000000"/>
                <w:sz w:val="18"/>
                <w:szCs w:val="18"/>
              </w:rPr>
              <w:t>Operationalizes leakage auditing in public transcriptomic classification.</w:t>
            </w:r>
          </w:p>
        </w:tc>
      </w:tr>
      <w:tr w:rsidR="00F92952" w14:paraId="1DB1DAA4" w14:textId="77777777">
        <w:trPr>
          <w:cantSplit/>
          <w:jc w:val="center"/>
        </w:trPr>
        <w:tc>
          <w:tcPr>
            <w:tcW w:w="1951" w:type="dxa"/>
          </w:tcPr>
          <w:p w14:paraId="071F46B6" w14:textId="77777777" w:rsidR="00F92952" w:rsidRDefault="00000000">
            <w:pPr>
              <w:spacing w:line="240" w:lineRule="auto" w:before="0" w:after="40"/>
              <w:ind w:firstLine="0"/>
              <w:rPr>
                <w:color w:val="000000"/>
                <w:sz w:val="18"/>
                <w:szCs w:val="18"/>
              </w:rPr>
            </w:pPr>
            <w:r>
              <w:rPr>
                <w:color w:val="000000"/>
                <w:sz w:val="18"/>
                <w:szCs w:val="18"/>
              </w:rPr>
              <w:t>Vabalas et al. (2019), limited-sample validation</w:t>
            </w:r>
          </w:p>
        </w:tc>
        <w:tc>
          <w:tcPr>
            <w:tcW w:w="2312" w:type="dxa"/>
          </w:tcPr>
          <w:p w14:paraId="55E85935" w14:textId="77777777" w:rsidR="00F92952" w:rsidRDefault="00000000">
            <w:pPr>
              <w:spacing w:line="240" w:lineRule="auto" w:before="0" w:after="40"/>
              <w:ind w:firstLine="0"/>
              <w:rPr>
                <w:color w:val="000000"/>
                <w:sz w:val="18"/>
                <w:szCs w:val="18"/>
              </w:rPr>
            </w:pPr>
            <w:r>
              <w:rPr>
                <w:color w:val="000000"/>
                <w:sz w:val="18"/>
                <w:szCs w:val="18"/>
              </w:rPr>
              <w:t>Shows bias in validation under limited samples and high dimensions.</w:t>
            </w:r>
          </w:p>
        </w:tc>
        <w:tc>
          <w:tcPr>
            <w:tcW w:w="2589" w:type="dxa"/>
          </w:tcPr>
          <w:p w14:paraId="4DB31CB8" w14:textId="77777777" w:rsidR="00F92952" w:rsidRDefault="00000000">
            <w:pPr>
              <w:spacing w:line="240" w:lineRule="auto" w:before="0" w:after="40"/>
              <w:ind w:firstLine="0"/>
              <w:rPr>
                <w:color w:val="000000"/>
                <w:sz w:val="18"/>
                <w:szCs w:val="18"/>
              </w:rPr>
            </w:pPr>
            <w:r>
              <w:rPr>
                <w:color w:val="000000"/>
                <w:sz w:val="18"/>
                <w:szCs w:val="18"/>
              </w:rPr>
              <w:t xml:space="preserve">Does not focus on transcriptomic linear SVM biomarker stability or </w:t>
            </w:r>
            <w:proofErr w:type="spellStart"/>
            <w:r>
              <w:rPr>
                <w:color w:val="000000"/>
                <w:sz w:val="18"/>
                <w:szCs w:val="18"/>
              </w:rPr>
              <w:t>pCR</w:t>
            </w:r>
            <w:proofErr w:type="spellEnd"/>
            <w:r>
              <w:rPr>
                <w:color w:val="000000"/>
                <w:sz w:val="18"/>
                <w:szCs w:val="18"/>
              </w:rPr>
              <w:t>/RD cohorts.</w:t>
            </w:r>
          </w:p>
        </w:tc>
        <w:tc>
          <w:tcPr>
            <w:tcW w:w="2724" w:type="dxa"/>
          </w:tcPr>
          <w:p w14:paraId="6B61B035" w14:textId="77777777" w:rsidR="00F92952" w:rsidRDefault="00000000">
            <w:pPr>
              <w:spacing w:line="240" w:lineRule="auto" w:before="0" w:after="40"/>
              <w:ind w:firstLine="0"/>
              <w:rPr>
                <w:color w:val="000000"/>
                <w:sz w:val="18"/>
                <w:szCs w:val="18"/>
              </w:rPr>
            </w:pPr>
            <w:r>
              <w:rPr>
                <w:color w:val="000000"/>
                <w:sz w:val="18"/>
                <w:szCs w:val="18"/>
              </w:rPr>
              <w:t>Extends validation concern to omics feature selection, class imbalance, and external validation.</w:t>
            </w:r>
          </w:p>
        </w:tc>
      </w:tr>
      <w:tr w:rsidR="00F92952" w14:paraId="32C7D1D6" w14:textId="77777777">
        <w:trPr>
          <w:cantSplit/>
          <w:jc w:val="center"/>
        </w:trPr>
        <w:tc>
          <w:tcPr>
            <w:tcW w:w="1951" w:type="dxa"/>
          </w:tcPr>
          <w:p w14:paraId="4B1D82F2" w14:textId="77777777" w:rsidR="00F92952" w:rsidRDefault="00000000">
            <w:pPr>
              <w:spacing w:line="240" w:lineRule="auto" w:before="0" w:after="40"/>
              <w:ind w:firstLine="0"/>
              <w:rPr>
                <w:color w:val="000000"/>
                <w:sz w:val="18"/>
                <w:szCs w:val="18"/>
              </w:rPr>
            </w:pPr>
            <w:r>
              <w:rPr>
                <w:color w:val="000000"/>
                <w:sz w:val="18"/>
                <w:szCs w:val="18"/>
              </w:rPr>
              <w:t xml:space="preserve">Breast cancer </w:t>
            </w:r>
            <w:proofErr w:type="spellStart"/>
            <w:r>
              <w:rPr>
                <w:color w:val="000000"/>
                <w:sz w:val="18"/>
                <w:szCs w:val="18"/>
              </w:rPr>
              <w:t>pCR</w:t>
            </w:r>
            <w:proofErr w:type="spellEnd"/>
            <w:r>
              <w:rPr>
                <w:color w:val="000000"/>
                <w:sz w:val="18"/>
                <w:szCs w:val="18"/>
              </w:rPr>
              <w:t xml:space="preserve"> signature studies</w:t>
            </w:r>
          </w:p>
        </w:tc>
        <w:tc>
          <w:tcPr>
            <w:tcW w:w="2312" w:type="dxa"/>
          </w:tcPr>
          <w:p w14:paraId="46354EB0" w14:textId="77777777" w:rsidR="00F92952" w:rsidRDefault="00000000">
            <w:pPr>
              <w:spacing w:line="240" w:lineRule="auto" w:before="0" w:after="40"/>
              <w:ind w:firstLine="0"/>
              <w:rPr>
                <w:color w:val="000000"/>
                <w:sz w:val="18"/>
                <w:szCs w:val="18"/>
              </w:rPr>
            </w:pPr>
            <w:r>
              <w:rPr>
                <w:color w:val="000000"/>
                <w:sz w:val="18"/>
                <w:szCs w:val="18"/>
              </w:rPr>
              <w:t>Provide public datasets and biological endpoint context.</w:t>
            </w:r>
          </w:p>
        </w:tc>
        <w:tc>
          <w:tcPr>
            <w:tcW w:w="2589" w:type="dxa"/>
          </w:tcPr>
          <w:p w14:paraId="06188870" w14:textId="77777777" w:rsidR="00F92952" w:rsidRDefault="00000000">
            <w:pPr>
              <w:spacing w:line="240" w:lineRule="auto" w:before="0" w:after="40"/>
              <w:ind w:firstLine="0"/>
              <w:rPr>
                <w:color w:val="000000"/>
                <w:sz w:val="18"/>
                <w:szCs w:val="18"/>
              </w:rPr>
            </w:pPr>
            <w:r>
              <w:rPr>
                <w:color w:val="000000"/>
                <w:sz w:val="18"/>
                <w:szCs w:val="18"/>
              </w:rPr>
              <w:t>Often focus on predictive signatures rather than auditing leakage, stability, and validation architecture.</w:t>
            </w:r>
          </w:p>
        </w:tc>
        <w:tc>
          <w:tcPr>
            <w:tcW w:w="2724" w:type="dxa"/>
          </w:tcPr>
          <w:p w14:paraId="7636E3A3" w14:textId="77777777" w:rsidR="00F92952" w:rsidRDefault="00000000">
            <w:pPr>
              <w:spacing w:line="240" w:lineRule="auto" w:before="0" w:after="40"/>
              <w:ind w:firstLine="0"/>
              <w:rPr>
                <w:color w:val="000000"/>
                <w:sz w:val="18"/>
                <w:szCs w:val="18"/>
              </w:rPr>
            </w:pPr>
            <w:r>
              <w:rPr>
                <w:color w:val="000000"/>
                <w:sz w:val="18"/>
                <w:szCs w:val="18"/>
              </w:rPr>
              <w:t xml:space="preserve">Uses </w:t>
            </w:r>
            <w:proofErr w:type="spellStart"/>
            <w:r>
              <w:rPr>
                <w:color w:val="000000"/>
                <w:sz w:val="18"/>
                <w:szCs w:val="18"/>
              </w:rPr>
              <w:t>pCR</w:t>
            </w:r>
            <w:proofErr w:type="spellEnd"/>
            <w:r>
              <w:rPr>
                <w:color w:val="000000"/>
                <w:sz w:val="18"/>
                <w:szCs w:val="18"/>
              </w:rPr>
              <w:t>/RD as a stress test for methodology, not as a new biomarker claim.</w:t>
            </w:r>
          </w:p>
        </w:tc>
      </w:tr>
      <w:tr w:rsidR="00F92952" w14:paraId="7B75E681" w14:textId="77777777">
        <w:trPr>
          <w:cantSplit/>
          <w:jc w:val="center"/>
        </w:trPr>
        <w:tc>
          <w:tcPr>
            <w:tcW w:w="1951" w:type="dxa"/>
          </w:tcPr>
          <w:p w14:paraId="36C9CEB1" w14:textId="77777777" w:rsidR="00F92952" w:rsidRDefault="00000000">
            <w:pPr>
              <w:spacing w:line="240" w:lineRule="auto" w:before="0" w:after="40"/>
              <w:ind w:firstLine="0"/>
            </w:pPr>
            <w:proofErr w:type="spellStart"/>
            <w:r>
              <w:rPr>
                <w:sz w:val="18"/>
                <w:szCs w:val="18"/>
              </w:rPr>
              <w:t>OmicSelector</w:t>
            </w:r>
            <w:proofErr w:type="spellEnd"/>
            <w:r>
              <w:rPr>
                <w:sz w:val="18"/>
                <w:szCs w:val="18"/>
              </w:rPr>
              <w:t xml:space="preserve"> (automated omics feature-selection and deep-learning environment)</w:t>
            </w:r>
          </w:p>
        </w:tc>
        <w:tc>
          <w:tcPr>
            <w:tcW w:w="2312" w:type="dxa"/>
          </w:tcPr>
          <w:p w14:paraId="770B2EDE" w14:textId="77777777" w:rsidR="00F92952" w:rsidRDefault="00000000">
            <w:pPr>
              <w:spacing w:line="240" w:lineRule="auto" w:before="0" w:after="40"/>
              <w:ind w:firstLine="0"/>
            </w:pPr>
            <w:r>
              <w:rPr>
                <w:sz w:val="18"/>
                <w:szCs w:val="18"/>
              </w:rPr>
              <w:t>Provides leakage-resistant feature selection and modeling with nested cross-validation and stability metrics.</w:t>
            </w:r>
          </w:p>
        </w:tc>
        <w:tc>
          <w:tcPr>
            <w:tcW w:w="2589" w:type="dxa"/>
          </w:tcPr>
          <w:p w14:paraId="0312014C" w14:textId="77777777" w:rsidR="00F92952" w:rsidRDefault="00000000">
            <w:pPr>
              <w:spacing w:line="240" w:lineRule="auto" w:before="0" w:after="40"/>
              <w:ind w:firstLine="0"/>
            </w:pPr>
            <w:r>
              <w:rPr>
                <w:sz w:val="18"/>
                <w:szCs w:val="18"/>
              </w:rPr>
              <w:t>A general selection/modeling environment rather than a focused leakage-gap audit with external-transportability reporting for one workhorse classifier.</w:t>
            </w:r>
          </w:p>
        </w:tc>
        <w:tc>
          <w:tcPr>
            <w:tcW w:w="2724" w:type="dxa"/>
          </w:tcPr>
          <w:p w14:paraId="64C883D1" w14:textId="77777777" w:rsidR="00F92952" w:rsidRDefault="00000000">
            <w:pPr>
              <w:spacing w:line="240" w:lineRule="auto" w:before="0" w:after="40"/>
              <w:ind w:firstLine="0"/>
            </w:pPr>
            <w:r>
              <w:rPr>
                <w:sz w:val="18"/>
                <w:szCs w:val="18"/>
              </w:rPr>
              <w:t>Uses an established linear SVM workhorse to produce an integrated empirical audit (leakage gap + feature stability + external validation + evidence-audit table), complementary to such tools.</w:t>
            </w:r>
          </w:p>
        </w:tc>
      </w:tr>
    </w:tbl>
    <w:p w14:paraId="7518E430" w14:textId="77777777" w:rsidR="00F92952" w:rsidRDefault="00000000">
      <w:pPr>
        <w:pBdr>
          <w:top w:val="nil"/>
          <w:left w:val="nil"/>
          <w:bottom w:val="nil"/>
          <w:right w:val="nil"/>
          <w:between w:val="nil"/>
        </w:pBdr>
        <w:ind w:firstLine="0"/>
        <w:rPr>
          <w:color w:val="000000"/>
          <w:sz w:val="20"/>
          <w:szCs w:val="20"/>
        </w:rPr>
      </w:pPr>
      <w:r>
        <w:rPr>
          <w:i/>
          <w:iCs/>
          <w:color w:val="000000"/>
          <w:sz w:val="20"/>
          <w:szCs w:val="20"/>
        </w:rPr>
        <w:t xml:space="preserve">Note. </w:t>
      </w:r>
      <w:r>
        <w:rPr>
          <w:color w:val="000000"/>
          <w:sz w:val="20"/>
          <w:szCs w:val="20"/>
        </w:rPr>
        <w:t>The table summarizes how this study is positioned relative to existing tools.</w:t>
      </w:r>
    </w:p>
    <w:p w14:paraId="56F6F2E8" w14:textId="77777777" w:rsidR="00F92952" w:rsidRDefault="00000000">
      <w:pPr>
        <w:pStyle w:val="Heading1"/>
      </w:pPr>
      <w:r>
        <w:t>Methods</w:t>
      </w:r>
    </w:p>
    <w:p w14:paraId="5AD196A8" w14:textId="77777777" w:rsidR="00F92952" w:rsidRDefault="00000000">
      <w:pPr>
        <w:pStyle w:val="Heading2"/>
      </w:pPr>
      <w:r>
        <w:t>Study design overview</w:t>
      </w:r>
    </w:p>
    <w:p w14:paraId="358D85D8" w14:textId="77777777" w:rsidR="00F92952" w:rsidRDefault="00000000">
      <w:r>
        <w:t xml:space="preserve">This is a public-data computational methodology study comparing two linear 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w:t>
      </w:r>
      <w:r>
        <w:lastRenderedPageBreak/>
        <w:t xml:space="preserve">using </w:t>
      </w:r>
      <w:proofErr w:type="spellStart"/>
      <w:r>
        <w:t>pCR</w:t>
      </w:r>
      <w:proofErr w:type="spellEnd"/>
      <w:r>
        <w:t xml:space="preserve"> versus residual disease as the binary endpoint. The present analysis uses GSE25055 for discovery/internal validation, GSE25065 for same-platform same-study-family validation, and GSE41998 as a predeclared cross-platform transportability sensitivity cohort. The two pipelines are contrasted schematically in Figure 1.</w:t>
      </w:r>
    </w:p>
    <w:p w14:paraId="11548F01" w14:textId="77777777" w:rsidR="00F92952" w:rsidRDefault="00000000">
      <w:pPr>
        <w:pStyle w:val="Heading2"/>
      </w:pPr>
      <w:r>
        <w:t>Public datasets and cohort eligibility</w:t>
      </w:r>
    </w:p>
    <w:p w14:paraId="73FEE38A" w14:textId="77777777" w:rsidR="00F92952" w:rsidRDefault="00000000">
      <w:r>
        <w:t xml:space="preserve">Eligible datasets must contain pretreatment bulk transcriptomic expression profiles, interpretable </w:t>
      </w:r>
      <w:proofErr w:type="spellStart"/>
      <w:r>
        <w:t>pCR</w:t>
      </w:r>
      <w:proofErr w:type="spellEnd"/>
      <w:r>
        <w:t>/RD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14:paraId="146C1E98"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Discovery/nested-CV cohort: GSE25055, with 306 usable labeled samples after excluding 4 samples with missing response labels.</w:t>
      </w:r>
    </w:p>
    <w:p w14:paraId="12DE71A2"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External validation cohort 1: GSE25065, the non-overlapping Hatzis validation subseries, with 182 usable labeled samples after excluding 16 samples with missing response labels.</w:t>
      </w:r>
    </w:p>
    <w:p w14:paraId="7ABA011B"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GSE41998 (GPL571) is used in the present analysis as a predeclared cross-platform transportability sensitivity cohort.</w:t>
      </w:r>
    </w:p>
    <w:p w14:paraId="4CC95DEC"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GSE20194 and GSE20271 are documented but not used, owing to MDACC-lineage patient-overlap risk.</w:t>
      </w:r>
    </w:p>
    <w:p w14:paraId="6424FCFA" w14:textId="77777777" w:rsidR="00F92952" w:rsidRDefault="00000000">
      <w:pPr>
        <w:pStyle w:val="Heading2"/>
      </w:pPr>
      <w:r>
        <w:t>Outcome definition</w:t>
      </w:r>
    </w:p>
    <w:p w14:paraId="7A09DF47" w14:textId="77777777" w:rsidR="00F92952" w:rsidRDefault="00000000">
      <w:r>
        <w:t xml:space="preserve">The primary endpoint is pathological complete response versus residual invasive disease. Samples with missing, ambiguous, post-treatment-only, or non-comparable outcome labels were </w:t>
      </w:r>
      <w:r>
        <w:lastRenderedPageBreak/>
        <w:t>excluded before modeling. Endpoint harmonization decisions are recorded in the dataset audit outputs and summarized in the Results section.</w:t>
      </w:r>
    </w:p>
    <w:p w14:paraId="67C7AC8A" w14:textId="77777777" w:rsidR="00F92952" w:rsidRDefault="00000000">
      <w:pPr>
        <w:pStyle w:val="Heading2"/>
      </w:pPr>
      <w:r>
        <w:t>Data preprocessing and leakage-control rules</w:t>
      </w:r>
    </w:p>
    <w:p w14:paraId="72330CD0" w14:textId="77777777" w:rsidR="00F92952" w:rsidRDefault="00000000">
      <w:r>
        <w:t>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14:paraId="2B7F69DF" w14:textId="77777777" w:rsidR="00F92952" w:rsidRDefault="00000000">
      <w:r>
        <w:t xml:space="preserve">Expression data and preprocessing. Expression matrices were obtained as author-processed GEO Series Matrix files via </w:t>
      </w:r>
      <w:proofErr w:type="spellStart"/>
      <w:r>
        <w:t>GEOquery</w:t>
      </w:r>
      <w:proofErr w:type="spellEnd"/>
      <w:r>
        <w:t xml:space="preserve"> (</w:t>
      </w:r>
      <w:proofErr w:type="spellStart"/>
      <w:r>
        <w:t>GSEMatrix</w:t>
      </w:r>
      <w:proofErr w:type="spellEnd"/>
      <w:r>
        <w:t xml:space="preserve"> = TRUE; </w:t>
      </w:r>
      <w:proofErr w:type="spellStart"/>
      <w:r>
        <w:t>getGPL</w:t>
      </w:r>
      <w:proofErr w:type="spellEnd"/>
      <w:r>
        <w:t xml:space="preserve"> = FALSE); raw CEL files were not reprocessed. Values were used as provided by the original study (already normalized by the depositors); no additional between-array normalization or log transformation was applied here. Discovery used the Affymetrix HG-U133A platform (GPL96), a feature universe of 22,283 probe sets. Features were retained at the probe level and were not collapsed to gene symbols, preserving probe-level signals for selection and stability analysis. The only label-independent expression filtering was removal of near-zero-variance probes (variance ≤ 1×10⁻⁸); the matrix contained no imputed values, and feature standardization (z-scoring) was fit on training-fold data only. Sample labels were extracted from the </w:t>
      </w:r>
      <w:proofErr w:type="spellStart"/>
      <w:r>
        <w:t>pathologic_response_pcr_rd</w:t>
      </w:r>
      <w:proofErr w:type="spellEnd"/>
      <w:r>
        <w:t xml:space="preserve"> metadata field and mapped to </w:t>
      </w:r>
      <w:proofErr w:type="spellStart"/>
      <w:r>
        <w:t>pCR</w:t>
      </w:r>
      <w:proofErr w:type="spellEnd"/>
      <w:r>
        <w:t xml:space="preserve"> versus RD; samples coded NA, blank, </w:t>
      </w:r>
      <w:proofErr w:type="spellStart"/>
      <w:r>
        <w:t>NaN</w:t>
      </w:r>
      <w:proofErr w:type="spellEnd"/>
      <w:r>
        <w:t>, or N/A were excluded before modeling (4 of 310 in GSE25055, leaving 306; 16 of 198 in GSE25065, leaving 182).</w:t>
      </w:r>
    </w:p>
    <w:p w14:paraId="520D4F7A" w14:textId="77777777" w:rsidR="00F92952" w:rsidRDefault="00000000">
      <w:pPr>
        <w:pStyle w:val="Heading2"/>
      </w:pPr>
      <w:r>
        <w:lastRenderedPageBreak/>
        <w:t>Pipeline A: naive/leaky baseline</w:t>
      </w:r>
    </w:p>
    <w:p w14:paraId="63AECF63" w14:textId="77777777" w:rsidR="00F92952" w:rsidRDefault="00000000">
      <w:r>
        <w:t xml:space="preserve">The naive pipeline intentionally represents the flawed workflow this paper audits. It used the full discovery cohort to perform feature selection before cross-validation. The top K features were then passed to linear SVM cross-validation. This pipeline is not intended for valid inference; it is included to quantify the inflation that a leaky analysis can produce. Concretely, t-test </w:t>
      </w:r>
      <w:proofErr w:type="gramStart"/>
      <w:r>
        <w:t>top-100</w:t>
      </w:r>
      <w:proofErr w:type="gramEnd"/>
      <w:r>
        <w:t xml:space="preserve"> feature selection is performed once on the entire discovery cohort before any cross-validation split, after which a linear SVM with a fixed cost of 1 is evaluated by 5×5 repeated cross-validation.</w:t>
      </w:r>
    </w:p>
    <w:p w14:paraId="44570186" w14:textId="77777777" w:rsidR="00F92952" w:rsidRDefault="00000000">
      <w:pPr>
        <w:pStyle w:val="Heading2"/>
      </w:pPr>
      <w:r>
        <w:t>Pipeline B: guarded nested linear SVM framework</w:t>
      </w:r>
    </w:p>
    <w:p w14:paraId="58E2557C" w14:textId="77777777" w:rsidR="00F92952" w:rsidRDefault="00000000">
      <w: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linear SVM hyperparameter tuning. After choosing the best inner-loop configuration, the model was refit on the full outer training set and evaluated once on the held-out outer test fold. Concretely, within each of the five outer folds the inner five-fold loop performs t-test </w:t>
      </w:r>
      <w:proofErr w:type="gramStart"/>
      <w:r>
        <w:t>top-100</w:t>
      </w:r>
      <w:proofErr w:type="gramEnd"/>
      <w:r>
        <w:t xml:space="preserve">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14:paraId="7DF64DC9" w14:textId="77777777" w:rsidR="00F92952" w:rsidRDefault="00000000">
      <w:r>
        <w:lastRenderedPageBreak/>
        <w:t>For each outer split, the outer test fold was first withheld from all model-development procedures. All preprocessing, feature selection, class-imbalance handling, and linear 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14:paraId="6D130CC1" w14:textId="77777777" w:rsidR="00F92952" w:rsidRDefault="00000000">
      <w:pPr>
        <w:pStyle w:val="Heading2"/>
      </w:pPr>
      <w:r>
        <w:t>Model specification (linear SVM)</w:t>
      </w:r>
    </w:p>
    <w:p w14:paraId="0EDD482B" w14:textId="77777777" w:rsidR="00F92952" w:rsidRDefault="00000000">
      <w:r>
        <w:t>The primary classifier was a SMO-trained linear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 Sequential minimal optimization (SMO) is used only as the training solver for this linear SVM and is an implementation detail rather than a methodological contribution.</w:t>
      </w:r>
    </w:p>
    <w:p w14:paraId="5A265D6E" w14:textId="77777777" w:rsidR="00F92952" w:rsidRDefault="00000000">
      <w:r>
        <w:t xml:space="preserve">Class weighting. To address </w:t>
      </w:r>
      <w:proofErr w:type="spellStart"/>
      <w:r>
        <w:t>pCR</w:t>
      </w:r>
      <w:proofErr w:type="spellEnd"/>
      <w:r>
        <w:t xml:space="preserve">/RD imbalance, observations were weighted by inverse class frequency using e1071's </w:t>
      </w:r>
      <w:proofErr w:type="spellStart"/>
      <w:proofErr w:type="gramStart"/>
      <w:r>
        <w:t>class.weights</w:t>
      </w:r>
      <w:proofErr w:type="spellEnd"/>
      <w:proofErr w:type="gramEnd"/>
      <w:r>
        <w:t xml:space="preserve"> argument, with weight </w:t>
      </w:r>
      <w:proofErr w:type="spellStart"/>
      <w:r>
        <w:t>w_k</w:t>
      </w:r>
      <w:proofErr w:type="spellEnd"/>
      <w:r>
        <w:t xml:space="preserve"> = N / (K · </w:t>
      </w:r>
      <w:proofErr w:type="spellStart"/>
      <w:r>
        <w:t>n_k</w:t>
      </w:r>
      <w:proofErr w:type="spellEnd"/>
      <w:r>
        <w:t xml:space="preserve">) for class k (N training samples, K = 2 classes, </w:t>
      </w:r>
      <w:proofErr w:type="spellStart"/>
      <w:r>
        <w:t>n_k</w:t>
      </w:r>
      <w:proofErr w:type="spellEnd"/>
      <w:r>
        <w:t xml:space="preserve"> the class count). These weights were computed from each training partition only — recomputed within every cross-validation training fold — in both the naive and guarded pipelines, and no weights were derived using held-out or test-fold labels. </w:t>
      </w:r>
      <w:r>
        <w:lastRenderedPageBreak/>
        <w:t>The naive pipeline's leakage arises from its global supervised feature selection, not from class weighting, which was handled identically (per training fold) in both pipelines. Class weighting was the primary class-imbalance control in the reported pipelines.</w:t>
      </w:r>
    </w:p>
    <w:p w14:paraId="0CDB2D90" w14:textId="77777777" w:rsidR="00F92952" w:rsidRDefault="00000000">
      <w:pPr>
        <w:pStyle w:val="Heading2"/>
      </w:pPr>
      <w:r>
        <w:t>Feature-selection methods</w:t>
      </w:r>
    </w:p>
    <w:p w14:paraId="4F6FB6AB" w14:textId="77777777" w:rsidR="00F92952" w:rsidRDefault="00000000">
      <w:r>
        <w:t xml:space="preserve">The present empirical analysis used a univariate t-test </w:t>
      </w:r>
      <w:proofErr w:type="gramStart"/>
      <w:r>
        <w:t>top-K</w:t>
      </w:r>
      <w:proofErr w:type="gramEnd"/>
      <w:r>
        <w:t xml:space="preserve"> feature-selection strategy. Information Gain or Gain Ratio, SVM recursive feature elimination, </w:t>
      </w:r>
      <w:proofErr w:type="spellStart"/>
      <w:r>
        <w:t>mRMR</w:t>
      </w:r>
      <w:proofErr w:type="spellEnd"/>
      <w:r>
        <w:t>, CFS, and elastic-net embedded selection remain candidate supplementary analyses. This framing preserves the methodological focus while avoiding overclaiming beyond the completed pilot.</w:t>
      </w:r>
    </w:p>
    <w:p w14:paraId="0BBF914C" w14:textId="77777777" w:rsidR="00F92952" w:rsidRDefault="00000000">
      <w:r>
        <w:rPr>
          <w:i/>
          <w:iCs/>
        </w:rPr>
        <w:t xml:space="preserve">Selector-budget sensitivity analysis. </w:t>
      </w:r>
      <w:r>
        <w:t xml:space="preserve">To assess robustness to the feature-selection budget, the univariate Welch t-test selector was held fixed while the </w:t>
      </w:r>
      <w:proofErr w:type="gramStart"/>
      <w:r>
        <w:t>top-K</w:t>
      </w:r>
      <w:proofErr w:type="gramEnd"/>
      <w:r>
        <w:t xml:space="preserve"> budget was varied over K = 25, 50, 100, and 200, and the leaky and guarded nested pipelines were re-evaluated at each K on GSE25055 (scripts/12_selector_k_</w:t>
      </w:r>
      <w:proofErr w:type="gramStart"/>
      <w:r>
        <w:t>sweep.R</w:t>
      </w:r>
      <w:proofErr w:type="gramEnd"/>
      <w:r>
        <w:t>). All other settings — seed, fold structure, scaling, class weighting, and cost grid — were unchanged, and K = 100 reproduced the primary analysis exactly, anchoring the sweep. No external cohorts were used.</w:t>
      </w:r>
    </w:p>
    <w:p w14:paraId="4F35B58C" w14:textId="77777777" w:rsidR="00F92952" w:rsidRDefault="00000000">
      <w:pPr>
        <w:pStyle w:val="Heading2"/>
      </w:pPr>
      <w:r>
        <w:t>Performance, leakage, and stability metrics</w:t>
      </w:r>
    </w:p>
    <w:p w14:paraId="5A82AAC0" w14:textId="77777777" w:rsidR="00F92952" w:rsidRDefault="00000000">
      <w: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 For the guarded nested pipeline, each metric was computed once on the pooled out-of-fold predictions from the five outer folds; for the leaky baseline, each metric was computed within each of the five repeats </w:t>
      </w:r>
      <w:r>
        <w:lastRenderedPageBreak/>
        <w:t>(pooling that repeat’s folds) and then averaged across repeats. Each pipeline is thus summarized as a single value per metric, and the leakage gap is the leaky-minus-guarded difference of these summaries.</w:t>
      </w:r>
    </w:p>
    <w:p w14:paraId="61DD815B" w14:textId="77777777" w:rsidR="00F92952" w:rsidRDefault="00000000">
      <w:r>
        <w:t xml:space="preserve">Scores and probabilities. AUROC and PR-AUC were computed from the predicted probability of </w:t>
      </w:r>
      <w:proofErr w:type="spellStart"/>
      <w:r>
        <w:t>pCR</w:t>
      </w:r>
      <w:proofErr w:type="spellEnd"/>
      <w:r>
        <w:t>, P(</w:t>
      </w:r>
      <w:proofErr w:type="spellStart"/>
      <w:r>
        <w:t>pCR</w:t>
      </w:r>
      <w:proofErr w:type="spellEnd"/>
      <w:r>
        <w:t>). Class probabilities were obtained from the e1071/</w:t>
      </w:r>
      <w:proofErr w:type="spellStart"/>
      <w:r>
        <w:t>libsvm</w:t>
      </w:r>
      <w:proofErr w:type="spellEnd"/>
      <w:r>
        <w:t xml:space="preserve"> built-in probability estimates (Platt-style logistic calibration that </w:t>
      </w:r>
      <w:proofErr w:type="spellStart"/>
      <w:r>
        <w:t>libsvm</w:t>
      </w:r>
      <w:proofErr w:type="spellEnd"/>
      <w:r>
        <w:t xml:space="preserve"> fits on the training data via an internal cross-validation); the same probability output defined the operating-point predictions at the 0.5 threshold. The probability model was fit only on training-fold data within cross-validation, and on the discovery cohort only for the frozen external-validation model, so calibration was never fit on held-out test folds or on the external cohort. Because probability calibration is itself label-dependent, fitting it globally across all samples before splitting would constitute leakage; it was therefore kept inside the training partitions.</w:t>
      </w:r>
    </w:p>
    <w:p w14:paraId="09B878B2" w14:textId="77777777" w:rsidR="00F92952" w:rsidRDefault="00000000">
      <w:pPr>
        <w:pStyle w:val="Heading2"/>
      </w:pPr>
      <w:r>
        <w:t>Uncertainty quantification, permutation control, and repeated cross-validation</w:t>
      </w:r>
    </w:p>
    <w:p w14:paraId="04FB0914" w14:textId="77777777" w:rsidR="00F92952" w:rsidRDefault="00000000">
      <w:r>
        <w:t>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 The DeLong test is reported only as a secondary sensitivity check; the bootstrap confidence intervals, the permutation negative control, and the repeated nested cross-validation carry the primary interpretation.</w:t>
      </w:r>
    </w:p>
    <w:p w14:paraId="2D97F186" w14:textId="77777777" w:rsidR="00F92952" w:rsidRDefault="00000000">
      <w:r>
        <w:t xml:space="preserve">As a negative control, a label-shuffle permutation test was run on GSE25055. The </w:t>
      </w:r>
      <w:proofErr w:type="spellStart"/>
      <w:r>
        <w:t>pCR</w:t>
      </w:r>
      <w:proofErr w:type="spellEnd"/>
      <w:r>
        <w:t xml:space="preserve">/RD labels were randomly permuted 1000 times (plus one identity permutation), and both </w:t>
      </w:r>
      <w:r>
        <w:lastRenderedPageBreak/>
        <w:t>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p>
    <w:p w14:paraId="3919706E" w14:textId="77777777" w:rsidR="00F92952" w:rsidRDefault="00000000">
      <w:r>
        <w:t>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p>
    <w:p w14:paraId="1FFB0221" w14:textId="77777777" w:rsidR="00F92952" w:rsidRDefault="00000000">
      <w:r>
        <w:t>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p>
    <w:p w14:paraId="7B8D817A" w14:textId="77777777" w:rsidR="00F92952" w:rsidRDefault="00000000">
      <w:r>
        <w:t xml:space="preserve">Resampling unit for the naive baseline. The naive baseline produces five repeat-level predictions per patient (one per repeated-CV run); its AUROC and PR-AUC point estimates are the mean of the five per-repeat values, while operating-point metrics pool the five repeats. The stratified percentile bootstrap resamples patients separately within the </w:t>
      </w:r>
      <w:proofErr w:type="spellStart"/>
      <w:r>
        <w:t>pCR</w:t>
      </w:r>
      <w:proofErr w:type="spellEnd"/>
      <w:r>
        <w:t xml:space="preserve"> and RD strata and, within each resample, recomputes this mean-over-repeats for the naive arm and the single out-of-fold value for the guarded arm; the naive repeat-level predictions were therefore not collapsed to one probability per patient. This procedure matches scripts/07_bootstrap_ci.R.</w:t>
      </w:r>
    </w:p>
    <w:p w14:paraId="7EAD2F2F" w14:textId="77777777" w:rsidR="00F92952" w:rsidRDefault="00000000">
      <w:pPr>
        <w:pStyle w:val="Heading2"/>
      </w:pPr>
      <w:r>
        <w:lastRenderedPageBreak/>
        <w:t>External validation protocol</w:t>
      </w:r>
    </w:p>
    <w:p w14:paraId="54F826AB" w14:textId="77777777" w:rsidR="00F92952" w:rsidRDefault="00000000">
      <w:r>
        <w:t xml:space="preserve">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w:t>
      </w:r>
      <w:proofErr w:type="spellStart"/>
      <w:r>
        <w:t>pCR</w:t>
      </w:r>
      <w:proofErr w:type="spellEnd"/>
      <w:r>
        <w:t>,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14:paraId="4EF04D0E" w14:textId="77777777" w:rsidR="00F92952" w:rsidRDefault="00000000">
      <w:r>
        <w:t>As a predeclared cross-platform transportability sensitivity analysis, the same frozen GSE25055 model — identical 100-probe feature set, cost C = 0.25, 0.5 P(</w:t>
      </w:r>
      <w:proofErr w:type="spellStart"/>
      <w:r>
        <w:t>pCR</w:t>
      </w:r>
      <w:proofErr w:type="spellEnd"/>
      <w:r>
        <w:t xml:space="preserve">) threshold, and discovery-derived scaling — was additionally projected onto GSE41998 (Affymetrix HG-U133A 2.0, GPL571), an independent, different-platform neoadjuvant breast-cancer cohort. Following a predeclared design (docs/gse41998_external_validation_design.md), only the documented </w:t>
      </w:r>
      <w:proofErr w:type="spellStart"/>
      <w:r>
        <w:t>pcr</w:t>
      </w:r>
      <w:proofErr w:type="spellEnd"/>
      <w:r>
        <w:t xml:space="preserve"> Yes/No endpoint was used: of 279 samples, 20 coded “0” and 6 missing or unclear were excluded as </w:t>
      </w:r>
      <w:proofErr w:type="gramStart"/>
      <w:r>
        <w:t>not-evaluable</w:t>
      </w:r>
      <w:proofErr w:type="gramEnd"/>
      <w:r>
        <w:t xml:space="preserve">, leaving 253 evaluable (69 </w:t>
      </w:r>
      <w:proofErr w:type="spellStart"/>
      <w:r>
        <w:t>pCR</w:t>
      </w:r>
      <w:proofErr w:type="spellEnd"/>
      <w:r>
        <w:t xml:space="preserve">, 184 RD). Platform mapping used the exact Affymetrix probe-ID intersection (no gene-symbol collapse, no joint normalization, no </w:t>
      </w:r>
      <w:proofErr w:type="spellStart"/>
      <w:r>
        <w:t>ComBat</w:t>
      </w:r>
      <w:proofErr w:type="spellEnd"/>
      <w:r>
        <w:t xml:space="preserve">), and all 100 frozen probes were recovered in GPL571. GSE41998 labels were used only for final evaluation, with no tuning, selection, or threshold adjustment. The primary analysis applied the discovery-derived scaling; a within-cohort, label-blind z-score was </w:t>
      </w:r>
      <w:r>
        <w:lastRenderedPageBreak/>
        <w:t>reported as a clearly separated unsupervised adaptation sensitivity, not as the frozen primary projection.</w:t>
      </w:r>
    </w:p>
    <w:p w14:paraId="73C8F13E" w14:textId="77777777" w:rsidR="00F92952" w:rsidRDefault="00000000">
      <w:pPr>
        <w:pStyle w:val="Heading2"/>
      </w:pPr>
      <w:r>
        <w:t>Reproducibility and software availability</w:t>
      </w:r>
    </w:p>
    <w:p w14:paraId="7EDBCB95" w14:textId="77777777" w:rsidR="00F92952" w:rsidRDefault="00000000">
      <w: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w:t>
      </w:r>
      <w:proofErr w:type="spellStart"/>
      <w:r>
        <w:t>Zenodo</w:t>
      </w:r>
      <w:proofErr w:type="spellEnd"/>
      <w:r>
        <w:t>) will accompany the final submission. The uncertainty, permutation-control, and repeated cross-validation analyses are implemented in scripts 07_bootstrap_</w:t>
      </w:r>
      <w:proofErr w:type="gramStart"/>
      <w:r>
        <w:t>ci.R</w:t>
      </w:r>
      <w:proofErr w:type="gramEnd"/>
      <w:r>
        <w:t>, 08_permutation_</w:t>
      </w:r>
      <w:proofErr w:type="gramStart"/>
      <w:r>
        <w:t>control.R</w:t>
      </w:r>
      <w:proofErr w:type="gramEnd"/>
      <w:r>
        <w:t>, and 09_repeated_nested_</w:t>
      </w:r>
      <w:proofErr w:type="gramStart"/>
      <w:r>
        <w:t>cv.R</w:t>
      </w:r>
      <w:proofErr w:type="gramEnd"/>
      <w:r>
        <w:t>, with outputs in tables/uncertainty/, results/permutation/, tables/</w:t>
      </w:r>
      <w:proofErr w:type="spellStart"/>
      <w:r>
        <w:t>repeated_cv</w:t>
      </w:r>
      <w:proofErr w:type="spellEnd"/>
      <w:r>
        <w:t>/, and results/</w:t>
      </w:r>
      <w:proofErr w:type="spellStart"/>
      <w:r>
        <w:t>repeated_cv</w:t>
      </w:r>
      <w:proofErr w:type="spellEnd"/>
      <w:r>
        <w:t>/. A machine-readable evidence-audit artifact and a six-panel evidence-audit dashboard are produced from the committed outputs by scripts/10_build_evidence_audit_</w:t>
      </w:r>
      <w:proofErr w:type="gramStart"/>
      <w:r>
        <w:t>artifact.R</w:t>
      </w:r>
      <w:proofErr w:type="gramEnd"/>
      <w:r>
        <w:t xml:space="preserve"> and scripts/11_plot_evidence_audit_</w:t>
      </w:r>
      <w:proofErr w:type="gramStart"/>
      <w:r>
        <w:t>dashboard.R</w:t>
      </w:r>
      <w:proofErr w:type="gramEnd"/>
      <w:r>
        <w:t>, with no new modeling.</w:t>
      </w:r>
    </w:p>
    <w:p w14:paraId="511E2144" w14:textId="77777777" w:rsidR="00F92952" w:rsidRDefault="00000000">
      <w:pPr>
        <w:pBdr>
          <w:top w:val="nil"/>
          <w:left w:val="nil"/>
          <w:bottom w:val="nil"/>
          <w:right w:val="nil"/>
          <w:between w:val="nil"/>
        </w:pBdr>
        <w:ind w:firstLine="0"/>
        <w:rPr>
          <w:color w:val="000000"/>
        </w:rPr>
      </w:pPr>
      <w:r>
        <w:rPr>
          <w:color w:val="000000"/>
        </w:rPr>
        <w:t>Table 3</w:t>
      </w:r>
    </w:p>
    <w:p w14:paraId="0BEF1D93" w14:textId="77777777" w:rsidR="00F92952" w:rsidRDefault="00000000">
      <w:pPr>
        <w:pBdr>
          <w:top w:val="nil"/>
          <w:left w:val="nil"/>
          <w:bottom w:val="nil"/>
          <w:right w:val="nil"/>
          <w:between w:val="nil"/>
        </w:pBdr>
        <w:ind w:firstLine="0"/>
        <w:rPr>
          <w:color w:val="000000"/>
        </w:rPr>
      </w:pPr>
      <w:r>
        <w:rPr>
          <w:color w:val="000000"/>
        </w:rPr>
        <w:t>Naive Versus Guarded Pipeline Design</w:t>
      </w:r>
    </w:p>
    <w:tbl>
      <w:tblPr>
        <w:tblStyle w:val="a1"/>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6"/>
        <w:gridCol w:w="3284"/>
        <w:gridCol w:w="3926"/>
      </w:tblGrid>
      <w:tr w:rsidR="00F92952" w14:paraId="661C9A88" w14:textId="77777777">
        <w:trPr>
          <w:cantSplit/>
          <w:tblHeader/>
          <w:jc w:val="center"/>
        </w:trPr>
        <w:tc>
          <w:tcPr>
            <w:tcW w:w="2366" w:type="dxa"/>
          </w:tcPr>
          <w:p w14:paraId="6F4E4B25"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b/>
                <w:bCs/>
                <w:color w:val="000000"/>
                <w:sz w:val="18"/>
                <w:szCs w:val="18"/>
              </w:rPr>
              <w:t>Component</w:t>
            </w:r>
          </w:p>
        </w:tc>
        <w:tc>
          <w:tcPr>
            <w:tcW w:w="3284" w:type="dxa"/>
          </w:tcPr>
          <w:p w14:paraId="29A5B3DE"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b/>
                <w:bCs/>
                <w:color w:val="000000"/>
                <w:sz w:val="18"/>
                <w:szCs w:val="18"/>
              </w:rPr>
              <w:t>Naive/leaky pipeline</w:t>
            </w:r>
          </w:p>
        </w:tc>
        <w:tc>
          <w:tcPr>
            <w:tcW w:w="3926" w:type="dxa"/>
          </w:tcPr>
          <w:p w14:paraId="54F21501"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b/>
                <w:bCs/>
                <w:color w:val="000000"/>
                <w:sz w:val="18"/>
                <w:szCs w:val="18"/>
              </w:rPr>
              <w:t>Guarded nested pipeline</w:t>
            </w:r>
          </w:p>
        </w:tc>
      </w:tr>
      <w:tr w:rsidR="00F92952" w14:paraId="5524F64F" w14:textId="77777777">
        <w:trPr>
          <w:cantSplit/>
          <w:jc w:val="center"/>
        </w:trPr>
        <w:tc>
          <w:tcPr>
            <w:tcW w:w="2366" w:type="dxa"/>
          </w:tcPr>
          <w:p w14:paraId="72614512"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Feature selection</w:t>
            </w:r>
          </w:p>
        </w:tc>
        <w:tc>
          <w:tcPr>
            <w:tcW w:w="3284" w:type="dxa"/>
          </w:tcPr>
          <w:p w14:paraId="18A3B270"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Performed globally before cross-validation.</w:t>
            </w:r>
          </w:p>
        </w:tc>
        <w:tc>
          <w:tcPr>
            <w:tcW w:w="3926" w:type="dxa"/>
          </w:tcPr>
          <w:p w14:paraId="5B011F91"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Performed only inside inner training folds.</w:t>
            </w:r>
          </w:p>
        </w:tc>
      </w:tr>
      <w:tr w:rsidR="00F92952" w14:paraId="2CD8221F" w14:textId="77777777">
        <w:trPr>
          <w:cantSplit/>
          <w:jc w:val="center"/>
        </w:trPr>
        <w:tc>
          <w:tcPr>
            <w:tcW w:w="2366" w:type="dxa"/>
          </w:tcPr>
          <w:p w14:paraId="060A1F7A"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Scaling/preprocessing</w:t>
            </w:r>
          </w:p>
        </w:tc>
        <w:tc>
          <w:tcPr>
            <w:tcW w:w="3284" w:type="dxa"/>
          </w:tcPr>
          <w:p w14:paraId="4D663894"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May use full discovery matrix.</w:t>
            </w:r>
          </w:p>
        </w:tc>
        <w:tc>
          <w:tcPr>
            <w:tcW w:w="3926" w:type="dxa"/>
          </w:tcPr>
          <w:p w14:paraId="65955483"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Fit on training data only and applied to validation/test data.</w:t>
            </w:r>
          </w:p>
        </w:tc>
      </w:tr>
      <w:tr w:rsidR="00F92952" w14:paraId="16169D5A" w14:textId="77777777">
        <w:trPr>
          <w:cantSplit/>
          <w:jc w:val="center"/>
        </w:trPr>
        <w:tc>
          <w:tcPr>
            <w:tcW w:w="2366" w:type="dxa"/>
          </w:tcPr>
          <w:p w14:paraId="7AA1D4C0"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Class imbalance</w:t>
            </w:r>
          </w:p>
        </w:tc>
        <w:tc>
          <w:tcPr>
            <w:tcW w:w="3284" w:type="dxa"/>
          </w:tcPr>
          <w:p w14:paraId="2D6BD39F"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May apply SMOTE globally before splitting.</w:t>
            </w:r>
          </w:p>
        </w:tc>
        <w:tc>
          <w:tcPr>
            <w:tcW w:w="3926" w:type="dxa"/>
          </w:tcPr>
          <w:p w14:paraId="1CA236A2"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Class weighting primary; SMOTE only inside inner training folds as sensitivity analysis.</w:t>
            </w:r>
          </w:p>
        </w:tc>
      </w:tr>
      <w:tr w:rsidR="00F92952" w14:paraId="10A8D501" w14:textId="77777777">
        <w:trPr>
          <w:cantSplit/>
          <w:jc w:val="center"/>
        </w:trPr>
        <w:tc>
          <w:tcPr>
            <w:tcW w:w="2366" w:type="dxa"/>
          </w:tcPr>
          <w:p w14:paraId="7C9F3785"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Hyperparameter tuning</w:t>
            </w:r>
          </w:p>
        </w:tc>
        <w:tc>
          <w:tcPr>
            <w:tcW w:w="3284" w:type="dxa"/>
          </w:tcPr>
          <w:p w14:paraId="0321E181"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Flat CV after global feature selection.</w:t>
            </w:r>
          </w:p>
        </w:tc>
        <w:tc>
          <w:tcPr>
            <w:tcW w:w="3926" w:type="dxa"/>
          </w:tcPr>
          <w:p w14:paraId="45D4D2D3"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Inner-loop tuning; outer-loop performance estimation.</w:t>
            </w:r>
          </w:p>
        </w:tc>
      </w:tr>
      <w:tr w:rsidR="00F92952" w14:paraId="58CFC3F4" w14:textId="77777777">
        <w:trPr>
          <w:cantSplit/>
          <w:jc w:val="center"/>
        </w:trPr>
        <w:tc>
          <w:tcPr>
            <w:tcW w:w="2366" w:type="dxa"/>
          </w:tcPr>
          <w:p w14:paraId="38004481"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External validation</w:t>
            </w:r>
          </w:p>
        </w:tc>
        <w:tc>
          <w:tcPr>
            <w:tcW w:w="3284" w:type="dxa"/>
          </w:tcPr>
          <w:p w14:paraId="7D50EB17"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Often treated as a second optimization opportunity.</w:t>
            </w:r>
          </w:p>
        </w:tc>
        <w:tc>
          <w:tcPr>
            <w:tcW w:w="3926" w:type="dxa"/>
          </w:tcPr>
          <w:p w14:paraId="2457D694"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Frozen pipeline projected once; no retuning.</w:t>
            </w:r>
          </w:p>
        </w:tc>
      </w:tr>
    </w:tbl>
    <w:p w14:paraId="359D5FD4"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This table summarizes the methodological contrast underlying the Results section.</w:t>
      </w:r>
    </w:p>
    <w:p w14:paraId="717208FA" w14:textId="77777777" w:rsidR="00F92952" w:rsidRDefault="00000000">
      <w:pPr>
        <w:jc w:val="center"/>
      </w:pPr>
      <w:r>
        <w:rPr>
          <w:noProof/>
        </w:rPr>
        <w:lastRenderedPageBreak/>
        <w:drawing>
          <wp:inline distT="0" distB="0" distL="114300" distR="114300" wp14:anchorId="1E040BB7" wp14:editId="1C42348A">
            <wp:extent cx="5667375" cy="30194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b="22871"/>
                    <a:stretch>
                      <a:fillRect/>
                    </a:stretch>
                  </pic:blipFill>
                  <pic:spPr>
                    <a:xfrm>
                      <a:off x="0" y="0"/>
                      <a:ext cx="5667375" cy="3019425"/>
                    </a:xfrm>
                    <a:prstGeom prst="rect">
                      <a:avLst/>
                    </a:prstGeom>
                    <a:ln/>
                  </pic:spPr>
                </pic:pic>
              </a:graphicData>
            </a:graphic>
          </wp:inline>
        </w:drawing>
      </w:r>
    </w:p>
    <w:p w14:paraId="3ECF4B2B" w14:textId="77777777" w:rsidR="00F92952" w:rsidRDefault="00000000">
      <w:r>
        <w:rPr>
          <w:i/>
          <w:iCs/>
          <w:sz w:val="20"/>
          <w:szCs w:val="20"/>
        </w:rPr>
        <w:t xml:space="preserve">Figure 1. Conceptual comparison of the leaky (global) and guarded (nested) pipelines on GSE25055. The naive baseline intentionally performs supervised feature selection on the full dataset before validation and is evaluated with flat 5×5 repeated cross-validation, whereas the guarded pipeline nests feature selection, scaling, class weighting, and cost tuning inside training folds before outer-fold evaluation. Both use the same linear SVM and t-test </w:t>
      </w:r>
      <w:proofErr w:type="gramStart"/>
      <w:r>
        <w:rPr>
          <w:i/>
          <w:iCs/>
          <w:sz w:val="20"/>
          <w:szCs w:val="20"/>
        </w:rPr>
        <w:t>top-100</w:t>
      </w:r>
      <w:proofErr w:type="gramEnd"/>
      <w:r>
        <w:rPr>
          <w:i/>
          <w:iCs/>
          <w:sz w:val="20"/>
          <w:szCs w:val="20"/>
        </w:rPr>
        <w:t xml:space="preserve"> selector.</w:t>
      </w:r>
    </w:p>
    <w:p w14:paraId="31837D20" w14:textId="77777777" w:rsidR="00F92952" w:rsidRDefault="00000000">
      <w:pPr>
        <w:pStyle w:val="Heading1"/>
      </w:pPr>
      <w:r>
        <w:rPr>
          <w:b w:val="0"/>
          <w:bCs w:val="0"/>
        </w:rPr>
        <w:t>Results</w:t>
      </w:r>
    </w:p>
    <w:p w14:paraId="1C63F990" w14:textId="77777777" w:rsidR="00F92952" w:rsidRDefault="00000000">
      <w:r>
        <w:t>The contribution described here is methodological and audit-oriented: the analysis characterizes leakage sensitivity, feature reproducibility, class-imbalance behavior, and external-validation transportability for a leakage-aware linear SVM workflow. It does not claim clinical biomarker discovery.</w:t>
      </w:r>
    </w:p>
    <w:p w14:paraId="4269C0FC" w14:textId="77777777" w:rsidR="00F92952" w:rsidRDefault="00000000">
      <w:pPr>
        <w:pStyle w:val="Heading2"/>
      </w:pPr>
      <w:r>
        <w:rPr>
          <w:b w:val="0"/>
          <w:bCs w:val="0"/>
        </w:rPr>
        <w:t>Cohort construction and endpoint harmonization</w:t>
      </w:r>
    </w:p>
    <w:p w14:paraId="6E1D5BCF" w14:textId="77777777" w:rsidR="00F92952" w:rsidRDefault="00000000">
      <w:r>
        <w:t xml:space="preserve">The analysis used two same-platform breast cancer cohorts profiled on the Affymetrix HG-U133A array (GPL96). GSE25055 served as the discovery cohort and GSE25065 as the non-overlapping, same-study-family external-validation cohort. Both are non-overlapping </w:t>
      </w:r>
      <w:r>
        <w:lastRenderedPageBreak/>
        <w:t xml:space="preserve">subseries of the GSE25066 </w:t>
      </w:r>
      <w:proofErr w:type="spellStart"/>
      <w:r>
        <w:t>SuperSeries</w:t>
      </w:r>
      <w:proofErr w:type="spellEnd"/>
      <w:r>
        <w:t xml:space="preserve"> and were drawn from patients receiving neoadjuvant taxane-anthracycline therapy, with endocrine therapy for ER-positive disease, in the HER2-negative setting. The shared endpoint was pathological complete response (</w:t>
      </w:r>
      <w:proofErr w:type="spellStart"/>
      <w:r>
        <w:t>pCR</w:t>
      </w:r>
      <w:proofErr w:type="spellEnd"/>
      <w:r>
        <w:t>) versus residual disease (RD).</w:t>
      </w:r>
    </w:p>
    <w:p w14:paraId="77581359" w14:textId="77777777" w:rsidR="00F92952" w:rsidRDefault="00000000">
      <w:r>
        <w:t xml:space="preserve">In GSE25055, 310 samples were available; after excluding 4 samples without interpretable response labels, 306 usable samples remained (57 </w:t>
      </w:r>
      <w:proofErr w:type="spellStart"/>
      <w:r>
        <w:t>pCR</w:t>
      </w:r>
      <w:proofErr w:type="spellEnd"/>
      <w:r>
        <w:t xml:space="preserve">, 249 RD), corresponding to a </w:t>
      </w:r>
      <w:proofErr w:type="spellStart"/>
      <w:r>
        <w:t>pCR</w:t>
      </w:r>
      <w:proofErr w:type="spellEnd"/>
      <w:r>
        <w:t xml:space="preserve"> prevalence of 18.6%. In GSE25065, 198 samples were available; after excluding 16 unlabeled samples, 182 usable samples remained (42 </w:t>
      </w:r>
      <w:proofErr w:type="spellStart"/>
      <w:r>
        <w:t>pCR</w:t>
      </w:r>
      <w:proofErr w:type="spellEnd"/>
      <w:r>
        <w:t xml:space="preserve">, 140 RD), corresponding to a </w:t>
      </w:r>
      <w:proofErr w:type="spellStart"/>
      <w:r>
        <w:t>pCR</w:t>
      </w:r>
      <w:proofErr w:type="spellEnd"/>
      <w:r>
        <w:t xml:space="preserve"> prevalence of 23.1%. Because both cohorts were generated on GPL96, probe-level features could be transferred directly from discovery to validation without cross-platform remapping; in the external-validation step, all 100 selected probes aligned with no missing features.</w:t>
      </w:r>
    </w:p>
    <w:p w14:paraId="08EB46FB" w14:textId="77777777" w:rsidR="00F92952" w:rsidRDefault="00000000">
      <w:r>
        <w:t>The cohort roles in this analysis are as follows. GSE25055 served as the discovery/internal-validation cohort, and GSE25065 as the same-platform, same-study-family validation cohort. GSE41998 (GPL571) was used as a predeclared cross-platform transportability sensitivity cohort, requiring cross-platform harmonization. GSE20194 and GSE20271 are documented for audit transparency but were held out, owing to MDACC-lineage patient-overlap risk that would require sample-level de-duplication before use.</w:t>
      </w:r>
    </w:p>
    <w:p w14:paraId="450EB239" w14:textId="77777777" w:rsidR="00F92952" w:rsidRDefault="00000000">
      <w:pPr>
        <w:pBdr>
          <w:top w:val="nil"/>
          <w:left w:val="nil"/>
          <w:bottom w:val="nil"/>
          <w:right w:val="nil"/>
          <w:between w:val="nil"/>
        </w:pBdr>
        <w:ind w:firstLine="0"/>
        <w:rPr>
          <w:color w:val="000000"/>
        </w:rPr>
      </w:pPr>
      <w:r>
        <w:rPr>
          <w:color w:val="000000"/>
        </w:rPr>
        <w:t>Table 4</w:t>
      </w:r>
    </w:p>
    <w:p w14:paraId="5FD80088" w14:textId="77777777" w:rsidR="00F92952" w:rsidRDefault="00000000">
      <w:pPr>
        <w:pBdr>
          <w:top w:val="nil"/>
          <w:left w:val="nil"/>
          <w:bottom w:val="nil"/>
          <w:right w:val="nil"/>
          <w:between w:val="nil"/>
        </w:pBdr>
        <w:ind w:firstLine="0"/>
      </w:pPr>
      <w:r>
        <w:rPr>
          <w:i/>
          <w:iCs/>
          <w:color w:val="000000"/>
        </w:rPr>
        <w:t>Cohort Construction and Endpoint Harmonization</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4F855D1C" w14:textId="77777777">
        <w:trPr>
          <w:cantSplit/>
          <w:tblHeader/>
          <w:jc w:val="center"/>
        </w:trPr>
        <w:tc>
          <w:tcPr>
            <w:tcW w:w="2340" w:type="dxa"/>
            <w:shd w:val="clear" w:color="auto" w:fill="D9EAF7"/>
          </w:tcPr>
          <w:p w14:paraId="7C995AB6" w14:textId="77777777" w:rsidR="00F92952" w:rsidRDefault="00000000">
            <w:pPr>
              <w:spacing w:line="240" w:lineRule="auto" w:before="0" w:after="40"/>
              <w:ind w:firstLine="0"/>
              <w:jc w:val="center"/>
              <w:rPr>
                <w:sz w:val="18"/>
                <w:szCs w:val="18"/>
              </w:rPr>
            </w:pPr>
            <w:r>
              <w:rPr>
                <w:b/>
                <w:bCs/>
                <w:sz w:val="18"/>
                <w:szCs w:val="18"/>
              </w:rPr>
              <w:t>Cohort</w:t>
            </w:r>
          </w:p>
        </w:tc>
        <w:tc>
          <w:tcPr>
            <w:tcW w:w="2340" w:type="dxa"/>
            <w:shd w:val="clear" w:color="auto" w:fill="D9EAF7"/>
          </w:tcPr>
          <w:p w14:paraId="2239FB3E" w14:textId="77777777" w:rsidR="00F92952" w:rsidRDefault="00000000">
            <w:pPr>
              <w:spacing w:line="240" w:lineRule="auto" w:before="0" w:after="40"/>
              <w:ind w:firstLine="0"/>
              <w:jc w:val="center"/>
              <w:rPr>
                <w:sz w:val="18"/>
                <w:szCs w:val="18"/>
              </w:rPr>
            </w:pPr>
            <w:r>
              <w:rPr>
                <w:b/>
                <w:bCs/>
                <w:sz w:val="18"/>
                <w:szCs w:val="18"/>
              </w:rPr>
              <w:t>Role/use</w:t>
            </w:r>
          </w:p>
        </w:tc>
        <w:tc>
          <w:tcPr>
            <w:tcW w:w="2340" w:type="dxa"/>
            <w:shd w:val="clear" w:color="auto" w:fill="D9EAF7"/>
          </w:tcPr>
          <w:p w14:paraId="25684E6B" w14:textId="77777777" w:rsidR="00F92952" w:rsidRDefault="00000000">
            <w:pPr>
              <w:spacing w:line="240" w:lineRule="auto" w:before="0" w:after="40"/>
              <w:ind w:firstLine="0"/>
              <w:jc w:val="center"/>
              <w:rPr>
                <w:sz w:val="18"/>
                <w:szCs w:val="18"/>
              </w:rPr>
            </w:pPr>
            <w:r>
              <w:rPr>
                <w:b/>
                <w:bCs/>
                <w:sz w:val="18"/>
                <w:szCs w:val="18"/>
              </w:rPr>
              <w:t>Usable labels</w:t>
            </w:r>
          </w:p>
        </w:tc>
        <w:tc>
          <w:tcPr>
            <w:tcW w:w="2340" w:type="dxa"/>
            <w:shd w:val="clear" w:color="auto" w:fill="D9EAF7"/>
          </w:tcPr>
          <w:p w14:paraId="2D9530FE" w14:textId="77777777" w:rsidR="00F92952" w:rsidRDefault="00000000">
            <w:pPr>
              <w:spacing w:line="240" w:lineRule="auto" w:before="0" w:after="40"/>
              <w:ind w:firstLine="0"/>
              <w:jc w:val="center"/>
              <w:rPr>
                <w:sz w:val="18"/>
                <w:szCs w:val="18"/>
              </w:rPr>
            </w:pPr>
            <w:r>
              <w:rPr>
                <w:b/>
                <w:bCs/>
                <w:sz w:val="18"/>
                <w:szCs w:val="18"/>
              </w:rPr>
              <w:t>Audit note</w:t>
            </w:r>
          </w:p>
        </w:tc>
      </w:tr>
      <w:tr w:rsidR="00F92952" w14:paraId="56AE221C" w14:textId="77777777">
        <w:trPr>
          <w:cantSplit/>
          <w:jc w:val="center"/>
        </w:trPr>
        <w:tc>
          <w:tcPr>
            <w:tcW w:w="2340" w:type="dxa"/>
          </w:tcPr>
          <w:p w14:paraId="4A51D709" w14:textId="77777777" w:rsidR="00F92952" w:rsidRDefault="00000000">
            <w:pPr>
              <w:spacing w:line="240" w:lineRule="auto" w:before="0" w:after="40"/>
              <w:ind w:firstLine="0"/>
              <w:jc w:val="center"/>
              <w:rPr>
                <w:sz w:val="18"/>
                <w:szCs w:val="18"/>
              </w:rPr>
            </w:pPr>
            <w:r>
              <w:rPr>
                <w:sz w:val="18"/>
                <w:szCs w:val="18"/>
              </w:rPr>
              <w:t>GSE25055</w:t>
            </w:r>
          </w:p>
        </w:tc>
        <w:tc>
          <w:tcPr>
            <w:tcW w:w="2340" w:type="dxa"/>
          </w:tcPr>
          <w:p w14:paraId="40B34245" w14:textId="77777777" w:rsidR="00F92952" w:rsidRDefault="00000000">
            <w:pPr>
              <w:spacing w:line="240" w:lineRule="auto" w:before="0" w:after="40"/>
              <w:ind w:firstLine="0"/>
              <w:jc w:val="center"/>
              <w:rPr>
                <w:sz w:val="18"/>
                <w:szCs w:val="18"/>
              </w:rPr>
            </w:pPr>
            <w:r>
              <w:rPr>
                <w:sz w:val="18"/>
                <w:szCs w:val="18"/>
              </w:rPr>
              <w:t>Discovery/internal validation</w:t>
            </w:r>
          </w:p>
        </w:tc>
        <w:tc>
          <w:tcPr>
            <w:tcW w:w="2340" w:type="dxa"/>
          </w:tcPr>
          <w:p w14:paraId="38022E47" w14:textId="77777777" w:rsidR="00F92952" w:rsidRDefault="00000000">
            <w:pPr>
              <w:spacing w:line="240" w:lineRule="auto" w:before="0" w:after="40"/>
              <w:ind w:firstLine="0"/>
              <w:jc w:val="center"/>
              <w:rPr>
                <w:sz w:val="18"/>
                <w:szCs w:val="18"/>
              </w:rPr>
            </w:pPr>
            <w:r>
              <w:rPr>
                <w:sz w:val="18"/>
                <w:szCs w:val="18"/>
              </w:rPr>
              <w:t xml:space="preserve">306 (57 </w:t>
            </w:r>
            <w:proofErr w:type="spellStart"/>
            <w:r>
              <w:rPr>
                <w:sz w:val="18"/>
                <w:szCs w:val="18"/>
              </w:rPr>
              <w:t>pCR</w:t>
            </w:r>
            <w:proofErr w:type="spellEnd"/>
            <w:r>
              <w:rPr>
                <w:sz w:val="18"/>
                <w:szCs w:val="18"/>
              </w:rPr>
              <w:t>, 249 RD)</w:t>
            </w:r>
          </w:p>
        </w:tc>
        <w:tc>
          <w:tcPr>
            <w:tcW w:w="2340" w:type="dxa"/>
          </w:tcPr>
          <w:p w14:paraId="46B63222" w14:textId="77777777" w:rsidR="00F92952" w:rsidRDefault="00000000">
            <w:pPr>
              <w:spacing w:line="240" w:lineRule="auto" w:before="0" w:after="40"/>
              <w:ind w:firstLine="0"/>
              <w:jc w:val="center"/>
              <w:rPr>
                <w:sz w:val="18"/>
                <w:szCs w:val="18"/>
              </w:rPr>
            </w:pPr>
            <w:r>
              <w:rPr>
                <w:sz w:val="18"/>
                <w:szCs w:val="18"/>
              </w:rPr>
              <w:t>GPL96; 4 missing labels excluded.</w:t>
            </w:r>
          </w:p>
        </w:tc>
      </w:tr>
      <w:tr w:rsidR="00F92952" w14:paraId="6B1F8FD8" w14:textId="77777777">
        <w:trPr>
          <w:cantSplit/>
          <w:jc w:val="center"/>
        </w:trPr>
        <w:tc>
          <w:tcPr>
            <w:tcW w:w="2340" w:type="dxa"/>
          </w:tcPr>
          <w:p w14:paraId="715F6B41" w14:textId="77777777" w:rsidR="00F92952" w:rsidRDefault="00000000">
            <w:pPr>
              <w:spacing w:line="240" w:lineRule="auto" w:before="0" w:after="40"/>
              <w:ind w:firstLine="0"/>
              <w:jc w:val="center"/>
              <w:rPr>
                <w:sz w:val="18"/>
                <w:szCs w:val="18"/>
              </w:rPr>
            </w:pPr>
            <w:r>
              <w:rPr>
                <w:sz w:val="18"/>
                <w:szCs w:val="18"/>
              </w:rPr>
              <w:t>GSE25065</w:t>
            </w:r>
          </w:p>
        </w:tc>
        <w:tc>
          <w:tcPr>
            <w:tcW w:w="2340" w:type="dxa"/>
          </w:tcPr>
          <w:p w14:paraId="74A289B5" w14:textId="77777777" w:rsidR="00F92952" w:rsidRDefault="00000000">
            <w:pPr>
              <w:spacing w:line="240" w:lineRule="auto" w:before="0" w:after="40"/>
              <w:ind w:firstLine="0"/>
              <w:jc w:val="center"/>
              <w:rPr>
                <w:sz w:val="18"/>
                <w:szCs w:val="18"/>
              </w:rPr>
            </w:pPr>
            <w:r>
              <w:rPr>
                <w:sz w:val="18"/>
                <w:szCs w:val="18"/>
              </w:rPr>
              <w:t>Same-platform, same-study-family validation</w:t>
            </w:r>
          </w:p>
        </w:tc>
        <w:tc>
          <w:tcPr>
            <w:tcW w:w="2340" w:type="dxa"/>
          </w:tcPr>
          <w:p w14:paraId="1A89D094" w14:textId="77777777" w:rsidR="00F92952" w:rsidRDefault="00000000">
            <w:pPr>
              <w:spacing w:line="240" w:lineRule="auto" w:before="0" w:after="40"/>
              <w:ind w:firstLine="0"/>
              <w:jc w:val="center"/>
              <w:rPr>
                <w:sz w:val="18"/>
                <w:szCs w:val="18"/>
              </w:rPr>
            </w:pPr>
            <w:r>
              <w:rPr>
                <w:sz w:val="18"/>
                <w:szCs w:val="18"/>
              </w:rPr>
              <w:t xml:space="preserve">182 (42 </w:t>
            </w:r>
            <w:proofErr w:type="spellStart"/>
            <w:r>
              <w:rPr>
                <w:sz w:val="18"/>
                <w:szCs w:val="18"/>
              </w:rPr>
              <w:t>pCR</w:t>
            </w:r>
            <w:proofErr w:type="spellEnd"/>
            <w:r>
              <w:rPr>
                <w:sz w:val="18"/>
                <w:szCs w:val="18"/>
              </w:rPr>
              <w:t>, 140 RD)</w:t>
            </w:r>
          </w:p>
        </w:tc>
        <w:tc>
          <w:tcPr>
            <w:tcW w:w="2340" w:type="dxa"/>
          </w:tcPr>
          <w:p w14:paraId="34137FEE" w14:textId="77777777" w:rsidR="00F92952" w:rsidRDefault="00000000">
            <w:pPr>
              <w:spacing w:line="240" w:lineRule="auto" w:before="0" w:after="40"/>
              <w:ind w:firstLine="0"/>
              <w:jc w:val="center"/>
              <w:rPr>
                <w:sz w:val="18"/>
                <w:szCs w:val="18"/>
              </w:rPr>
            </w:pPr>
            <w:r>
              <w:rPr>
                <w:sz w:val="18"/>
                <w:szCs w:val="18"/>
              </w:rPr>
              <w:t>GPL96; 16 missing labels excluded; non-overlapping with GSE25055.</w:t>
            </w:r>
          </w:p>
        </w:tc>
      </w:tr>
      <w:tr w:rsidR="00F92952" w14:paraId="0A20E5C8" w14:textId="77777777">
        <w:trPr>
          <w:cantSplit/>
          <w:jc w:val="center"/>
        </w:trPr>
        <w:tc>
          <w:tcPr>
            <w:tcW w:w="2340" w:type="dxa"/>
          </w:tcPr>
          <w:p w14:paraId="34DE4F20" w14:textId="77777777" w:rsidR="00F92952" w:rsidRDefault="00000000">
            <w:pPr>
              <w:spacing w:line="240" w:lineRule="auto" w:before="0" w:after="40"/>
              <w:ind w:firstLine="0"/>
              <w:jc w:val="center"/>
              <w:rPr>
                <w:sz w:val="18"/>
                <w:szCs w:val="18"/>
              </w:rPr>
            </w:pPr>
            <w:r>
              <w:rPr>
                <w:sz w:val="18"/>
                <w:szCs w:val="18"/>
              </w:rPr>
              <w:lastRenderedPageBreak/>
              <w:t>GSE41998</w:t>
            </w:r>
          </w:p>
        </w:tc>
        <w:tc>
          <w:tcPr>
            <w:tcW w:w="2340" w:type="dxa"/>
          </w:tcPr>
          <w:p w14:paraId="4F8E49A1" w14:textId="77777777" w:rsidR="00F92952" w:rsidRDefault="00000000">
            <w:pPr>
              <w:spacing w:line="240" w:lineRule="auto" w:before="0" w:after="40"/>
              <w:ind w:firstLine="0"/>
              <w:jc w:val="center"/>
              <w:rPr>
                <w:sz w:val="18"/>
                <w:szCs w:val="18"/>
              </w:rPr>
            </w:pPr>
            <w:r>
              <w:rPr>
                <w:sz w:val="18"/>
                <w:szCs w:val="18"/>
              </w:rPr>
              <w:t>Cross-platform transportability sensitivity</w:t>
            </w:r>
          </w:p>
        </w:tc>
        <w:tc>
          <w:tcPr>
            <w:tcW w:w="2340" w:type="dxa"/>
          </w:tcPr>
          <w:p w14:paraId="20AB7883" w14:textId="77777777" w:rsidR="00F92952" w:rsidRDefault="00000000">
            <w:pPr>
              <w:spacing w:line="240" w:lineRule="auto" w:before="0" w:after="40"/>
              <w:ind w:firstLine="0"/>
              <w:jc w:val="center"/>
              <w:rPr>
                <w:sz w:val="18"/>
                <w:szCs w:val="18"/>
              </w:rPr>
            </w:pPr>
            <w:r>
              <w:rPr>
                <w:sz w:val="18"/>
                <w:szCs w:val="18"/>
              </w:rPr>
              <w:t xml:space="preserve">253 evaluable (69 </w:t>
            </w:r>
            <w:proofErr w:type="spellStart"/>
            <w:r>
              <w:rPr>
                <w:sz w:val="18"/>
                <w:szCs w:val="18"/>
              </w:rPr>
              <w:t>pCR</w:t>
            </w:r>
            <w:proofErr w:type="spellEnd"/>
            <w:r>
              <w:rPr>
                <w:sz w:val="18"/>
                <w:szCs w:val="18"/>
              </w:rPr>
              <w:t>, 184 RD)</w:t>
            </w:r>
          </w:p>
        </w:tc>
        <w:tc>
          <w:tcPr>
            <w:tcW w:w="2340" w:type="dxa"/>
          </w:tcPr>
          <w:p w14:paraId="6D3AF6F4" w14:textId="77777777" w:rsidR="00F92952" w:rsidRDefault="00000000">
            <w:pPr>
              <w:spacing w:line="240" w:lineRule="auto" w:before="0" w:after="40"/>
              <w:ind w:firstLine="0"/>
              <w:jc w:val="center"/>
              <w:rPr>
                <w:sz w:val="18"/>
                <w:szCs w:val="18"/>
              </w:rPr>
            </w:pPr>
            <w:r>
              <w:rPr>
                <w:sz w:val="18"/>
                <w:szCs w:val="18"/>
              </w:rPr>
              <w:t>GPL571; 20 ‘0’-coded and 6 missing/unclear labels excluded; exact GPL96∩GPL571 probe intersection; frozen GSE25055 model projected once with no retuning.</w:t>
            </w:r>
          </w:p>
        </w:tc>
      </w:tr>
      <w:tr w:rsidR="00F92952" w14:paraId="63BA134B" w14:textId="77777777">
        <w:trPr>
          <w:cantSplit/>
          <w:jc w:val="center"/>
        </w:trPr>
        <w:tc>
          <w:tcPr>
            <w:tcW w:w="2340" w:type="dxa"/>
          </w:tcPr>
          <w:p w14:paraId="2B1BD5CA" w14:textId="77777777" w:rsidR="00F92952" w:rsidRDefault="00000000">
            <w:pPr>
              <w:spacing w:line="240" w:lineRule="auto" w:before="0" w:after="40"/>
              <w:ind w:firstLine="0"/>
              <w:jc w:val="center"/>
              <w:rPr>
                <w:sz w:val="18"/>
                <w:szCs w:val="18"/>
              </w:rPr>
            </w:pPr>
            <w:r>
              <w:rPr>
                <w:sz w:val="18"/>
                <w:szCs w:val="18"/>
              </w:rPr>
              <w:t>GSE20194</w:t>
            </w:r>
          </w:p>
        </w:tc>
        <w:tc>
          <w:tcPr>
            <w:tcW w:w="2340" w:type="dxa"/>
          </w:tcPr>
          <w:p w14:paraId="65E57FB2" w14:textId="77777777" w:rsidR="00F92952" w:rsidRDefault="00000000">
            <w:pPr>
              <w:spacing w:line="240" w:lineRule="auto" w:before="0" w:after="40"/>
              <w:ind w:firstLine="0"/>
              <w:jc w:val="center"/>
              <w:rPr>
                <w:sz w:val="18"/>
                <w:szCs w:val="18"/>
              </w:rPr>
            </w:pPr>
            <w:r>
              <w:rPr>
                <w:sz w:val="18"/>
                <w:szCs w:val="18"/>
              </w:rPr>
              <w:t>Sensitivity candidate</w:t>
            </w:r>
          </w:p>
        </w:tc>
        <w:tc>
          <w:tcPr>
            <w:tcW w:w="2340" w:type="dxa"/>
          </w:tcPr>
          <w:p w14:paraId="3060BD49" w14:textId="77777777" w:rsidR="00F92952" w:rsidRDefault="00000000">
            <w:pPr>
              <w:spacing w:line="240" w:lineRule="auto" w:before="0" w:after="40"/>
              <w:ind w:firstLine="0"/>
              <w:jc w:val="center"/>
              <w:rPr>
                <w:sz w:val="18"/>
                <w:szCs w:val="18"/>
              </w:rPr>
            </w:pPr>
            <w:r>
              <w:rPr>
                <w:sz w:val="18"/>
                <w:szCs w:val="18"/>
              </w:rPr>
              <w:t xml:space="preserve">278 (56 </w:t>
            </w:r>
            <w:proofErr w:type="spellStart"/>
            <w:r>
              <w:rPr>
                <w:sz w:val="18"/>
                <w:szCs w:val="18"/>
              </w:rPr>
              <w:t>pCR</w:t>
            </w:r>
            <w:proofErr w:type="spellEnd"/>
            <w:r>
              <w:rPr>
                <w:sz w:val="18"/>
                <w:szCs w:val="18"/>
              </w:rPr>
              <w:t>, 222 RD)</w:t>
            </w:r>
          </w:p>
        </w:tc>
        <w:tc>
          <w:tcPr>
            <w:tcW w:w="2340" w:type="dxa"/>
          </w:tcPr>
          <w:p w14:paraId="0A4A6966" w14:textId="77777777" w:rsidR="00F92952" w:rsidRDefault="00000000">
            <w:pPr>
              <w:spacing w:line="240" w:lineRule="auto" w:before="0" w:after="40"/>
              <w:ind w:firstLine="0"/>
              <w:jc w:val="center"/>
              <w:rPr>
                <w:sz w:val="18"/>
                <w:szCs w:val="18"/>
              </w:rPr>
            </w:pPr>
            <w:r>
              <w:rPr>
                <w:sz w:val="18"/>
                <w:szCs w:val="18"/>
              </w:rPr>
              <w:t>GPL96; held because of MDACC lineage overlap risk.</w:t>
            </w:r>
          </w:p>
        </w:tc>
      </w:tr>
      <w:tr w:rsidR="00F92952" w14:paraId="661DA193" w14:textId="77777777">
        <w:trPr>
          <w:cantSplit/>
          <w:jc w:val="center"/>
        </w:trPr>
        <w:tc>
          <w:tcPr>
            <w:tcW w:w="2340" w:type="dxa"/>
          </w:tcPr>
          <w:p w14:paraId="748308A6" w14:textId="77777777" w:rsidR="00F92952" w:rsidRDefault="00000000">
            <w:pPr>
              <w:spacing w:line="240" w:lineRule="auto" w:before="0" w:after="40"/>
              <w:ind w:firstLine="0"/>
              <w:jc w:val="center"/>
              <w:rPr>
                <w:sz w:val="18"/>
                <w:szCs w:val="18"/>
              </w:rPr>
            </w:pPr>
            <w:r>
              <w:rPr>
                <w:sz w:val="18"/>
                <w:szCs w:val="18"/>
              </w:rPr>
              <w:t>GSE20271</w:t>
            </w:r>
          </w:p>
        </w:tc>
        <w:tc>
          <w:tcPr>
            <w:tcW w:w="2340" w:type="dxa"/>
          </w:tcPr>
          <w:p w14:paraId="61EFB16D" w14:textId="77777777" w:rsidR="00F92952" w:rsidRDefault="00000000">
            <w:pPr>
              <w:spacing w:line="240" w:lineRule="auto" w:before="0" w:after="40"/>
              <w:ind w:firstLine="0"/>
              <w:jc w:val="center"/>
              <w:rPr>
                <w:sz w:val="18"/>
                <w:szCs w:val="18"/>
              </w:rPr>
            </w:pPr>
            <w:r>
              <w:rPr>
                <w:sz w:val="18"/>
                <w:szCs w:val="18"/>
              </w:rPr>
              <w:t>Sensitivity candidate</w:t>
            </w:r>
          </w:p>
        </w:tc>
        <w:tc>
          <w:tcPr>
            <w:tcW w:w="2340" w:type="dxa"/>
          </w:tcPr>
          <w:p w14:paraId="43769CCE" w14:textId="77777777" w:rsidR="00F92952" w:rsidRDefault="00000000">
            <w:pPr>
              <w:spacing w:line="240" w:lineRule="auto" w:before="0" w:after="40"/>
              <w:ind w:firstLine="0"/>
              <w:jc w:val="center"/>
              <w:rPr>
                <w:sz w:val="18"/>
                <w:szCs w:val="18"/>
              </w:rPr>
            </w:pPr>
            <w:r>
              <w:rPr>
                <w:sz w:val="18"/>
                <w:szCs w:val="18"/>
              </w:rPr>
              <w:t xml:space="preserve">178 (26 </w:t>
            </w:r>
            <w:proofErr w:type="spellStart"/>
            <w:r>
              <w:rPr>
                <w:sz w:val="18"/>
                <w:szCs w:val="18"/>
              </w:rPr>
              <w:t>pCR</w:t>
            </w:r>
            <w:proofErr w:type="spellEnd"/>
            <w:r>
              <w:rPr>
                <w:sz w:val="18"/>
                <w:szCs w:val="18"/>
              </w:rPr>
              <w:t>, 152 RD)</w:t>
            </w:r>
          </w:p>
        </w:tc>
        <w:tc>
          <w:tcPr>
            <w:tcW w:w="2340" w:type="dxa"/>
          </w:tcPr>
          <w:p w14:paraId="386A6E7E" w14:textId="77777777" w:rsidR="00F92952" w:rsidRDefault="00000000">
            <w:pPr>
              <w:spacing w:line="240" w:lineRule="auto" w:before="0" w:after="40"/>
              <w:ind w:firstLine="0"/>
              <w:jc w:val="center"/>
              <w:rPr>
                <w:sz w:val="18"/>
                <w:szCs w:val="18"/>
              </w:rPr>
            </w:pPr>
            <w:r>
              <w:rPr>
                <w:sz w:val="18"/>
                <w:szCs w:val="18"/>
              </w:rPr>
              <w:t>GPL96; held because of MDACC lineage overlap risk.</w:t>
            </w:r>
          </w:p>
        </w:tc>
      </w:tr>
    </w:tbl>
    <w:p w14:paraId="19CC8163" w14:textId="77777777" w:rsidR="00F92952" w:rsidRDefault="00000000">
      <w:pPr>
        <w:pBdr>
          <w:top w:val="nil"/>
          <w:left w:val="nil"/>
          <w:bottom w:val="nil"/>
          <w:right w:val="nil"/>
          <w:between w:val="nil"/>
        </w:pBdr>
        <w:ind w:firstLine="0"/>
        <w:rPr>
          <w:color w:val="000000"/>
          <w:sz w:val="20"/>
          <w:szCs w:val="20"/>
        </w:rPr>
      </w:pPr>
      <w:r>
        <w:rPr>
          <w:color w:val="000000"/>
          <w:sz w:val="20"/>
          <w:szCs w:val="20"/>
        </w:rPr>
        <w:t xml:space="preserve">Note. GSE41998 was used for the frozen-model cross-platform transportability sensitivity analysis; GSE20194 and GSE20271 are documented for audit transparency but were not used, owing to MDACC-lineage patient-overlap risk. </w:t>
      </w:r>
      <w:proofErr w:type="spellStart"/>
      <w:r>
        <w:rPr>
          <w:color w:val="000000"/>
          <w:sz w:val="20"/>
          <w:szCs w:val="20"/>
        </w:rPr>
        <w:t>pCR</w:t>
      </w:r>
      <w:proofErr w:type="spellEnd"/>
      <w:r>
        <w:rPr>
          <w:color w:val="000000"/>
          <w:sz w:val="20"/>
          <w:szCs w:val="20"/>
        </w:rPr>
        <w:t xml:space="preserve"> = pathological complete response; RD = residual disease.</w:t>
      </w:r>
    </w:p>
    <w:p w14:paraId="558C658A" w14:textId="77777777" w:rsidR="00F92952" w:rsidRDefault="00000000">
      <w:pPr>
        <w:pStyle w:val="Heading2"/>
      </w:pPr>
      <w:r>
        <w:rPr>
          <w:b w:val="0"/>
          <w:bCs w:val="0"/>
        </w:rPr>
        <w:t>Leaky versus guarded nested linear SVM performance</w:t>
      </w:r>
    </w:p>
    <w:p w14:paraId="06205047" w14:textId="77777777" w:rsidR="00F92952" w:rsidRDefault="00000000">
      <w:r>
        <w:t>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14:paraId="20B471E9" w14:textId="77777777" w:rsidR="00F92952" w:rsidRDefault="00000000">
      <w:r>
        <w:t>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14:paraId="4582C160" w14:textId="77777777" w:rsidR="00F92952" w:rsidRDefault="00000000">
      <w:pPr>
        <w:ind w:firstLine="270"/>
      </w:pPr>
      <w: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w:t>
      </w:r>
      <w:proofErr w:type="gramStart"/>
      <w:r>
        <w:t>Matthews</w:t>
      </w:r>
      <w:proofErr w:type="gramEnd"/>
      <w:r>
        <w:t xml:space="preserve"> correlation coefficient (0.2063 to 0.2250), and sensitivity for the minority </w:t>
      </w:r>
      <w:proofErr w:type="spellStart"/>
      <w:r>
        <w:t>pCR</w:t>
      </w:r>
      <w:proofErr w:type="spellEnd"/>
      <w:r>
        <w:t xml:space="preserve"> class (0.1333 to 0.2105) shifted alongside a modest decrease in specificity (0.9759 to 0.9478). These </w:t>
      </w:r>
      <w:r>
        <w:lastRenderedPageBreak/>
        <w:t>results should be read as a methodological demonstration of leakage sensitivity rather than evidence of a clinically actionable classifier; minority-class sensitivity remained low in absolute terms under both pipelines. These intervals are visualized in Figure 2.</w:t>
      </w:r>
    </w:p>
    <w:p w14:paraId="44414F86" w14:textId="77777777" w:rsidR="00F92952" w:rsidRDefault="00000000">
      <w:pPr>
        <w:pBdr>
          <w:top w:val="nil"/>
          <w:left w:val="nil"/>
          <w:bottom w:val="nil"/>
          <w:right w:val="nil"/>
          <w:between w:val="nil"/>
        </w:pBdr>
        <w:ind w:firstLine="0"/>
        <w:rPr>
          <w:color w:val="000000"/>
        </w:rPr>
      </w:pPr>
      <w:r>
        <w:rPr>
          <w:color w:val="000000"/>
        </w:rPr>
        <w:t>Table 5</w:t>
      </w:r>
    </w:p>
    <w:p w14:paraId="1894A4BE" w14:textId="77777777" w:rsidR="00F92952" w:rsidRDefault="00000000">
      <w:pPr>
        <w:pBdr>
          <w:top w:val="nil"/>
          <w:left w:val="nil"/>
          <w:bottom w:val="nil"/>
          <w:right w:val="nil"/>
          <w:between w:val="nil"/>
        </w:pBdr>
        <w:ind w:firstLine="0"/>
        <w:rPr>
          <w:color w:val="000000"/>
        </w:rPr>
      </w:pPr>
      <w:r>
        <w:rPr>
          <w:i/>
          <w:iCs/>
          <w:color w:val="000000"/>
        </w:rPr>
        <w:t>Leaky Versus Guarded Nested linear SVM Performance on GSE25055</w:t>
      </w:r>
    </w:p>
    <w:p w14:paraId="1980D76E" w14:textId="77777777" w:rsidR="00F92952" w:rsidRDefault="00F92952"/>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65"/>
        <w:gridCol w:w="2715"/>
        <w:gridCol w:w="2340"/>
        <w:gridCol w:w="2340"/>
      </w:tblGrid>
      <w:tr w:rsidR="00F92952" w14:paraId="566E8EC4" w14:textId="77777777">
        <w:trPr>
          <w:cantSplit/>
          <w:tblHeader/>
          <w:jc w:val="center"/>
        </w:trPr>
        <w:tc>
          <w:tcPr>
            <w:tcW w:w="1965" w:type="dxa"/>
            <w:shd w:val="clear" w:color="auto" w:fill="D9EAF7"/>
          </w:tcPr>
          <w:p w14:paraId="7ED55898" w14:textId="77777777" w:rsidR="00F92952" w:rsidRDefault="00000000">
            <w:pPr>
              <w:spacing w:line="240" w:lineRule="auto" w:before="0" w:after="40"/>
              <w:ind w:firstLine="0"/>
              <w:jc w:val="center"/>
              <w:rPr>
                <w:sz w:val="18"/>
                <w:szCs w:val="18"/>
              </w:rPr>
            </w:pPr>
            <w:r>
              <w:rPr>
                <w:b/>
                <w:bCs/>
                <w:sz w:val="18"/>
                <w:szCs w:val="18"/>
              </w:rPr>
              <w:t>Metric</w:t>
            </w:r>
          </w:p>
        </w:tc>
        <w:tc>
          <w:tcPr>
            <w:tcW w:w="2715" w:type="dxa"/>
            <w:shd w:val="clear" w:color="auto" w:fill="D9EAF7"/>
          </w:tcPr>
          <w:p w14:paraId="59B4C3EA" w14:textId="77777777" w:rsidR="00F92952" w:rsidRDefault="00000000">
            <w:pPr>
              <w:spacing w:line="240" w:lineRule="auto" w:before="0" w:after="40"/>
              <w:ind w:firstLine="0"/>
              <w:jc w:val="center"/>
              <w:rPr>
                <w:sz w:val="18"/>
                <w:szCs w:val="18"/>
              </w:rPr>
            </w:pPr>
            <w:r>
              <w:rPr>
                <w:b/>
                <w:bCs/>
                <w:sz w:val="18"/>
                <w:szCs w:val="18"/>
              </w:rPr>
              <w:t>Leaky baseline</w:t>
            </w:r>
          </w:p>
        </w:tc>
        <w:tc>
          <w:tcPr>
            <w:tcW w:w="2340" w:type="dxa"/>
            <w:shd w:val="clear" w:color="auto" w:fill="D9EAF7"/>
          </w:tcPr>
          <w:p w14:paraId="06CCDC3A" w14:textId="77777777" w:rsidR="00F92952" w:rsidRDefault="00000000">
            <w:pPr>
              <w:spacing w:line="240" w:lineRule="auto" w:before="0" w:after="40"/>
              <w:ind w:firstLine="0"/>
              <w:jc w:val="center"/>
              <w:rPr>
                <w:sz w:val="18"/>
                <w:szCs w:val="18"/>
              </w:rPr>
            </w:pPr>
            <w:r>
              <w:rPr>
                <w:b/>
                <w:bCs/>
                <w:sz w:val="18"/>
                <w:szCs w:val="18"/>
              </w:rPr>
              <w:t>Guarded nested linear SVM</w:t>
            </w:r>
          </w:p>
        </w:tc>
        <w:tc>
          <w:tcPr>
            <w:tcW w:w="2340" w:type="dxa"/>
            <w:shd w:val="clear" w:color="auto" w:fill="D9EAF7"/>
          </w:tcPr>
          <w:p w14:paraId="7C2945FA" w14:textId="77777777" w:rsidR="00F92952" w:rsidRDefault="00000000">
            <w:pPr>
              <w:spacing w:line="240" w:lineRule="auto" w:before="0" w:after="40"/>
              <w:ind w:firstLine="0"/>
              <w:jc w:val="center"/>
              <w:rPr>
                <w:sz w:val="18"/>
                <w:szCs w:val="18"/>
              </w:rPr>
            </w:pPr>
            <w:r>
              <w:rPr>
                <w:b/>
                <w:bCs/>
                <w:sz w:val="18"/>
                <w:szCs w:val="18"/>
              </w:rPr>
              <w:t>Leaky - guarded gap</w:t>
            </w:r>
          </w:p>
        </w:tc>
      </w:tr>
      <w:tr w:rsidR="00F92952" w14:paraId="023CA783" w14:textId="77777777">
        <w:trPr>
          <w:cantSplit/>
          <w:trHeight w:val="502"/>
          <w:jc w:val="center"/>
        </w:trPr>
        <w:tc>
          <w:tcPr>
            <w:tcW w:w="1965" w:type="dxa"/>
          </w:tcPr>
          <w:p w14:paraId="6A67D449" w14:textId="77777777" w:rsidR="00F92952" w:rsidRDefault="00000000">
            <w:pPr>
              <w:spacing w:line="240" w:lineRule="auto" w:before="0" w:after="40"/>
              <w:ind w:firstLine="0"/>
              <w:jc w:val="center"/>
              <w:rPr>
                <w:sz w:val="18"/>
                <w:szCs w:val="18"/>
              </w:rPr>
            </w:pPr>
            <w:r>
              <w:rPr>
                <w:sz w:val="18"/>
                <w:szCs w:val="18"/>
              </w:rPr>
              <w:t>AUROC</w:t>
            </w:r>
          </w:p>
        </w:tc>
        <w:tc>
          <w:tcPr>
            <w:tcW w:w="2715" w:type="dxa"/>
          </w:tcPr>
          <w:p w14:paraId="2C47E19E" w14:textId="77777777" w:rsidR="00F92952" w:rsidRDefault="00000000">
            <w:pPr>
              <w:spacing w:line="240" w:lineRule="auto" w:before="0" w:after="40"/>
              <w:ind w:firstLine="0"/>
              <w:jc w:val="center"/>
              <w:rPr>
                <w:sz w:val="18"/>
                <w:szCs w:val="18"/>
              </w:rPr>
            </w:pPr>
            <w:r>
              <w:rPr>
                <w:sz w:val="18"/>
                <w:szCs w:val="18"/>
              </w:rPr>
              <w:t>0.7705 (0.711–0.824)</w:t>
            </w:r>
          </w:p>
        </w:tc>
        <w:tc>
          <w:tcPr>
            <w:tcW w:w="2340" w:type="dxa"/>
          </w:tcPr>
          <w:p w14:paraId="5CA72FDB" w14:textId="77777777" w:rsidR="00F92952" w:rsidRDefault="00000000">
            <w:pPr>
              <w:spacing w:line="240" w:lineRule="auto" w:before="0" w:after="40"/>
              <w:ind w:firstLine="0"/>
              <w:jc w:val="center"/>
              <w:rPr>
                <w:sz w:val="18"/>
                <w:szCs w:val="18"/>
              </w:rPr>
            </w:pPr>
            <w:r>
              <w:rPr>
                <w:sz w:val="18"/>
                <w:szCs w:val="18"/>
              </w:rPr>
              <w:t>0.7265 (0.653–0.791)</w:t>
            </w:r>
          </w:p>
        </w:tc>
        <w:tc>
          <w:tcPr>
            <w:tcW w:w="2340" w:type="dxa"/>
          </w:tcPr>
          <w:p w14:paraId="14E3CD03"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+0.044 (95% CI −0.013 to +0.103; bootstrap p = 0.13)</w:t>
            </w:r>
          </w:p>
        </w:tc>
      </w:tr>
      <w:tr w:rsidR="00F92952" w14:paraId="7300DAC2" w14:textId="77777777">
        <w:trPr>
          <w:cantSplit/>
          <w:jc w:val="center"/>
        </w:trPr>
        <w:tc>
          <w:tcPr>
            <w:tcW w:w="1965" w:type="dxa"/>
          </w:tcPr>
          <w:p w14:paraId="6BF301A3" w14:textId="77777777" w:rsidR="00F92952" w:rsidRDefault="00000000">
            <w:pPr>
              <w:spacing w:line="240" w:lineRule="auto" w:before="0" w:after="40"/>
              <w:ind w:firstLine="0"/>
              <w:jc w:val="center"/>
              <w:rPr>
                <w:sz w:val="18"/>
                <w:szCs w:val="18"/>
              </w:rPr>
            </w:pPr>
            <w:r>
              <w:rPr>
                <w:sz w:val="18"/>
                <w:szCs w:val="18"/>
              </w:rPr>
              <w:t>PR-AUC</w:t>
            </w:r>
          </w:p>
        </w:tc>
        <w:tc>
          <w:tcPr>
            <w:tcW w:w="2715" w:type="dxa"/>
          </w:tcPr>
          <w:p w14:paraId="6492BB22" w14:textId="77777777" w:rsidR="00F92952" w:rsidRDefault="00000000">
            <w:pPr>
              <w:spacing w:line="240" w:lineRule="auto" w:before="0" w:after="40"/>
              <w:ind w:firstLine="0"/>
              <w:jc w:val="center"/>
              <w:rPr>
                <w:sz w:val="18"/>
                <w:szCs w:val="18"/>
              </w:rPr>
            </w:pPr>
            <w:r>
              <w:rPr>
                <w:sz w:val="18"/>
                <w:szCs w:val="18"/>
              </w:rPr>
              <w:t>0.4016 (0.333–0.497)</w:t>
            </w:r>
          </w:p>
        </w:tc>
        <w:tc>
          <w:tcPr>
            <w:tcW w:w="2340" w:type="dxa"/>
          </w:tcPr>
          <w:p w14:paraId="6C21EDED" w14:textId="77777777" w:rsidR="00F92952" w:rsidRDefault="00000000">
            <w:pPr>
              <w:spacing w:line="240" w:lineRule="auto" w:before="0" w:after="40"/>
              <w:ind w:firstLine="0"/>
              <w:jc w:val="center"/>
              <w:rPr>
                <w:sz w:val="18"/>
                <w:szCs w:val="18"/>
              </w:rPr>
            </w:pPr>
            <w:r>
              <w:rPr>
                <w:sz w:val="18"/>
                <w:szCs w:val="18"/>
              </w:rPr>
              <w:t>0.3653 (0.281–0.472)</w:t>
            </w:r>
          </w:p>
        </w:tc>
        <w:tc>
          <w:tcPr>
            <w:tcW w:w="2340" w:type="dxa"/>
          </w:tcPr>
          <w:p w14:paraId="6CB1907C"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+0.036 (−0.048 to +0.125; p = 0.38)</w:t>
            </w:r>
          </w:p>
        </w:tc>
      </w:tr>
      <w:tr w:rsidR="00F92952" w14:paraId="047E3A3A" w14:textId="77777777">
        <w:trPr>
          <w:cantSplit/>
          <w:jc w:val="center"/>
        </w:trPr>
        <w:tc>
          <w:tcPr>
            <w:tcW w:w="1965" w:type="dxa"/>
          </w:tcPr>
          <w:p w14:paraId="02D52C1B" w14:textId="77777777" w:rsidR="00F92952" w:rsidRDefault="00000000">
            <w:pPr>
              <w:spacing w:line="240" w:lineRule="auto" w:before="0" w:after="40"/>
              <w:ind w:firstLine="0"/>
              <w:jc w:val="center"/>
              <w:rPr>
                <w:sz w:val="18"/>
                <w:szCs w:val="18"/>
              </w:rPr>
            </w:pPr>
            <w:r>
              <w:rPr>
                <w:sz w:val="18"/>
                <w:szCs w:val="18"/>
              </w:rPr>
              <w:t>Balanced accuracy</w:t>
            </w:r>
          </w:p>
        </w:tc>
        <w:tc>
          <w:tcPr>
            <w:tcW w:w="2715" w:type="dxa"/>
          </w:tcPr>
          <w:p w14:paraId="4709C360" w14:textId="77777777" w:rsidR="00F92952" w:rsidRDefault="00000000">
            <w:pPr>
              <w:spacing w:line="240" w:lineRule="auto" w:before="0" w:after="40"/>
              <w:ind w:firstLine="0"/>
              <w:jc w:val="center"/>
              <w:rPr>
                <w:sz w:val="18"/>
                <w:szCs w:val="18"/>
              </w:rPr>
            </w:pPr>
            <w:r>
              <w:rPr>
                <w:sz w:val="18"/>
                <w:szCs w:val="18"/>
              </w:rPr>
              <w:t>0.5546 (0.525–0.586)</w:t>
            </w:r>
          </w:p>
        </w:tc>
        <w:tc>
          <w:tcPr>
            <w:tcW w:w="2340" w:type="dxa"/>
          </w:tcPr>
          <w:p w14:paraId="5C99233A" w14:textId="77777777" w:rsidR="00F92952" w:rsidRDefault="00000000">
            <w:pPr>
              <w:spacing w:line="240" w:lineRule="auto" w:before="0" w:after="40"/>
              <w:ind w:firstLine="0"/>
              <w:jc w:val="center"/>
              <w:rPr>
                <w:sz w:val="18"/>
                <w:szCs w:val="18"/>
              </w:rPr>
            </w:pPr>
            <w:r>
              <w:rPr>
                <w:sz w:val="18"/>
                <w:szCs w:val="18"/>
              </w:rPr>
              <w:t>0.5792 (0.527–0.633)</w:t>
            </w:r>
          </w:p>
        </w:tc>
        <w:tc>
          <w:tcPr>
            <w:tcW w:w="2340" w:type="dxa"/>
          </w:tcPr>
          <w:p w14:paraId="79E94162"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−0.025</w:t>
            </w:r>
          </w:p>
        </w:tc>
      </w:tr>
      <w:tr w:rsidR="00F92952" w14:paraId="2C445E4A" w14:textId="77777777">
        <w:trPr>
          <w:cantSplit/>
          <w:jc w:val="center"/>
        </w:trPr>
        <w:tc>
          <w:tcPr>
            <w:tcW w:w="1965" w:type="dxa"/>
          </w:tcPr>
          <w:p w14:paraId="798C6CA7" w14:textId="77777777" w:rsidR="00F92952" w:rsidRDefault="00000000">
            <w:pPr>
              <w:spacing w:line="240" w:lineRule="auto" w:before="0" w:after="40"/>
              <w:ind w:firstLine="0"/>
              <w:jc w:val="center"/>
              <w:rPr>
                <w:sz w:val="18"/>
                <w:szCs w:val="18"/>
              </w:rPr>
            </w:pPr>
            <w:r>
              <w:rPr>
                <w:sz w:val="18"/>
                <w:szCs w:val="18"/>
              </w:rPr>
              <w:t>MCC</w:t>
            </w:r>
          </w:p>
        </w:tc>
        <w:tc>
          <w:tcPr>
            <w:tcW w:w="2715" w:type="dxa"/>
          </w:tcPr>
          <w:p w14:paraId="1B313B9B" w14:textId="77777777" w:rsidR="00F92952" w:rsidRDefault="00000000">
            <w:pPr>
              <w:spacing w:line="240" w:lineRule="auto" w:before="0" w:after="40"/>
              <w:ind w:firstLine="0"/>
              <w:jc w:val="center"/>
              <w:rPr>
                <w:sz w:val="18"/>
                <w:szCs w:val="18"/>
              </w:rPr>
            </w:pPr>
            <w:r>
              <w:rPr>
                <w:sz w:val="18"/>
                <w:szCs w:val="18"/>
              </w:rPr>
              <w:t>0.2064 (0.105–0.298)</w:t>
            </w:r>
          </w:p>
        </w:tc>
        <w:tc>
          <w:tcPr>
            <w:tcW w:w="2340" w:type="dxa"/>
          </w:tcPr>
          <w:p w14:paraId="4AC8633A" w14:textId="77777777" w:rsidR="00F92952" w:rsidRDefault="00000000">
            <w:pPr>
              <w:spacing w:line="240" w:lineRule="auto" w:before="0" w:after="40"/>
              <w:ind w:firstLine="0"/>
              <w:jc w:val="center"/>
              <w:rPr>
                <w:sz w:val="18"/>
                <w:szCs w:val="18"/>
              </w:rPr>
            </w:pPr>
            <w:r>
              <w:rPr>
                <w:sz w:val="18"/>
                <w:szCs w:val="18"/>
              </w:rPr>
              <w:t>0.2250 (0.075–0.360)</w:t>
            </w:r>
          </w:p>
        </w:tc>
        <w:tc>
          <w:tcPr>
            <w:tcW w:w="2340" w:type="dxa"/>
          </w:tcPr>
          <w:p w14:paraId="04939193"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−0.019</w:t>
            </w:r>
          </w:p>
        </w:tc>
      </w:tr>
      <w:tr w:rsidR="00F92952" w14:paraId="1DC5E849" w14:textId="77777777">
        <w:trPr>
          <w:cantSplit/>
          <w:jc w:val="center"/>
        </w:trPr>
        <w:tc>
          <w:tcPr>
            <w:tcW w:w="1965" w:type="dxa"/>
          </w:tcPr>
          <w:p w14:paraId="55E204F6" w14:textId="77777777" w:rsidR="00F92952" w:rsidRDefault="00000000">
            <w:pPr>
              <w:spacing w:line="240" w:lineRule="auto" w:before="0" w:after="40"/>
              <w:ind w:firstLine="0"/>
              <w:jc w:val="center"/>
              <w:rPr>
                <w:sz w:val="18"/>
                <w:szCs w:val="18"/>
              </w:rPr>
            </w:pPr>
            <w:r>
              <w:rPr>
                <w:sz w:val="18"/>
                <w:szCs w:val="18"/>
              </w:rPr>
              <w:t>Sensitivity (</w:t>
            </w:r>
            <w:proofErr w:type="spellStart"/>
            <w:r>
              <w:rPr>
                <w:sz w:val="18"/>
                <w:szCs w:val="18"/>
              </w:rPr>
              <w:t>pCR</w:t>
            </w:r>
            <w:proofErr w:type="spellEnd"/>
            <w:r>
              <w:rPr>
                <w:sz w:val="18"/>
                <w:szCs w:val="18"/>
              </w:rPr>
              <w:t>)</w:t>
            </w:r>
          </w:p>
        </w:tc>
        <w:tc>
          <w:tcPr>
            <w:tcW w:w="2715" w:type="dxa"/>
          </w:tcPr>
          <w:p w14:paraId="5AE54787" w14:textId="77777777" w:rsidR="00F92952" w:rsidRDefault="00000000">
            <w:pPr>
              <w:spacing w:line="240" w:lineRule="auto" w:before="0" w:after="40"/>
              <w:ind w:firstLine="0"/>
              <w:jc w:val="center"/>
              <w:rPr>
                <w:sz w:val="18"/>
                <w:szCs w:val="18"/>
              </w:rPr>
            </w:pPr>
            <w:r>
              <w:rPr>
                <w:sz w:val="18"/>
                <w:szCs w:val="18"/>
              </w:rPr>
              <w:t>0.1333 (0.074–0.197)</w:t>
            </w:r>
          </w:p>
        </w:tc>
        <w:tc>
          <w:tcPr>
            <w:tcW w:w="2340" w:type="dxa"/>
          </w:tcPr>
          <w:p w14:paraId="28F5F10B" w14:textId="77777777" w:rsidR="00F92952" w:rsidRDefault="00000000">
            <w:pPr>
              <w:spacing w:line="240" w:lineRule="auto" w:before="0" w:after="40"/>
              <w:ind w:firstLine="0"/>
              <w:jc w:val="center"/>
              <w:rPr>
                <w:sz w:val="18"/>
                <w:szCs w:val="18"/>
              </w:rPr>
            </w:pPr>
            <w:r>
              <w:rPr>
                <w:sz w:val="18"/>
                <w:szCs w:val="18"/>
              </w:rPr>
              <w:t>0.2105 (0.105–0.316)</w:t>
            </w:r>
          </w:p>
        </w:tc>
        <w:tc>
          <w:tcPr>
            <w:tcW w:w="2340" w:type="dxa"/>
          </w:tcPr>
          <w:p w14:paraId="7E2CF528"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−0.077</w:t>
            </w:r>
          </w:p>
        </w:tc>
      </w:tr>
      <w:tr w:rsidR="00F92952" w14:paraId="5E37F856" w14:textId="77777777">
        <w:trPr>
          <w:cantSplit/>
          <w:jc w:val="center"/>
        </w:trPr>
        <w:tc>
          <w:tcPr>
            <w:tcW w:w="1965" w:type="dxa"/>
          </w:tcPr>
          <w:p w14:paraId="4C6CE973" w14:textId="77777777" w:rsidR="00F92952" w:rsidRDefault="00000000">
            <w:pPr>
              <w:spacing w:line="240" w:lineRule="auto" w:before="0" w:after="40"/>
              <w:ind w:firstLine="0"/>
              <w:jc w:val="center"/>
              <w:rPr>
                <w:sz w:val="18"/>
                <w:szCs w:val="18"/>
              </w:rPr>
            </w:pPr>
            <w:r>
              <w:rPr>
                <w:sz w:val="18"/>
                <w:szCs w:val="18"/>
              </w:rPr>
              <w:t>Specificity</w:t>
            </w:r>
          </w:p>
        </w:tc>
        <w:tc>
          <w:tcPr>
            <w:tcW w:w="2715" w:type="dxa"/>
          </w:tcPr>
          <w:p w14:paraId="0944ABB6" w14:textId="77777777" w:rsidR="00F92952" w:rsidRDefault="00000000">
            <w:pPr>
              <w:spacing w:line="240" w:lineRule="auto" w:before="0" w:after="40"/>
              <w:ind w:firstLine="0"/>
              <w:jc w:val="center"/>
              <w:rPr>
                <w:sz w:val="18"/>
                <w:szCs w:val="18"/>
              </w:rPr>
            </w:pPr>
            <w:r>
              <w:rPr>
                <w:sz w:val="18"/>
                <w:szCs w:val="18"/>
              </w:rPr>
              <w:t>0.9759 (0.964–0.986)</w:t>
            </w:r>
          </w:p>
        </w:tc>
        <w:tc>
          <w:tcPr>
            <w:tcW w:w="2340" w:type="dxa"/>
          </w:tcPr>
          <w:p w14:paraId="2A7C0ACF" w14:textId="77777777" w:rsidR="00F92952" w:rsidRDefault="00000000">
            <w:pPr>
              <w:spacing w:line="240" w:lineRule="auto" w:before="0" w:after="40"/>
              <w:ind w:firstLine="0"/>
              <w:jc w:val="center"/>
              <w:rPr>
                <w:sz w:val="18"/>
                <w:szCs w:val="18"/>
              </w:rPr>
            </w:pPr>
            <w:r>
              <w:rPr>
                <w:sz w:val="18"/>
                <w:szCs w:val="18"/>
              </w:rPr>
              <w:t>0.9478 (0.916–0.972)</w:t>
            </w:r>
          </w:p>
        </w:tc>
        <w:tc>
          <w:tcPr>
            <w:tcW w:w="2340" w:type="dxa"/>
          </w:tcPr>
          <w:p w14:paraId="73B768AF" w14:textId="77777777" w:rsidR="00F92952" w:rsidRDefault="00000000">
            <w:pPr>
              <w:spacing w:line="240" w:lineRule="auto" w:before="0" w:after="40"/>
              <w:ind w:firstLine="0"/>
              <w:jc w:val="center"/>
              <w:rPr>
                <w:sz w:val="18"/>
                <w:szCs w:val="18"/>
              </w:rPr>
            </w:pPr>
            <w:r>
              <w:rPr>
                <w:sz w:val="18"/>
                <w:szCs w:val="18"/>
              </w:rPr>
              <w:t>+0.028</w:t>
            </w:r>
          </w:p>
        </w:tc>
      </w:tr>
    </w:tbl>
    <w:p w14:paraId="243ED156" w14:textId="77777777" w:rsidR="00F92952" w:rsidRDefault="00000000">
      <w:pPr>
        <w:pBdr>
          <w:top w:val="nil"/>
          <w:left w:val="nil"/>
          <w:bottom w:val="nil"/>
          <w:right w:val="nil"/>
          <w:between w:val="nil"/>
        </w:pBdr>
        <w:ind w:firstLine="0"/>
        <w:rPr>
          <w:color w:val="000000"/>
          <w:sz w:val="20"/>
          <w:szCs w:val="20"/>
        </w:rPr>
      </w:pPr>
      <w:r>
        <w:rPr>
          <w:sz w:val="20"/>
          <w:szCs w:val="20"/>
        </w:rPr>
        <w:t xml:space="preserve">Note. Values are point estimates with 95% stratified-bootstrap confidence intervals (B = 2000). Positive AUROC and PR-AUC gaps indicate higher apparent discrimination under the intentionally leaky global feature-selection workflow; both gap CIs include zero. MCC = </w:t>
      </w:r>
      <w:proofErr w:type="gramStart"/>
      <w:r>
        <w:rPr>
          <w:sz w:val="20"/>
          <w:szCs w:val="20"/>
        </w:rPr>
        <w:t>Matthews</w:t>
      </w:r>
      <w:proofErr w:type="gramEnd"/>
      <w:r>
        <w:rPr>
          <w:sz w:val="20"/>
          <w:szCs w:val="20"/>
        </w:rPr>
        <w:t xml:space="preserve"> correlation coefficient.</w:t>
      </w:r>
    </w:p>
    <w:p w14:paraId="18F19EC5" w14:textId="77777777" w:rsidR="00F92952" w:rsidRDefault="00000000">
      <w:pPr>
        <w:jc w:val="center"/>
      </w:pPr>
      <w:r>
        <w:rPr>
          <w:noProof/>
        </w:rPr>
        <w:drawing>
          <wp:inline distT="0" distB="0" distL="114300" distR="114300" wp14:anchorId="32E6496E" wp14:editId="479BDCBF">
            <wp:extent cx="5760720" cy="263275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720" cy="2632759"/>
                    </a:xfrm>
                    <a:prstGeom prst="rect">
                      <a:avLst/>
                    </a:prstGeom>
                    <a:ln/>
                  </pic:spPr>
                </pic:pic>
              </a:graphicData>
            </a:graphic>
          </wp:inline>
        </w:drawing>
      </w:r>
    </w:p>
    <w:p w14:paraId="0864ACD5" w14:textId="77777777" w:rsidR="00F92952" w:rsidRDefault="00000000">
      <w:r>
        <w:rPr>
          <w:i/>
          <w:iCs/>
          <w:sz w:val="20"/>
          <w:szCs w:val="20"/>
        </w:rPr>
        <w:t>Figure 2. Leaky versus guarded discrimination on GSE25055 with 95% bootstrap confidence intervals (AUROC and PR-AUC). The leaky and guarded intervals overlap, consistent with a positive but modest leakage gap whose confidence interval includes zero.</w:t>
      </w:r>
    </w:p>
    <w:p w14:paraId="194722E0" w14:textId="77777777" w:rsidR="00F92952" w:rsidRDefault="00000000">
      <w:pPr>
        <w:pStyle w:val="Heading2"/>
      </w:pPr>
      <w:r>
        <w:lastRenderedPageBreak/>
        <w:t>Uncertainty quantification for the leakage gap</w:t>
      </w:r>
    </w:p>
    <w:p w14:paraId="5911A764" w14:textId="77777777" w:rsidR="00F92952" w:rsidRDefault="00000000">
      <w:r>
        <w:rPr>
          <w:rFonts w:ascii="Cardo" w:eastAsia="Cardo" w:hAnsi="Cardo" w:cs="Cardo"/>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w:t>
      </w:r>
      <w:proofErr w:type="spellStart"/>
      <w:r>
        <w:rPr>
          <w:rFonts w:ascii="Cardo" w:eastAsia="Cardo" w:hAnsi="Cardo" w:cs="Cardo"/>
        </w:rPr>
        <w:t>pCR</w:t>
      </w:r>
      <w:proofErr w:type="spellEnd"/>
      <w:r>
        <w:rPr>
          <w:rFonts w:ascii="Cardo" w:eastAsia="Cardo" w:hAnsi="Cardo" w:cs="Cardo"/>
        </w:rPr>
        <w:t xml:space="preserve"> minority. Confidence intervals for all metrics are reported in Table 5.</w:t>
      </w:r>
    </w:p>
    <w:p w14:paraId="154F9420" w14:textId="77777777" w:rsidR="00F92952" w:rsidRDefault="00000000">
      <w:pPr>
        <w:pStyle w:val="Heading2"/>
      </w:pPr>
      <w:r>
        <w:t>Sensitivity to the feature-selection budget (</w:t>
      </w:r>
      <w:proofErr w:type="gramStart"/>
      <w:r>
        <w:t>top-K</w:t>
      </w:r>
      <w:proofErr w:type="gramEnd"/>
      <w:r>
        <w:t xml:space="preserve"> sweep)</w:t>
      </w:r>
    </w:p>
    <w:p w14:paraId="28F25F93" w14:textId="77777777" w:rsidR="00F92952" w:rsidRDefault="00000000">
      <w:r>
        <w:rPr>
          <w:rFonts w:ascii="Cardo" w:eastAsia="Cardo" w:hAnsi="Cardo" w:cs="Cardo"/>
        </w:rPr>
        <w:t xml:space="preserve">To test whether the leakage gap depends on the size of the feature-selection budget, the Welch t-test selector was held fixed and the </w:t>
      </w:r>
      <w:proofErr w:type="gramStart"/>
      <w:r>
        <w:rPr>
          <w:rFonts w:ascii="Cardo" w:eastAsia="Cardo" w:hAnsi="Cardo" w:cs="Cardo"/>
        </w:rPr>
        <w:t>top-K</w:t>
      </w:r>
      <w:proofErr w:type="gramEnd"/>
      <w:r>
        <w:rPr>
          <w:rFonts w:ascii="Cardo" w:eastAsia="Cardo" w:hAnsi="Cardo" w:cs="Cardo"/>
        </w:rPr>
        <w:t xml:space="preserve">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w:t>
      </w:r>
      <w:r>
        <w:rPr>
          <w:rFonts w:ascii="Cardo" w:eastAsia="Cardo" w:hAnsi="Cardo" w:cs="Cardo"/>
        </w:rPr>
        <w:lastRenderedPageBreak/>
        <w:t>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6 and the committed summary table. This is a within-cohort sensitivity analysis of the feature-selection budget and does not test sensitivity to the model class.</w:t>
      </w:r>
    </w:p>
    <w:p w14:paraId="75495CF8" w14:textId="77777777" w:rsidR="00F92952" w:rsidRDefault="00000000">
      <w:r>
        <w:rPr>
          <w:color w:val="000000"/>
        </w:rPr>
        <w:t>Table 6</w:t>
      </w:r>
    </w:p>
    <w:p w14:paraId="1A809CBE" w14:textId="77777777" w:rsidR="00F92952" w:rsidRDefault="00000000">
      <w:r>
        <w:rPr>
          <w:i/>
          <w:iCs/>
          <w:color w:val="000000"/>
        </w:rPr>
        <w:t xml:space="preserve">Selector </w:t>
      </w:r>
      <w:proofErr w:type="gramStart"/>
      <w:r>
        <w:rPr>
          <w:i/>
          <w:iCs/>
          <w:color w:val="000000"/>
        </w:rPr>
        <w:t>Top-K</w:t>
      </w:r>
      <w:proofErr w:type="gramEnd"/>
      <w:r>
        <w:rPr>
          <w:i/>
          <w:iCs/>
          <w:color w:val="000000"/>
        </w:rPr>
        <w:t xml:space="preserve"> Sweep: Leakage Gap and Feature Stability on GSE25055</w:t>
      </w:r>
    </w:p>
    <w:p w14:paraId="5309E83C" w14:textId="77777777" w:rsidR="00F92952" w:rsidRDefault="00F92952"/>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0"/>
        <w:gridCol w:w="900"/>
        <w:gridCol w:w="900"/>
        <w:gridCol w:w="760"/>
        <w:gridCol w:w="900"/>
        <w:gridCol w:w="900"/>
        <w:gridCol w:w="760"/>
        <w:gridCol w:w="820"/>
        <w:gridCol w:w="940"/>
        <w:gridCol w:w="920"/>
        <w:gridCol w:w="940"/>
      </w:tblGrid>
      <w:tr w:rsidR="00F92952" w14:paraId="166470CF" w14:textId="77777777">
        <w:trPr>
          <w:cantSplit/>
          <w:tblHeader/>
          <w:jc w:val="center"/>
        </w:trPr>
        <w:tc>
          <w:tcPr>
            <w:tcW w:w="620" w:type="dxa"/>
            <w:shd w:val="clear" w:color="auto" w:fill="D9EAF7"/>
          </w:tcPr>
          <w:p w14:paraId="3E1F1D04" w14:textId="77777777" w:rsidR="00F92952" w:rsidRDefault="00000000">
            <w:pPr>
              <w:spacing w:line="240" w:lineRule="auto" w:before="0" w:after="40"/>
              <w:ind w:firstLine="0"/>
              <w:jc w:val="center"/>
              <w:rPr>
                <w:sz w:val="16"/>
                <w:szCs w:val="16"/>
              </w:rPr>
            </w:pPr>
            <w:r>
              <w:rPr>
                <w:b/>
                <w:bCs/>
                <w:sz w:val="16"/>
                <w:szCs w:val="16"/>
              </w:rPr>
              <w:t>K</w:t>
            </w:r>
          </w:p>
        </w:tc>
        <w:tc>
          <w:tcPr>
            <w:tcW w:w="900" w:type="dxa"/>
            <w:shd w:val="clear" w:color="auto" w:fill="D9EAF7"/>
          </w:tcPr>
          <w:p w14:paraId="4AA8E66A" w14:textId="77777777" w:rsidR="00F92952" w:rsidRDefault="00000000">
            <w:pPr>
              <w:spacing w:line="240" w:lineRule="auto" w:before="0" w:after="40"/>
              <w:ind w:firstLine="0"/>
              <w:jc w:val="center"/>
              <w:rPr>
                <w:sz w:val="16"/>
                <w:szCs w:val="16"/>
              </w:rPr>
            </w:pPr>
            <w:r>
              <w:rPr>
                <w:b/>
                <w:bCs/>
                <w:sz w:val="16"/>
                <w:szCs w:val="16"/>
              </w:rPr>
              <w:t>Leaky AUROC</w:t>
            </w:r>
          </w:p>
        </w:tc>
        <w:tc>
          <w:tcPr>
            <w:tcW w:w="900" w:type="dxa"/>
            <w:shd w:val="clear" w:color="auto" w:fill="D9EAF7"/>
          </w:tcPr>
          <w:p w14:paraId="4C9C40AE" w14:textId="77777777" w:rsidR="00F92952" w:rsidRDefault="00000000">
            <w:pPr>
              <w:spacing w:line="240" w:lineRule="auto" w:before="0" w:after="40"/>
              <w:ind w:firstLine="0"/>
              <w:jc w:val="center"/>
              <w:rPr>
                <w:sz w:val="16"/>
                <w:szCs w:val="16"/>
              </w:rPr>
            </w:pPr>
            <w:r>
              <w:rPr>
                <w:b/>
                <w:bCs/>
                <w:sz w:val="16"/>
                <w:szCs w:val="16"/>
              </w:rPr>
              <w:t>Guarded AUROC</w:t>
            </w:r>
          </w:p>
        </w:tc>
        <w:tc>
          <w:tcPr>
            <w:tcW w:w="760" w:type="dxa"/>
            <w:shd w:val="clear" w:color="auto" w:fill="D9EAF7"/>
          </w:tcPr>
          <w:p w14:paraId="216A3AB0" w14:textId="77777777" w:rsidR="00F92952" w:rsidRDefault="00000000">
            <w:pPr>
              <w:spacing w:line="240" w:lineRule="auto" w:before="0" w:after="40"/>
              <w:ind w:firstLine="0"/>
              <w:jc w:val="center"/>
              <w:rPr>
                <w:sz w:val="16"/>
                <w:szCs w:val="16"/>
              </w:rPr>
            </w:pPr>
            <w:r>
              <w:rPr>
                <w:b/>
                <w:bCs/>
                <w:sz w:val="16"/>
                <w:szCs w:val="16"/>
              </w:rPr>
              <w:t>ΔAUROC</w:t>
            </w:r>
          </w:p>
        </w:tc>
        <w:tc>
          <w:tcPr>
            <w:tcW w:w="900" w:type="dxa"/>
            <w:shd w:val="clear" w:color="auto" w:fill="D9EAF7"/>
          </w:tcPr>
          <w:p w14:paraId="035A45DC" w14:textId="77777777" w:rsidR="00F92952" w:rsidRDefault="00000000">
            <w:pPr>
              <w:spacing w:line="240" w:lineRule="auto" w:before="0" w:after="40"/>
              <w:ind w:firstLine="0"/>
              <w:jc w:val="center"/>
              <w:rPr>
                <w:sz w:val="16"/>
                <w:szCs w:val="16"/>
              </w:rPr>
            </w:pPr>
            <w:r>
              <w:rPr>
                <w:b/>
                <w:bCs/>
                <w:sz w:val="16"/>
                <w:szCs w:val="16"/>
              </w:rPr>
              <w:t>Leaky PR-AUC</w:t>
            </w:r>
          </w:p>
        </w:tc>
        <w:tc>
          <w:tcPr>
            <w:tcW w:w="900" w:type="dxa"/>
            <w:shd w:val="clear" w:color="auto" w:fill="D9EAF7"/>
          </w:tcPr>
          <w:p w14:paraId="3936CD2F" w14:textId="77777777" w:rsidR="00F92952" w:rsidRDefault="00000000">
            <w:pPr>
              <w:spacing w:line="240" w:lineRule="auto" w:before="0" w:after="40"/>
              <w:ind w:firstLine="0"/>
              <w:jc w:val="center"/>
              <w:rPr>
                <w:sz w:val="16"/>
                <w:szCs w:val="16"/>
              </w:rPr>
            </w:pPr>
            <w:r>
              <w:rPr>
                <w:b/>
                <w:bCs/>
                <w:sz w:val="16"/>
                <w:szCs w:val="16"/>
              </w:rPr>
              <w:t>Guarded PR-AUC</w:t>
            </w:r>
          </w:p>
        </w:tc>
        <w:tc>
          <w:tcPr>
            <w:tcW w:w="760" w:type="dxa"/>
            <w:shd w:val="clear" w:color="auto" w:fill="D9EAF7"/>
          </w:tcPr>
          <w:p w14:paraId="066A49C3" w14:textId="77777777" w:rsidR="00F92952" w:rsidRDefault="00000000">
            <w:pPr>
              <w:spacing w:line="240" w:lineRule="auto" w:before="0" w:after="40"/>
              <w:ind w:firstLine="0"/>
              <w:jc w:val="center"/>
              <w:rPr>
                <w:sz w:val="16"/>
                <w:szCs w:val="16"/>
              </w:rPr>
            </w:pPr>
            <w:r>
              <w:rPr>
                <w:b/>
                <w:bCs/>
                <w:sz w:val="16"/>
                <w:szCs w:val="16"/>
              </w:rPr>
              <w:t>ΔPR-AUC</w:t>
            </w:r>
          </w:p>
        </w:tc>
        <w:tc>
          <w:tcPr>
            <w:tcW w:w="820" w:type="dxa"/>
            <w:shd w:val="clear" w:color="auto" w:fill="D9EAF7"/>
          </w:tcPr>
          <w:p w14:paraId="369C6E78" w14:textId="77777777" w:rsidR="00F92952" w:rsidRDefault="00000000">
            <w:pPr>
              <w:spacing w:line="240" w:lineRule="auto" w:before="0" w:after="40"/>
              <w:ind w:firstLine="0"/>
              <w:jc w:val="center"/>
              <w:rPr>
                <w:sz w:val="16"/>
                <w:szCs w:val="16"/>
              </w:rPr>
            </w:pPr>
            <w:r>
              <w:rPr>
                <w:b/>
                <w:bCs/>
                <w:sz w:val="16"/>
                <w:szCs w:val="16"/>
              </w:rPr>
              <w:t>Nogueira</w:t>
            </w:r>
          </w:p>
        </w:tc>
        <w:tc>
          <w:tcPr>
            <w:tcW w:w="940" w:type="dxa"/>
            <w:shd w:val="clear" w:color="auto" w:fill="D9EAF7"/>
          </w:tcPr>
          <w:p w14:paraId="2A46C703" w14:textId="77777777" w:rsidR="00F92952" w:rsidRDefault="00000000">
            <w:pPr>
              <w:spacing w:line="240" w:lineRule="auto" w:before="0" w:after="40"/>
              <w:ind w:firstLine="0"/>
              <w:jc w:val="center"/>
              <w:rPr>
                <w:sz w:val="16"/>
                <w:szCs w:val="16"/>
              </w:rPr>
            </w:pPr>
            <w:r>
              <w:rPr>
                <w:b/>
                <w:bCs/>
                <w:sz w:val="16"/>
                <w:szCs w:val="16"/>
              </w:rPr>
              <w:t>Mean Jaccard</w:t>
            </w:r>
          </w:p>
        </w:tc>
        <w:tc>
          <w:tcPr>
            <w:tcW w:w="920" w:type="dxa"/>
            <w:shd w:val="clear" w:color="auto" w:fill="D9EAF7"/>
          </w:tcPr>
          <w:p w14:paraId="784D9AA0" w14:textId="77777777" w:rsidR="00F92952" w:rsidRDefault="00000000">
            <w:pPr>
              <w:spacing w:line="240" w:lineRule="auto" w:before="0" w:after="40"/>
              <w:ind w:firstLine="0"/>
              <w:jc w:val="center"/>
              <w:rPr>
                <w:sz w:val="16"/>
                <w:szCs w:val="16"/>
              </w:rPr>
            </w:pPr>
            <w:r>
              <w:rPr>
                <w:b/>
                <w:bCs/>
                <w:sz w:val="16"/>
                <w:szCs w:val="16"/>
              </w:rPr>
              <w:t>Stable core</w:t>
            </w:r>
          </w:p>
        </w:tc>
        <w:tc>
          <w:tcPr>
            <w:tcW w:w="940" w:type="dxa"/>
            <w:shd w:val="clear" w:color="auto" w:fill="D9EAF7"/>
          </w:tcPr>
          <w:p w14:paraId="5431D27A" w14:textId="77777777" w:rsidR="00F92952" w:rsidRDefault="00000000">
            <w:pPr>
              <w:spacing w:line="240" w:lineRule="auto" w:before="0" w:after="40"/>
              <w:ind w:firstLine="0"/>
              <w:jc w:val="center"/>
              <w:rPr>
                <w:sz w:val="16"/>
                <w:szCs w:val="16"/>
              </w:rPr>
            </w:pPr>
            <w:r>
              <w:rPr>
                <w:b/>
                <w:bCs/>
                <w:sz w:val="16"/>
                <w:szCs w:val="16"/>
              </w:rPr>
              <w:t>Unstable tail</w:t>
            </w:r>
          </w:p>
        </w:tc>
      </w:tr>
      <w:tr w:rsidR="00F92952" w14:paraId="112E7590" w14:textId="77777777">
        <w:trPr>
          <w:cantSplit/>
          <w:jc w:val="center"/>
        </w:trPr>
        <w:tc>
          <w:tcPr>
            <w:tcW w:w="620" w:type="dxa"/>
          </w:tcPr>
          <w:p w14:paraId="26486A8D" w14:textId="77777777" w:rsidR="00F92952" w:rsidRDefault="00000000">
            <w:pPr>
              <w:spacing w:line="240" w:lineRule="auto" w:before="0" w:after="40"/>
              <w:ind w:firstLine="0"/>
              <w:jc w:val="center"/>
              <w:rPr>
                <w:sz w:val="16"/>
                <w:szCs w:val="16"/>
              </w:rPr>
            </w:pPr>
            <w:r>
              <w:rPr>
                <w:sz w:val="16"/>
                <w:szCs w:val="16"/>
              </w:rPr>
              <w:t>25</w:t>
            </w:r>
          </w:p>
        </w:tc>
        <w:tc>
          <w:tcPr>
            <w:tcW w:w="900" w:type="dxa"/>
          </w:tcPr>
          <w:p w14:paraId="432C6349" w14:textId="77777777" w:rsidR="00F92952" w:rsidRDefault="00000000">
            <w:pPr>
              <w:spacing w:line="240" w:lineRule="auto" w:before="0" w:after="40"/>
              <w:ind w:firstLine="0"/>
              <w:jc w:val="center"/>
              <w:rPr>
                <w:sz w:val="16"/>
                <w:szCs w:val="16"/>
              </w:rPr>
            </w:pPr>
            <w:r>
              <w:rPr>
                <w:sz w:val="16"/>
                <w:szCs w:val="16"/>
              </w:rPr>
              <w:t>0.8365</w:t>
            </w:r>
          </w:p>
        </w:tc>
        <w:tc>
          <w:tcPr>
            <w:tcW w:w="900" w:type="dxa"/>
          </w:tcPr>
          <w:p w14:paraId="18E9CCFA" w14:textId="77777777" w:rsidR="00F92952" w:rsidRDefault="00000000">
            <w:pPr>
              <w:spacing w:line="240" w:lineRule="auto" w:before="0" w:after="40"/>
              <w:ind w:firstLine="0"/>
              <w:jc w:val="center"/>
              <w:rPr>
                <w:sz w:val="16"/>
                <w:szCs w:val="16"/>
              </w:rPr>
            </w:pPr>
            <w:r>
              <w:rPr>
                <w:sz w:val="16"/>
                <w:szCs w:val="16"/>
              </w:rPr>
              <w:t>0.7197</w:t>
            </w:r>
          </w:p>
        </w:tc>
        <w:tc>
          <w:tcPr>
            <w:tcW w:w="760" w:type="dxa"/>
          </w:tcPr>
          <w:p w14:paraId="5C69440C" w14:textId="77777777" w:rsidR="00F92952" w:rsidRDefault="00000000">
            <w:pPr>
              <w:spacing w:line="240" w:lineRule="auto" w:before="0" w:after="40"/>
              <w:ind w:firstLine="0"/>
              <w:jc w:val="center"/>
              <w:rPr>
                <w:sz w:val="16"/>
                <w:szCs w:val="16"/>
              </w:rPr>
            </w:pPr>
            <w:r>
              <w:rPr>
                <w:sz w:val="16"/>
                <w:szCs w:val="16"/>
              </w:rPr>
              <w:t>+0.1167</w:t>
            </w:r>
          </w:p>
        </w:tc>
        <w:tc>
          <w:tcPr>
            <w:tcW w:w="900" w:type="dxa"/>
          </w:tcPr>
          <w:p w14:paraId="4D646729" w14:textId="77777777" w:rsidR="00F92952" w:rsidRDefault="00000000">
            <w:pPr>
              <w:spacing w:line="240" w:lineRule="auto" w:before="0" w:after="40"/>
              <w:ind w:firstLine="0"/>
              <w:jc w:val="center"/>
              <w:rPr>
                <w:sz w:val="16"/>
                <w:szCs w:val="16"/>
              </w:rPr>
            </w:pPr>
            <w:r>
              <w:rPr>
                <w:sz w:val="16"/>
                <w:szCs w:val="16"/>
              </w:rPr>
              <w:t>0.5041</w:t>
            </w:r>
          </w:p>
        </w:tc>
        <w:tc>
          <w:tcPr>
            <w:tcW w:w="900" w:type="dxa"/>
          </w:tcPr>
          <w:p w14:paraId="1FD671D4" w14:textId="77777777" w:rsidR="00F92952" w:rsidRDefault="00000000">
            <w:pPr>
              <w:spacing w:line="240" w:lineRule="auto" w:before="0" w:after="40"/>
              <w:ind w:firstLine="0"/>
              <w:jc w:val="center"/>
              <w:rPr>
                <w:sz w:val="16"/>
                <w:szCs w:val="16"/>
              </w:rPr>
            </w:pPr>
            <w:r>
              <w:rPr>
                <w:sz w:val="16"/>
                <w:szCs w:val="16"/>
              </w:rPr>
              <w:t>0.3340</w:t>
            </w:r>
          </w:p>
        </w:tc>
        <w:tc>
          <w:tcPr>
            <w:tcW w:w="760" w:type="dxa"/>
          </w:tcPr>
          <w:p w14:paraId="00D99501" w14:textId="77777777" w:rsidR="00F92952" w:rsidRDefault="00000000">
            <w:pPr>
              <w:spacing w:line="240" w:lineRule="auto" w:before="0" w:after="40"/>
              <w:ind w:firstLine="0"/>
              <w:jc w:val="center"/>
              <w:rPr>
                <w:sz w:val="16"/>
                <w:szCs w:val="16"/>
              </w:rPr>
            </w:pPr>
            <w:r>
              <w:rPr>
                <w:sz w:val="16"/>
                <w:szCs w:val="16"/>
              </w:rPr>
              <w:t>+0.1701</w:t>
            </w:r>
          </w:p>
        </w:tc>
        <w:tc>
          <w:tcPr>
            <w:tcW w:w="820" w:type="dxa"/>
          </w:tcPr>
          <w:p w14:paraId="363609AD" w14:textId="77777777" w:rsidR="00F92952" w:rsidRDefault="00000000">
            <w:pPr>
              <w:spacing w:line="240" w:lineRule="auto" w:before="0" w:after="40"/>
              <w:ind w:firstLine="0"/>
              <w:jc w:val="center"/>
              <w:rPr>
                <w:sz w:val="16"/>
                <w:szCs w:val="16"/>
              </w:rPr>
            </w:pPr>
            <w:r>
              <w:rPr>
                <w:sz w:val="16"/>
                <w:szCs w:val="16"/>
              </w:rPr>
              <w:t>0.3713</w:t>
            </w:r>
          </w:p>
        </w:tc>
        <w:tc>
          <w:tcPr>
            <w:tcW w:w="940" w:type="dxa"/>
          </w:tcPr>
          <w:p w14:paraId="521E022C" w14:textId="77777777" w:rsidR="00F92952" w:rsidRDefault="00000000">
            <w:pPr>
              <w:spacing w:line="240" w:lineRule="auto" w:before="0" w:after="40"/>
              <w:ind w:firstLine="0"/>
              <w:jc w:val="center"/>
              <w:rPr>
                <w:sz w:val="16"/>
                <w:szCs w:val="16"/>
              </w:rPr>
            </w:pPr>
            <w:r>
              <w:rPr>
                <w:sz w:val="16"/>
                <w:szCs w:val="16"/>
              </w:rPr>
              <w:t>0.2317</w:t>
            </w:r>
          </w:p>
        </w:tc>
        <w:tc>
          <w:tcPr>
            <w:tcW w:w="920" w:type="dxa"/>
          </w:tcPr>
          <w:p w14:paraId="64462C7F" w14:textId="77777777" w:rsidR="00F92952" w:rsidRDefault="00000000">
            <w:pPr>
              <w:spacing w:line="240" w:lineRule="auto" w:before="0" w:after="40"/>
              <w:ind w:firstLine="0"/>
              <w:jc w:val="center"/>
              <w:rPr>
                <w:sz w:val="16"/>
                <w:szCs w:val="16"/>
              </w:rPr>
            </w:pPr>
            <w:r>
              <w:rPr>
                <w:sz w:val="16"/>
                <w:szCs w:val="16"/>
              </w:rPr>
              <w:t>3</w:t>
            </w:r>
          </w:p>
        </w:tc>
        <w:tc>
          <w:tcPr>
            <w:tcW w:w="940" w:type="dxa"/>
          </w:tcPr>
          <w:p w14:paraId="7325EE28" w14:textId="77777777" w:rsidR="00F92952" w:rsidRDefault="00000000">
            <w:pPr>
              <w:spacing w:line="240" w:lineRule="auto" w:before="0" w:after="40"/>
              <w:ind w:firstLine="0"/>
              <w:jc w:val="center"/>
              <w:rPr>
                <w:sz w:val="16"/>
                <w:szCs w:val="16"/>
              </w:rPr>
            </w:pPr>
            <w:r>
              <w:rPr>
                <w:sz w:val="16"/>
                <w:szCs w:val="16"/>
              </w:rPr>
              <w:t>46</w:t>
            </w:r>
          </w:p>
        </w:tc>
      </w:tr>
      <w:tr w:rsidR="00F92952" w14:paraId="5711C5A5" w14:textId="77777777">
        <w:trPr>
          <w:cantSplit/>
          <w:jc w:val="center"/>
        </w:trPr>
        <w:tc>
          <w:tcPr>
            <w:tcW w:w="620" w:type="dxa"/>
          </w:tcPr>
          <w:p w14:paraId="3E60C08C" w14:textId="77777777" w:rsidR="00F92952" w:rsidRDefault="00000000">
            <w:pPr>
              <w:spacing w:line="240" w:lineRule="auto" w:before="0" w:after="40"/>
              <w:ind w:firstLine="0"/>
              <w:jc w:val="center"/>
              <w:rPr>
                <w:sz w:val="16"/>
                <w:szCs w:val="16"/>
              </w:rPr>
            </w:pPr>
            <w:r>
              <w:rPr>
                <w:sz w:val="16"/>
                <w:szCs w:val="16"/>
              </w:rPr>
              <w:t>50</w:t>
            </w:r>
          </w:p>
        </w:tc>
        <w:tc>
          <w:tcPr>
            <w:tcW w:w="900" w:type="dxa"/>
          </w:tcPr>
          <w:p w14:paraId="20C78D48" w14:textId="77777777" w:rsidR="00F92952" w:rsidRDefault="00000000">
            <w:pPr>
              <w:spacing w:line="240" w:lineRule="auto" w:before="0" w:after="40"/>
              <w:ind w:firstLine="0"/>
              <w:jc w:val="center"/>
              <w:rPr>
                <w:sz w:val="16"/>
                <w:szCs w:val="16"/>
              </w:rPr>
            </w:pPr>
            <w:r>
              <w:rPr>
                <w:sz w:val="16"/>
                <w:szCs w:val="16"/>
              </w:rPr>
              <w:t>0.8094</w:t>
            </w:r>
          </w:p>
        </w:tc>
        <w:tc>
          <w:tcPr>
            <w:tcW w:w="900" w:type="dxa"/>
          </w:tcPr>
          <w:p w14:paraId="2283D581" w14:textId="77777777" w:rsidR="00F92952" w:rsidRDefault="00000000">
            <w:pPr>
              <w:spacing w:line="240" w:lineRule="auto" w:before="0" w:after="40"/>
              <w:ind w:firstLine="0"/>
              <w:jc w:val="center"/>
              <w:rPr>
                <w:sz w:val="16"/>
                <w:szCs w:val="16"/>
              </w:rPr>
            </w:pPr>
            <w:r>
              <w:rPr>
                <w:sz w:val="16"/>
                <w:szCs w:val="16"/>
              </w:rPr>
              <w:t>0.7426</w:t>
            </w:r>
          </w:p>
        </w:tc>
        <w:tc>
          <w:tcPr>
            <w:tcW w:w="760" w:type="dxa"/>
          </w:tcPr>
          <w:p w14:paraId="36A2813E" w14:textId="77777777" w:rsidR="00F92952" w:rsidRDefault="00000000">
            <w:pPr>
              <w:spacing w:line="240" w:lineRule="auto" w:before="0" w:after="40"/>
              <w:ind w:firstLine="0"/>
              <w:jc w:val="center"/>
              <w:rPr>
                <w:sz w:val="16"/>
                <w:szCs w:val="16"/>
              </w:rPr>
            </w:pPr>
            <w:r>
              <w:rPr>
                <w:sz w:val="16"/>
                <w:szCs w:val="16"/>
              </w:rPr>
              <w:t>+0.0668</w:t>
            </w:r>
          </w:p>
        </w:tc>
        <w:tc>
          <w:tcPr>
            <w:tcW w:w="900" w:type="dxa"/>
          </w:tcPr>
          <w:p w14:paraId="1344F707" w14:textId="77777777" w:rsidR="00F92952" w:rsidRDefault="00000000">
            <w:pPr>
              <w:spacing w:line="240" w:lineRule="auto" w:before="0" w:after="40"/>
              <w:ind w:firstLine="0"/>
              <w:jc w:val="center"/>
              <w:rPr>
                <w:sz w:val="16"/>
                <w:szCs w:val="16"/>
              </w:rPr>
            </w:pPr>
            <w:r>
              <w:rPr>
                <w:sz w:val="16"/>
                <w:szCs w:val="16"/>
              </w:rPr>
              <w:t>0.4627</w:t>
            </w:r>
          </w:p>
        </w:tc>
        <w:tc>
          <w:tcPr>
            <w:tcW w:w="900" w:type="dxa"/>
          </w:tcPr>
          <w:p w14:paraId="57C5704E" w14:textId="77777777" w:rsidR="00F92952" w:rsidRDefault="00000000">
            <w:pPr>
              <w:spacing w:line="240" w:lineRule="auto" w:before="0" w:after="40"/>
              <w:ind w:firstLine="0"/>
              <w:jc w:val="center"/>
              <w:rPr>
                <w:sz w:val="16"/>
                <w:szCs w:val="16"/>
              </w:rPr>
            </w:pPr>
            <w:r>
              <w:rPr>
                <w:sz w:val="16"/>
                <w:szCs w:val="16"/>
              </w:rPr>
              <w:t>0.3735</w:t>
            </w:r>
          </w:p>
        </w:tc>
        <w:tc>
          <w:tcPr>
            <w:tcW w:w="760" w:type="dxa"/>
          </w:tcPr>
          <w:p w14:paraId="4C7232FB" w14:textId="77777777" w:rsidR="00F92952" w:rsidRDefault="00000000">
            <w:pPr>
              <w:spacing w:line="240" w:lineRule="auto" w:before="0" w:after="40"/>
              <w:ind w:firstLine="0"/>
              <w:jc w:val="center"/>
              <w:rPr>
                <w:sz w:val="16"/>
                <w:szCs w:val="16"/>
              </w:rPr>
            </w:pPr>
            <w:r>
              <w:rPr>
                <w:sz w:val="16"/>
                <w:szCs w:val="16"/>
              </w:rPr>
              <w:t>+0.0892</w:t>
            </w:r>
          </w:p>
        </w:tc>
        <w:tc>
          <w:tcPr>
            <w:tcW w:w="820" w:type="dxa"/>
          </w:tcPr>
          <w:p w14:paraId="541AAE6F" w14:textId="77777777" w:rsidR="00F92952" w:rsidRDefault="00000000">
            <w:pPr>
              <w:spacing w:line="240" w:lineRule="auto" w:before="0" w:after="40"/>
              <w:ind w:firstLine="0"/>
              <w:jc w:val="center"/>
              <w:rPr>
                <w:sz w:val="16"/>
                <w:szCs w:val="16"/>
              </w:rPr>
            </w:pPr>
            <w:r>
              <w:rPr>
                <w:sz w:val="16"/>
                <w:szCs w:val="16"/>
              </w:rPr>
              <w:t>0.4448</w:t>
            </w:r>
          </w:p>
        </w:tc>
        <w:tc>
          <w:tcPr>
            <w:tcW w:w="940" w:type="dxa"/>
          </w:tcPr>
          <w:p w14:paraId="1EA2BDB4" w14:textId="77777777" w:rsidR="00F92952" w:rsidRDefault="00000000">
            <w:pPr>
              <w:spacing w:line="240" w:lineRule="auto" w:before="0" w:after="40"/>
              <w:ind w:firstLine="0"/>
              <w:jc w:val="center"/>
              <w:rPr>
                <w:sz w:val="16"/>
                <w:szCs w:val="16"/>
              </w:rPr>
            </w:pPr>
            <w:r>
              <w:rPr>
                <w:sz w:val="16"/>
                <w:szCs w:val="16"/>
              </w:rPr>
              <w:t>0.2906</w:t>
            </w:r>
          </w:p>
        </w:tc>
        <w:tc>
          <w:tcPr>
            <w:tcW w:w="920" w:type="dxa"/>
          </w:tcPr>
          <w:p w14:paraId="64547303" w14:textId="77777777" w:rsidR="00F92952" w:rsidRDefault="00000000">
            <w:pPr>
              <w:spacing w:line="240" w:lineRule="auto" w:before="0" w:after="40"/>
              <w:ind w:firstLine="0"/>
              <w:jc w:val="center"/>
              <w:rPr>
                <w:sz w:val="16"/>
                <w:szCs w:val="16"/>
              </w:rPr>
            </w:pPr>
            <w:r>
              <w:rPr>
                <w:sz w:val="16"/>
                <w:szCs w:val="16"/>
              </w:rPr>
              <w:t>9</w:t>
            </w:r>
          </w:p>
        </w:tc>
        <w:tc>
          <w:tcPr>
            <w:tcW w:w="940" w:type="dxa"/>
          </w:tcPr>
          <w:p w14:paraId="16CD2504" w14:textId="77777777" w:rsidR="00F92952" w:rsidRDefault="00000000">
            <w:pPr>
              <w:spacing w:line="240" w:lineRule="auto" w:before="0" w:after="40"/>
              <w:ind w:firstLine="0"/>
              <w:jc w:val="center"/>
              <w:rPr>
                <w:sz w:val="16"/>
                <w:szCs w:val="16"/>
              </w:rPr>
            </w:pPr>
            <w:r>
              <w:rPr>
                <w:sz w:val="16"/>
                <w:szCs w:val="16"/>
              </w:rPr>
              <w:t>68</w:t>
            </w:r>
          </w:p>
        </w:tc>
      </w:tr>
      <w:tr w:rsidR="00F92952" w14:paraId="4FAD8236" w14:textId="77777777">
        <w:trPr>
          <w:cantSplit/>
          <w:jc w:val="center"/>
        </w:trPr>
        <w:tc>
          <w:tcPr>
            <w:tcW w:w="620" w:type="dxa"/>
          </w:tcPr>
          <w:p w14:paraId="5FD837D0" w14:textId="77777777" w:rsidR="00F92952" w:rsidRDefault="00000000">
            <w:pPr>
              <w:spacing w:line="240" w:lineRule="auto" w:before="0" w:after="40"/>
              <w:ind w:firstLine="0"/>
              <w:jc w:val="center"/>
              <w:rPr>
                <w:sz w:val="16"/>
                <w:szCs w:val="16"/>
              </w:rPr>
            </w:pPr>
            <w:r>
              <w:rPr>
                <w:sz w:val="16"/>
                <w:szCs w:val="16"/>
              </w:rPr>
              <w:t>100</w:t>
            </w:r>
          </w:p>
        </w:tc>
        <w:tc>
          <w:tcPr>
            <w:tcW w:w="900" w:type="dxa"/>
          </w:tcPr>
          <w:p w14:paraId="04E1FD7C" w14:textId="77777777" w:rsidR="00F92952" w:rsidRDefault="00000000">
            <w:pPr>
              <w:spacing w:line="240" w:lineRule="auto" w:before="0" w:after="40"/>
              <w:ind w:firstLine="0"/>
              <w:jc w:val="center"/>
              <w:rPr>
                <w:sz w:val="16"/>
                <w:szCs w:val="16"/>
              </w:rPr>
            </w:pPr>
            <w:r>
              <w:rPr>
                <w:sz w:val="16"/>
                <w:szCs w:val="16"/>
              </w:rPr>
              <w:t>0.7705</w:t>
            </w:r>
          </w:p>
        </w:tc>
        <w:tc>
          <w:tcPr>
            <w:tcW w:w="900" w:type="dxa"/>
          </w:tcPr>
          <w:p w14:paraId="6CC62622" w14:textId="77777777" w:rsidR="00F92952" w:rsidRDefault="00000000">
            <w:pPr>
              <w:spacing w:line="240" w:lineRule="auto" w:before="0" w:after="40"/>
              <w:ind w:firstLine="0"/>
              <w:jc w:val="center"/>
              <w:rPr>
                <w:sz w:val="16"/>
                <w:szCs w:val="16"/>
              </w:rPr>
            </w:pPr>
            <w:r>
              <w:rPr>
                <w:sz w:val="16"/>
                <w:szCs w:val="16"/>
              </w:rPr>
              <w:t>0.7265</w:t>
            </w:r>
          </w:p>
        </w:tc>
        <w:tc>
          <w:tcPr>
            <w:tcW w:w="760" w:type="dxa"/>
          </w:tcPr>
          <w:p w14:paraId="08B1C703" w14:textId="77777777" w:rsidR="00F92952" w:rsidRDefault="00000000">
            <w:pPr>
              <w:spacing w:line="240" w:lineRule="auto" w:before="0" w:after="40"/>
              <w:ind w:firstLine="0"/>
              <w:jc w:val="center"/>
              <w:rPr>
                <w:sz w:val="16"/>
                <w:szCs w:val="16"/>
              </w:rPr>
            </w:pPr>
            <w:r>
              <w:rPr>
                <w:sz w:val="16"/>
                <w:szCs w:val="16"/>
              </w:rPr>
              <w:t>+0.0440</w:t>
            </w:r>
          </w:p>
        </w:tc>
        <w:tc>
          <w:tcPr>
            <w:tcW w:w="900" w:type="dxa"/>
          </w:tcPr>
          <w:p w14:paraId="272C7DB5" w14:textId="77777777" w:rsidR="00F92952" w:rsidRDefault="00000000">
            <w:pPr>
              <w:spacing w:line="240" w:lineRule="auto" w:before="0" w:after="40"/>
              <w:ind w:firstLine="0"/>
              <w:jc w:val="center"/>
              <w:rPr>
                <w:sz w:val="16"/>
                <w:szCs w:val="16"/>
              </w:rPr>
            </w:pPr>
            <w:r>
              <w:rPr>
                <w:sz w:val="16"/>
                <w:szCs w:val="16"/>
              </w:rPr>
              <w:t>0.4020</w:t>
            </w:r>
          </w:p>
        </w:tc>
        <w:tc>
          <w:tcPr>
            <w:tcW w:w="900" w:type="dxa"/>
          </w:tcPr>
          <w:p w14:paraId="70DF4465" w14:textId="77777777" w:rsidR="00F92952" w:rsidRDefault="00000000">
            <w:pPr>
              <w:spacing w:line="240" w:lineRule="auto" w:before="0" w:after="40"/>
              <w:ind w:firstLine="0"/>
              <w:jc w:val="center"/>
              <w:rPr>
                <w:sz w:val="16"/>
                <w:szCs w:val="16"/>
              </w:rPr>
            </w:pPr>
            <w:r>
              <w:rPr>
                <w:sz w:val="16"/>
                <w:szCs w:val="16"/>
              </w:rPr>
              <w:t>0.3656</w:t>
            </w:r>
          </w:p>
        </w:tc>
        <w:tc>
          <w:tcPr>
            <w:tcW w:w="760" w:type="dxa"/>
          </w:tcPr>
          <w:p w14:paraId="404FC702" w14:textId="77777777" w:rsidR="00F92952" w:rsidRDefault="00000000">
            <w:pPr>
              <w:spacing w:line="240" w:lineRule="auto" w:before="0" w:after="40"/>
              <w:ind w:firstLine="0"/>
              <w:jc w:val="center"/>
              <w:rPr>
                <w:sz w:val="16"/>
                <w:szCs w:val="16"/>
              </w:rPr>
            </w:pPr>
            <w:r>
              <w:rPr>
                <w:sz w:val="16"/>
                <w:szCs w:val="16"/>
              </w:rPr>
              <w:t>+0.0363</w:t>
            </w:r>
          </w:p>
        </w:tc>
        <w:tc>
          <w:tcPr>
            <w:tcW w:w="820" w:type="dxa"/>
          </w:tcPr>
          <w:p w14:paraId="4F927C5B" w14:textId="77777777" w:rsidR="00F92952" w:rsidRDefault="00000000">
            <w:pPr>
              <w:spacing w:line="240" w:lineRule="auto" w:before="0" w:after="40"/>
              <w:ind w:firstLine="0"/>
              <w:jc w:val="center"/>
              <w:rPr>
                <w:sz w:val="16"/>
                <w:szCs w:val="16"/>
              </w:rPr>
            </w:pPr>
            <w:r>
              <w:rPr>
                <w:sz w:val="16"/>
                <w:szCs w:val="16"/>
              </w:rPr>
              <w:t>0.5409</w:t>
            </w:r>
          </w:p>
        </w:tc>
        <w:tc>
          <w:tcPr>
            <w:tcW w:w="940" w:type="dxa"/>
          </w:tcPr>
          <w:p w14:paraId="41B986BA" w14:textId="77777777" w:rsidR="00F92952" w:rsidRDefault="00000000">
            <w:pPr>
              <w:spacing w:line="240" w:lineRule="auto" w:before="0" w:after="40"/>
              <w:ind w:firstLine="0"/>
              <w:jc w:val="center"/>
              <w:rPr>
                <w:sz w:val="16"/>
                <w:szCs w:val="16"/>
              </w:rPr>
            </w:pPr>
            <w:r>
              <w:rPr>
                <w:sz w:val="16"/>
                <w:szCs w:val="16"/>
              </w:rPr>
              <w:t>0.3734</w:t>
            </w:r>
          </w:p>
        </w:tc>
        <w:tc>
          <w:tcPr>
            <w:tcW w:w="920" w:type="dxa"/>
          </w:tcPr>
          <w:p w14:paraId="057254FB" w14:textId="77777777" w:rsidR="00F92952" w:rsidRDefault="00000000">
            <w:pPr>
              <w:spacing w:line="240" w:lineRule="auto" w:before="0" w:after="40"/>
              <w:ind w:firstLine="0"/>
              <w:jc w:val="center"/>
              <w:rPr>
                <w:sz w:val="16"/>
                <w:szCs w:val="16"/>
              </w:rPr>
            </w:pPr>
            <w:r>
              <w:rPr>
                <w:sz w:val="16"/>
                <w:szCs w:val="16"/>
              </w:rPr>
              <w:t>28</w:t>
            </w:r>
          </w:p>
        </w:tc>
        <w:tc>
          <w:tcPr>
            <w:tcW w:w="940" w:type="dxa"/>
          </w:tcPr>
          <w:p w14:paraId="0E32D8A2" w14:textId="77777777" w:rsidR="00F92952" w:rsidRDefault="00000000">
            <w:pPr>
              <w:spacing w:line="240" w:lineRule="auto" w:before="0" w:after="40"/>
              <w:ind w:firstLine="0"/>
              <w:jc w:val="center"/>
              <w:rPr>
                <w:sz w:val="16"/>
                <w:szCs w:val="16"/>
              </w:rPr>
            </w:pPr>
            <w:r>
              <w:rPr>
                <w:sz w:val="16"/>
                <w:szCs w:val="16"/>
              </w:rPr>
              <w:t>102</w:t>
            </w:r>
          </w:p>
        </w:tc>
      </w:tr>
      <w:tr w:rsidR="00F92952" w14:paraId="62E7DDF7" w14:textId="77777777">
        <w:trPr>
          <w:cantSplit/>
          <w:jc w:val="center"/>
        </w:trPr>
        <w:tc>
          <w:tcPr>
            <w:tcW w:w="620" w:type="dxa"/>
          </w:tcPr>
          <w:p w14:paraId="4E6936C5" w14:textId="77777777" w:rsidR="00F92952" w:rsidRDefault="00000000">
            <w:pPr>
              <w:spacing w:line="240" w:lineRule="auto" w:before="0" w:after="40"/>
              <w:ind w:firstLine="0"/>
              <w:jc w:val="center"/>
              <w:rPr>
                <w:sz w:val="16"/>
                <w:szCs w:val="16"/>
              </w:rPr>
            </w:pPr>
            <w:r>
              <w:rPr>
                <w:sz w:val="16"/>
                <w:szCs w:val="16"/>
              </w:rPr>
              <w:t>200</w:t>
            </w:r>
          </w:p>
        </w:tc>
        <w:tc>
          <w:tcPr>
            <w:tcW w:w="900" w:type="dxa"/>
          </w:tcPr>
          <w:p w14:paraId="356705A6" w14:textId="77777777" w:rsidR="00F92952" w:rsidRDefault="00000000">
            <w:pPr>
              <w:spacing w:line="240" w:lineRule="auto" w:before="0" w:after="40"/>
              <w:ind w:firstLine="0"/>
              <w:jc w:val="center"/>
              <w:rPr>
                <w:sz w:val="16"/>
                <w:szCs w:val="16"/>
              </w:rPr>
            </w:pPr>
            <w:r>
              <w:rPr>
                <w:sz w:val="16"/>
                <w:szCs w:val="16"/>
              </w:rPr>
              <w:t>0.8198</w:t>
            </w:r>
          </w:p>
        </w:tc>
        <w:tc>
          <w:tcPr>
            <w:tcW w:w="900" w:type="dxa"/>
          </w:tcPr>
          <w:p w14:paraId="4C50823A" w14:textId="77777777" w:rsidR="00F92952" w:rsidRDefault="00000000">
            <w:pPr>
              <w:spacing w:line="240" w:lineRule="auto" w:before="0" w:after="40"/>
              <w:ind w:firstLine="0"/>
              <w:jc w:val="center"/>
              <w:rPr>
                <w:sz w:val="16"/>
                <w:szCs w:val="16"/>
              </w:rPr>
            </w:pPr>
            <w:r>
              <w:rPr>
                <w:sz w:val="16"/>
                <w:szCs w:val="16"/>
              </w:rPr>
              <w:t>0.7154</w:t>
            </w:r>
          </w:p>
        </w:tc>
        <w:tc>
          <w:tcPr>
            <w:tcW w:w="760" w:type="dxa"/>
          </w:tcPr>
          <w:p w14:paraId="47A0CB81" w14:textId="77777777" w:rsidR="00F92952" w:rsidRDefault="00000000">
            <w:pPr>
              <w:spacing w:line="240" w:lineRule="auto" w:before="0" w:after="40"/>
              <w:ind w:firstLine="0"/>
              <w:jc w:val="center"/>
              <w:rPr>
                <w:sz w:val="16"/>
                <w:szCs w:val="16"/>
              </w:rPr>
            </w:pPr>
            <w:r>
              <w:rPr>
                <w:sz w:val="16"/>
                <w:szCs w:val="16"/>
              </w:rPr>
              <w:t>+0.1044</w:t>
            </w:r>
          </w:p>
        </w:tc>
        <w:tc>
          <w:tcPr>
            <w:tcW w:w="900" w:type="dxa"/>
          </w:tcPr>
          <w:p w14:paraId="7EABE4EF" w14:textId="77777777" w:rsidR="00F92952" w:rsidRDefault="00000000">
            <w:pPr>
              <w:spacing w:line="240" w:lineRule="auto" w:before="0" w:after="40"/>
              <w:ind w:firstLine="0"/>
              <w:jc w:val="center"/>
              <w:rPr>
                <w:sz w:val="16"/>
                <w:szCs w:val="16"/>
              </w:rPr>
            </w:pPr>
            <w:r>
              <w:rPr>
                <w:sz w:val="16"/>
                <w:szCs w:val="16"/>
              </w:rPr>
              <w:t>0.4572</w:t>
            </w:r>
          </w:p>
        </w:tc>
        <w:tc>
          <w:tcPr>
            <w:tcW w:w="900" w:type="dxa"/>
          </w:tcPr>
          <w:p w14:paraId="237A9332" w14:textId="77777777" w:rsidR="00F92952" w:rsidRDefault="00000000">
            <w:pPr>
              <w:spacing w:line="240" w:lineRule="auto" w:before="0" w:after="40"/>
              <w:ind w:firstLine="0"/>
              <w:jc w:val="center"/>
              <w:rPr>
                <w:sz w:val="16"/>
                <w:szCs w:val="16"/>
              </w:rPr>
            </w:pPr>
            <w:r>
              <w:rPr>
                <w:sz w:val="16"/>
                <w:szCs w:val="16"/>
              </w:rPr>
              <w:t>0.3717</w:t>
            </w:r>
          </w:p>
        </w:tc>
        <w:tc>
          <w:tcPr>
            <w:tcW w:w="760" w:type="dxa"/>
          </w:tcPr>
          <w:p w14:paraId="306DAE12" w14:textId="77777777" w:rsidR="00F92952" w:rsidRDefault="00000000">
            <w:pPr>
              <w:spacing w:line="240" w:lineRule="auto" w:before="0" w:after="40"/>
              <w:ind w:firstLine="0"/>
              <w:jc w:val="center"/>
              <w:rPr>
                <w:sz w:val="16"/>
                <w:szCs w:val="16"/>
              </w:rPr>
            </w:pPr>
            <w:r>
              <w:rPr>
                <w:sz w:val="16"/>
                <w:szCs w:val="16"/>
              </w:rPr>
              <w:t>+0.0855</w:t>
            </w:r>
          </w:p>
        </w:tc>
        <w:tc>
          <w:tcPr>
            <w:tcW w:w="820" w:type="dxa"/>
          </w:tcPr>
          <w:p w14:paraId="7ABBB842" w14:textId="77777777" w:rsidR="00F92952" w:rsidRDefault="00000000">
            <w:pPr>
              <w:spacing w:line="240" w:lineRule="auto" w:before="0" w:after="40"/>
              <w:ind w:firstLine="0"/>
              <w:jc w:val="center"/>
              <w:rPr>
                <w:sz w:val="16"/>
                <w:szCs w:val="16"/>
              </w:rPr>
            </w:pPr>
            <w:r>
              <w:rPr>
                <w:sz w:val="16"/>
                <w:szCs w:val="16"/>
              </w:rPr>
              <w:t>0.6055</w:t>
            </w:r>
          </w:p>
        </w:tc>
        <w:tc>
          <w:tcPr>
            <w:tcW w:w="940" w:type="dxa"/>
          </w:tcPr>
          <w:p w14:paraId="0E98C65F" w14:textId="77777777" w:rsidR="00F92952" w:rsidRDefault="00000000">
            <w:pPr>
              <w:spacing w:line="240" w:lineRule="auto" w:before="0" w:after="40"/>
              <w:ind w:firstLine="0"/>
              <w:jc w:val="center"/>
              <w:rPr>
                <w:sz w:val="16"/>
                <w:szCs w:val="16"/>
              </w:rPr>
            </w:pPr>
            <w:r>
              <w:rPr>
                <w:sz w:val="16"/>
                <w:szCs w:val="16"/>
              </w:rPr>
              <w:t>0.4389</w:t>
            </w:r>
          </w:p>
        </w:tc>
        <w:tc>
          <w:tcPr>
            <w:tcW w:w="920" w:type="dxa"/>
          </w:tcPr>
          <w:p w14:paraId="15FEF0DF" w14:textId="77777777" w:rsidR="00F92952" w:rsidRDefault="00000000">
            <w:pPr>
              <w:spacing w:line="240" w:lineRule="auto" w:before="0" w:after="40"/>
              <w:ind w:firstLine="0"/>
              <w:jc w:val="center"/>
              <w:rPr>
                <w:sz w:val="16"/>
                <w:szCs w:val="16"/>
              </w:rPr>
            </w:pPr>
            <w:r>
              <w:rPr>
                <w:sz w:val="16"/>
                <w:szCs w:val="16"/>
              </w:rPr>
              <w:t>77</w:t>
            </w:r>
          </w:p>
        </w:tc>
        <w:tc>
          <w:tcPr>
            <w:tcW w:w="940" w:type="dxa"/>
          </w:tcPr>
          <w:p w14:paraId="706B63FD" w14:textId="77777777" w:rsidR="00F92952" w:rsidRDefault="00000000">
            <w:pPr>
              <w:spacing w:line="240" w:lineRule="auto" w:before="0" w:after="40"/>
              <w:ind w:firstLine="0"/>
              <w:jc w:val="center"/>
              <w:rPr>
                <w:sz w:val="16"/>
                <w:szCs w:val="16"/>
              </w:rPr>
            </w:pPr>
            <w:r>
              <w:rPr>
                <w:sz w:val="16"/>
                <w:szCs w:val="16"/>
              </w:rPr>
              <w:t>174</w:t>
            </w:r>
          </w:p>
        </w:tc>
      </w:tr>
    </w:tbl>
    <w:p w14:paraId="743B2CB6" w14:textId="77777777" w:rsidR="00F92952" w:rsidRDefault="00000000">
      <w:r>
        <w:rPr>
          <w:i/>
          <w:iCs/>
          <w:sz w:val="20"/>
          <w:szCs w:val="20"/>
        </w:rPr>
        <w:t xml:space="preserve">Note. </w:t>
      </w:r>
      <w:r>
        <w:rPr>
          <w:sz w:val="20"/>
          <w:szCs w:val="20"/>
        </w:rPr>
        <w:t xml:space="preserve">The Welch t-test selector is held fixed; only the </w:t>
      </w:r>
      <w:proofErr w:type="gramStart"/>
      <w:r>
        <w:rPr>
          <w:sz w:val="20"/>
          <w:szCs w:val="20"/>
        </w:rPr>
        <w:t>top-K</w:t>
      </w:r>
      <w:proofErr w:type="gramEnd"/>
      <w:r>
        <w:rPr>
          <w:sz w:val="20"/>
          <w:szCs w:val="20"/>
        </w:rPr>
        <w:t xml:space="preserve">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14:paraId="1D2F361C" w14:textId="77777777" w:rsidR="00F92952" w:rsidRDefault="00000000">
      <w:pPr>
        <w:pStyle w:val="Heading2"/>
      </w:pPr>
      <w:r>
        <w:t>Permutation-control negative control</w:t>
      </w:r>
    </w:p>
    <w:p w14:paraId="373B8A8B" w14:textId="77777777" w:rsidR="00F92952" w:rsidRDefault="00000000">
      <w:r>
        <w:t xml:space="preserve">To test whether the leaky pipeline’s apparent advantage could arise without real signal, the </w:t>
      </w:r>
      <w:proofErr w:type="spellStart"/>
      <w:r>
        <w:t>pCR</w:t>
      </w:r>
      <w:proofErr w:type="spellEnd"/>
      <w:r>
        <w:t xml:space="preserve">/RD labels were permuted 1000 times and both pipelines were rerun. Under shuffled labels the leaky pipeline still produced strongly above-chance discrimination (null AUROC </w:t>
      </w:r>
      <w:r>
        <w:lastRenderedPageBreak/>
        <w:t>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can produce apparent discrimination under randomized labels—whereas the guarded pipeline result is consistent with label-dependent signal under the guarded validation architecture. The contrast is shown in Figure 3 and summarized in Table 7.</w:t>
      </w:r>
    </w:p>
    <w:p w14:paraId="023EBD15" w14:textId="77777777" w:rsidR="00F92952" w:rsidRDefault="00000000">
      <w:pPr>
        <w:ind w:firstLine="0"/>
        <w:jc w:val="center"/>
      </w:pPr>
      <w:r>
        <w:rPr>
          <w:noProof/>
        </w:rPr>
        <w:drawing>
          <wp:inline distT="0" distB="0" distL="114300" distR="114300" wp14:anchorId="417078C8" wp14:editId="12D671FE">
            <wp:extent cx="5815013" cy="264502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15013" cy="2645023"/>
                    </a:xfrm>
                    <a:prstGeom prst="rect">
                      <a:avLst/>
                    </a:prstGeom>
                    <a:ln/>
                  </pic:spPr>
                </pic:pic>
              </a:graphicData>
            </a:graphic>
          </wp:inline>
        </w:drawing>
      </w:r>
    </w:p>
    <w:p w14:paraId="3BE88627" w14:textId="77777777" w:rsidR="00F92952" w:rsidRDefault="00000000">
      <w:r>
        <w:rPr>
          <w:i/>
          <w:iCs/>
          <w:sz w:val="20"/>
          <w:szCs w:val="20"/>
        </w:rPr>
        <w:t>Figure 3. Null distributions of AUROC under 1000 label permutations for the leaky and guarded pipelines (GSE25055). The leaky null sits far above chance while the guarded null sits near 0.5; vertical lines mark the observed real-label AUROC for each pipeline.</w:t>
      </w:r>
    </w:p>
    <w:p w14:paraId="626F507F" w14:textId="77777777" w:rsidR="00F92952" w:rsidRDefault="00000000">
      <w:r>
        <w:t>Table 7</w:t>
      </w:r>
    </w:p>
    <w:p w14:paraId="6370102C" w14:textId="77777777" w:rsidR="00F92952" w:rsidRDefault="00000000">
      <w:r>
        <w:rPr>
          <w:i/>
          <w:iCs/>
        </w:rPr>
        <w:t>Permutation-Control Negative Control (B = 1000), GSE25055</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72"/>
        <w:gridCol w:w="1872"/>
        <w:gridCol w:w="1872"/>
        <w:gridCol w:w="1872"/>
        <w:gridCol w:w="1872"/>
      </w:tblGrid>
      <w:tr w:rsidR="00F92952" w14:paraId="06E947FC" w14:textId="77777777">
        <w:trPr>
          <w:cantSplit/>
          <w:tblHeader/>
          <w:jc w:val="center"/>
        </w:trPr>
        <w:tc>
          <w:tcPr>
            <w:tcW w:w="1872" w:type="dxa"/>
            <w:shd w:val="clear" w:color="auto" w:fill="D9EAF7"/>
          </w:tcPr>
          <w:p w14:paraId="5D29415F" w14:textId="77777777" w:rsidR="00F92952" w:rsidRDefault="00000000">
            <w:pPr>
              <w:spacing w:line="240" w:lineRule="auto" w:before="0" w:after="40"/>
              <w:ind w:firstLine="0"/>
              <w:jc w:val="center"/>
              <w:rPr>
                <w:sz w:val="18"/>
                <w:szCs w:val="18"/>
              </w:rPr>
            </w:pPr>
            <w:r>
              <w:rPr>
                <w:b/>
                <w:bCs/>
                <w:sz w:val="18"/>
                <w:szCs w:val="18"/>
              </w:rPr>
              <w:t>Statistic</w:t>
            </w:r>
          </w:p>
        </w:tc>
        <w:tc>
          <w:tcPr>
            <w:tcW w:w="1872" w:type="dxa"/>
            <w:shd w:val="clear" w:color="auto" w:fill="D9EAF7"/>
          </w:tcPr>
          <w:p w14:paraId="12BDCE1A" w14:textId="77777777" w:rsidR="00F92952" w:rsidRDefault="00000000">
            <w:pPr>
              <w:spacing w:line="240" w:lineRule="auto" w:before="0" w:after="40"/>
              <w:ind w:firstLine="0"/>
              <w:jc w:val="center"/>
              <w:rPr>
                <w:sz w:val="18"/>
                <w:szCs w:val="18"/>
              </w:rPr>
            </w:pPr>
            <w:r>
              <w:rPr>
                <w:b/>
                <w:bCs/>
                <w:sz w:val="18"/>
                <w:szCs w:val="18"/>
              </w:rPr>
              <w:t>Observed</w:t>
            </w:r>
          </w:p>
        </w:tc>
        <w:tc>
          <w:tcPr>
            <w:tcW w:w="1872" w:type="dxa"/>
            <w:shd w:val="clear" w:color="auto" w:fill="D9EAF7"/>
          </w:tcPr>
          <w:p w14:paraId="16988733" w14:textId="77777777" w:rsidR="00F92952" w:rsidRDefault="00000000">
            <w:pPr>
              <w:spacing w:line="240" w:lineRule="auto" w:before="0" w:after="40"/>
              <w:ind w:firstLine="0"/>
              <w:jc w:val="center"/>
              <w:rPr>
                <w:sz w:val="18"/>
                <w:szCs w:val="18"/>
              </w:rPr>
            </w:pPr>
            <w:r>
              <w:rPr>
                <w:b/>
                <w:bCs/>
                <w:sz w:val="18"/>
                <w:szCs w:val="18"/>
              </w:rPr>
              <w:t>Null mean (95% range)</w:t>
            </w:r>
          </w:p>
        </w:tc>
        <w:tc>
          <w:tcPr>
            <w:tcW w:w="1872" w:type="dxa"/>
            <w:shd w:val="clear" w:color="auto" w:fill="D9EAF7"/>
          </w:tcPr>
          <w:p w14:paraId="74877B80" w14:textId="77777777" w:rsidR="00F92952" w:rsidRDefault="00000000">
            <w:pPr>
              <w:spacing w:line="240" w:lineRule="auto" w:before="0" w:after="40"/>
              <w:ind w:firstLine="0"/>
              <w:jc w:val="center"/>
              <w:rPr>
                <w:sz w:val="18"/>
                <w:szCs w:val="18"/>
              </w:rPr>
            </w:pPr>
            <w:r>
              <w:rPr>
                <w:b/>
                <w:bCs/>
                <w:sz w:val="18"/>
                <w:szCs w:val="18"/>
              </w:rPr>
              <w:t>Empirical p</w:t>
            </w:r>
          </w:p>
        </w:tc>
        <w:tc>
          <w:tcPr>
            <w:tcW w:w="1872" w:type="dxa"/>
            <w:shd w:val="clear" w:color="auto" w:fill="D9EAF7"/>
          </w:tcPr>
          <w:p w14:paraId="0C99E4C0" w14:textId="77777777" w:rsidR="00F92952" w:rsidRDefault="00000000">
            <w:pPr>
              <w:spacing w:line="240" w:lineRule="auto" w:before="0" w:after="40"/>
              <w:ind w:firstLine="0"/>
              <w:jc w:val="center"/>
              <w:rPr>
                <w:sz w:val="18"/>
                <w:szCs w:val="18"/>
              </w:rPr>
            </w:pPr>
            <w:r>
              <w:rPr>
                <w:b/>
                <w:bCs/>
                <w:sz w:val="18"/>
                <w:szCs w:val="18"/>
              </w:rPr>
              <w:t>Interpretation</w:t>
            </w:r>
          </w:p>
        </w:tc>
      </w:tr>
      <w:tr w:rsidR="00F92952" w14:paraId="16D0281A" w14:textId="77777777">
        <w:trPr>
          <w:cantSplit/>
          <w:jc w:val="center"/>
        </w:trPr>
        <w:tc>
          <w:tcPr>
            <w:tcW w:w="1872" w:type="dxa"/>
          </w:tcPr>
          <w:p w14:paraId="3E7B44CC" w14:textId="77777777" w:rsidR="00F92952" w:rsidRDefault="00000000">
            <w:pPr>
              <w:spacing w:line="240" w:lineRule="auto" w:before="0" w:after="40"/>
              <w:ind w:firstLine="0"/>
              <w:jc w:val="center"/>
              <w:rPr>
                <w:sz w:val="18"/>
                <w:szCs w:val="18"/>
              </w:rPr>
            </w:pPr>
            <w:r>
              <w:rPr>
                <w:sz w:val="18"/>
                <w:szCs w:val="18"/>
              </w:rPr>
              <w:t>Leaky AUROC</w:t>
            </w:r>
          </w:p>
        </w:tc>
        <w:tc>
          <w:tcPr>
            <w:tcW w:w="1872" w:type="dxa"/>
          </w:tcPr>
          <w:p w14:paraId="1A0B0D12" w14:textId="77777777" w:rsidR="00F92952" w:rsidRDefault="00000000">
            <w:pPr>
              <w:spacing w:line="240" w:lineRule="auto" w:before="0" w:after="40"/>
              <w:ind w:firstLine="0"/>
              <w:jc w:val="center"/>
              <w:rPr>
                <w:sz w:val="18"/>
                <w:szCs w:val="18"/>
              </w:rPr>
            </w:pPr>
            <w:r>
              <w:rPr>
                <w:sz w:val="18"/>
                <w:szCs w:val="18"/>
              </w:rPr>
              <w:t>0.7705</w:t>
            </w:r>
          </w:p>
        </w:tc>
        <w:tc>
          <w:tcPr>
            <w:tcW w:w="1872" w:type="dxa"/>
          </w:tcPr>
          <w:p w14:paraId="35011F8A" w14:textId="77777777" w:rsidR="00F92952" w:rsidRDefault="00000000">
            <w:pPr>
              <w:spacing w:line="240" w:lineRule="auto" w:before="0" w:after="40"/>
              <w:ind w:firstLine="0"/>
              <w:jc w:val="center"/>
              <w:rPr>
                <w:sz w:val="18"/>
                <w:szCs w:val="18"/>
              </w:rPr>
            </w:pPr>
            <w:r>
              <w:rPr>
                <w:sz w:val="18"/>
                <w:szCs w:val="18"/>
              </w:rPr>
              <w:t>0.878 (0.761–0.956)</w:t>
            </w:r>
          </w:p>
        </w:tc>
        <w:tc>
          <w:tcPr>
            <w:tcW w:w="1872" w:type="dxa"/>
          </w:tcPr>
          <w:p w14:paraId="0723CD39" w14:textId="77777777" w:rsidR="00F92952" w:rsidRDefault="00000000">
            <w:pPr>
              <w:spacing w:line="240" w:lineRule="auto" w:before="0" w:after="40"/>
              <w:ind w:firstLine="0"/>
              <w:jc w:val="center"/>
              <w:rPr>
                <w:sz w:val="18"/>
                <w:szCs w:val="18"/>
              </w:rPr>
            </w:pPr>
            <w:r>
              <w:rPr>
                <w:sz w:val="18"/>
                <w:szCs w:val="18"/>
              </w:rPr>
              <w:t>0.97</w:t>
            </w:r>
          </w:p>
        </w:tc>
        <w:tc>
          <w:tcPr>
            <w:tcW w:w="1872" w:type="dxa"/>
          </w:tcPr>
          <w:p w14:paraId="0384C041" w14:textId="77777777" w:rsidR="00F92952" w:rsidRDefault="00000000">
            <w:pPr>
              <w:spacing w:line="240" w:lineRule="auto" w:before="0" w:after="40"/>
              <w:ind w:firstLine="0"/>
              <w:jc w:val="center"/>
              <w:rPr>
                <w:sz w:val="18"/>
                <w:szCs w:val="18"/>
              </w:rPr>
            </w:pPr>
            <w:r>
              <w:rPr>
                <w:sz w:val="18"/>
                <w:szCs w:val="18"/>
              </w:rPr>
              <w:t>Leaky null far above chance; observed lies within its own null</w:t>
            </w:r>
          </w:p>
        </w:tc>
      </w:tr>
      <w:tr w:rsidR="00F92952" w14:paraId="314650D4" w14:textId="77777777">
        <w:trPr>
          <w:cantSplit/>
          <w:jc w:val="center"/>
        </w:trPr>
        <w:tc>
          <w:tcPr>
            <w:tcW w:w="1872" w:type="dxa"/>
          </w:tcPr>
          <w:p w14:paraId="4A9F208C" w14:textId="77777777" w:rsidR="00F92952" w:rsidRDefault="00000000">
            <w:pPr>
              <w:spacing w:line="240" w:lineRule="auto" w:before="0" w:after="40"/>
              <w:ind w:firstLine="0"/>
              <w:jc w:val="center"/>
              <w:rPr>
                <w:sz w:val="18"/>
                <w:szCs w:val="18"/>
              </w:rPr>
            </w:pPr>
            <w:r>
              <w:rPr>
                <w:sz w:val="18"/>
                <w:szCs w:val="18"/>
              </w:rPr>
              <w:lastRenderedPageBreak/>
              <w:t>Guarded AUROC</w:t>
            </w:r>
          </w:p>
        </w:tc>
        <w:tc>
          <w:tcPr>
            <w:tcW w:w="1872" w:type="dxa"/>
          </w:tcPr>
          <w:p w14:paraId="55B0700D" w14:textId="77777777" w:rsidR="00F92952" w:rsidRDefault="00000000">
            <w:pPr>
              <w:spacing w:line="240" w:lineRule="auto" w:before="0" w:after="40"/>
              <w:ind w:firstLine="0"/>
              <w:jc w:val="center"/>
              <w:rPr>
                <w:sz w:val="18"/>
                <w:szCs w:val="18"/>
              </w:rPr>
            </w:pPr>
            <w:r>
              <w:rPr>
                <w:sz w:val="18"/>
                <w:szCs w:val="18"/>
              </w:rPr>
              <w:t>0.7265</w:t>
            </w:r>
          </w:p>
        </w:tc>
        <w:tc>
          <w:tcPr>
            <w:tcW w:w="1872" w:type="dxa"/>
          </w:tcPr>
          <w:p w14:paraId="6CC790B7" w14:textId="77777777" w:rsidR="00F92952" w:rsidRDefault="00000000">
            <w:pPr>
              <w:spacing w:line="240" w:lineRule="auto" w:before="0" w:after="40"/>
              <w:ind w:firstLine="0"/>
              <w:jc w:val="center"/>
              <w:rPr>
                <w:sz w:val="18"/>
                <w:szCs w:val="18"/>
              </w:rPr>
            </w:pPr>
            <w:r>
              <w:rPr>
                <w:sz w:val="18"/>
                <w:szCs w:val="18"/>
              </w:rPr>
              <w:t>0.540 (0.478–0.619)</w:t>
            </w:r>
          </w:p>
        </w:tc>
        <w:tc>
          <w:tcPr>
            <w:tcW w:w="1872" w:type="dxa"/>
          </w:tcPr>
          <w:p w14:paraId="3F07AF32" w14:textId="77777777" w:rsidR="00F92952" w:rsidRDefault="00000000">
            <w:pPr>
              <w:spacing w:line="240" w:lineRule="auto" w:before="0" w:after="40"/>
              <w:ind w:firstLine="0"/>
              <w:jc w:val="center"/>
              <w:rPr>
                <w:sz w:val="18"/>
                <w:szCs w:val="18"/>
              </w:rPr>
            </w:pPr>
            <w:r>
              <w:rPr>
                <w:sz w:val="18"/>
                <w:szCs w:val="18"/>
              </w:rPr>
              <w:t>0.001</w:t>
            </w:r>
          </w:p>
        </w:tc>
        <w:tc>
          <w:tcPr>
            <w:tcW w:w="1872" w:type="dxa"/>
          </w:tcPr>
          <w:p w14:paraId="24D8EE9A" w14:textId="77777777" w:rsidR="00F92952" w:rsidRDefault="00000000">
            <w:pPr>
              <w:spacing w:line="240" w:lineRule="auto" w:before="0" w:after="40"/>
              <w:ind w:firstLine="0"/>
              <w:jc w:val="center"/>
              <w:rPr>
                <w:sz w:val="18"/>
                <w:szCs w:val="18"/>
              </w:rPr>
            </w:pPr>
            <w:r>
              <w:rPr>
                <w:sz w:val="18"/>
                <w:szCs w:val="18"/>
              </w:rPr>
              <w:t>Guarded null near chance; real-label value exceeds null</w:t>
            </w:r>
          </w:p>
        </w:tc>
      </w:tr>
      <w:tr w:rsidR="00F92952" w14:paraId="0CB12FCD" w14:textId="77777777">
        <w:trPr>
          <w:cantSplit/>
          <w:jc w:val="center"/>
        </w:trPr>
        <w:tc>
          <w:tcPr>
            <w:tcW w:w="1872" w:type="dxa"/>
          </w:tcPr>
          <w:p w14:paraId="7197A868" w14:textId="77777777" w:rsidR="00F92952" w:rsidRDefault="00000000">
            <w:pPr>
              <w:spacing w:line="240" w:lineRule="auto" w:before="0" w:after="40"/>
              <w:ind w:firstLine="0"/>
              <w:jc w:val="center"/>
              <w:rPr>
                <w:sz w:val="18"/>
                <w:szCs w:val="18"/>
              </w:rPr>
            </w:pPr>
            <w:r>
              <w:rPr>
                <w:sz w:val="18"/>
                <w:szCs w:val="18"/>
              </w:rPr>
              <w:t>Leaky PR-AUC</w:t>
            </w:r>
          </w:p>
        </w:tc>
        <w:tc>
          <w:tcPr>
            <w:tcW w:w="1872" w:type="dxa"/>
          </w:tcPr>
          <w:p w14:paraId="6224A45A" w14:textId="77777777" w:rsidR="00F92952" w:rsidRDefault="00000000">
            <w:pPr>
              <w:spacing w:line="240" w:lineRule="auto" w:before="0" w:after="40"/>
              <w:ind w:firstLine="0"/>
              <w:jc w:val="center"/>
              <w:rPr>
                <w:sz w:val="18"/>
                <w:szCs w:val="18"/>
              </w:rPr>
            </w:pPr>
            <w:r>
              <w:rPr>
                <w:sz w:val="18"/>
                <w:szCs w:val="18"/>
              </w:rPr>
              <w:t>0.402</w:t>
            </w:r>
          </w:p>
        </w:tc>
        <w:tc>
          <w:tcPr>
            <w:tcW w:w="1872" w:type="dxa"/>
          </w:tcPr>
          <w:p w14:paraId="32C1F33A" w14:textId="77777777" w:rsidR="00F92952" w:rsidRDefault="00000000">
            <w:pPr>
              <w:spacing w:line="240" w:lineRule="auto" w:before="0" w:after="40"/>
              <w:ind w:firstLine="0"/>
              <w:jc w:val="center"/>
              <w:rPr>
                <w:sz w:val="18"/>
                <w:szCs w:val="18"/>
              </w:rPr>
            </w:pPr>
            <w:r>
              <w:rPr>
                <w:sz w:val="18"/>
                <w:szCs w:val="18"/>
              </w:rPr>
              <w:t>0.664 (0.413–0.861)</w:t>
            </w:r>
          </w:p>
        </w:tc>
        <w:tc>
          <w:tcPr>
            <w:tcW w:w="1872" w:type="dxa"/>
          </w:tcPr>
          <w:p w14:paraId="559CCC70" w14:textId="77777777" w:rsidR="00F92952" w:rsidRDefault="00000000">
            <w:pPr>
              <w:spacing w:line="240" w:lineRule="auto" w:before="0" w:after="40"/>
              <w:ind w:firstLine="0"/>
              <w:jc w:val="center"/>
              <w:rPr>
                <w:sz w:val="18"/>
                <w:szCs w:val="18"/>
              </w:rPr>
            </w:pPr>
            <w:r>
              <w:rPr>
                <w:sz w:val="18"/>
                <w:szCs w:val="18"/>
              </w:rPr>
              <w:t>0.98</w:t>
            </w:r>
          </w:p>
        </w:tc>
        <w:tc>
          <w:tcPr>
            <w:tcW w:w="1872" w:type="dxa"/>
          </w:tcPr>
          <w:p w14:paraId="7B5BD2C1" w14:textId="77777777" w:rsidR="00F92952" w:rsidRDefault="00000000">
            <w:pPr>
              <w:spacing w:line="240" w:lineRule="auto" w:before="0" w:after="40"/>
              <w:ind w:firstLine="0"/>
              <w:jc w:val="center"/>
              <w:rPr>
                <w:sz w:val="18"/>
                <w:szCs w:val="18"/>
              </w:rPr>
            </w:pPr>
            <w:r>
              <w:rPr>
                <w:sz w:val="18"/>
                <w:szCs w:val="18"/>
              </w:rPr>
              <w:t>Inflated under randomized labels</w:t>
            </w:r>
          </w:p>
        </w:tc>
      </w:tr>
      <w:tr w:rsidR="00F92952" w14:paraId="554AD8B8" w14:textId="77777777">
        <w:trPr>
          <w:cantSplit/>
          <w:jc w:val="center"/>
        </w:trPr>
        <w:tc>
          <w:tcPr>
            <w:tcW w:w="1872" w:type="dxa"/>
          </w:tcPr>
          <w:p w14:paraId="04837E5A" w14:textId="77777777" w:rsidR="00F92952" w:rsidRDefault="00000000">
            <w:pPr>
              <w:spacing w:line="240" w:lineRule="auto" w:before="0" w:after="40"/>
              <w:ind w:firstLine="0"/>
              <w:jc w:val="center"/>
              <w:rPr>
                <w:sz w:val="18"/>
                <w:szCs w:val="18"/>
              </w:rPr>
            </w:pPr>
            <w:r>
              <w:rPr>
                <w:sz w:val="18"/>
                <w:szCs w:val="18"/>
              </w:rPr>
              <w:t>Guarded PR-AUC</w:t>
            </w:r>
          </w:p>
        </w:tc>
        <w:tc>
          <w:tcPr>
            <w:tcW w:w="1872" w:type="dxa"/>
          </w:tcPr>
          <w:p w14:paraId="439302FC" w14:textId="77777777" w:rsidR="00F92952" w:rsidRDefault="00000000">
            <w:pPr>
              <w:spacing w:line="240" w:lineRule="auto" w:before="0" w:after="40"/>
              <w:ind w:firstLine="0"/>
              <w:jc w:val="center"/>
              <w:rPr>
                <w:sz w:val="18"/>
                <w:szCs w:val="18"/>
              </w:rPr>
            </w:pPr>
            <w:r>
              <w:rPr>
                <w:sz w:val="18"/>
                <w:szCs w:val="18"/>
              </w:rPr>
              <w:t>0.3656</w:t>
            </w:r>
          </w:p>
        </w:tc>
        <w:tc>
          <w:tcPr>
            <w:tcW w:w="1872" w:type="dxa"/>
          </w:tcPr>
          <w:p w14:paraId="79E6518A" w14:textId="77777777" w:rsidR="00F92952" w:rsidRDefault="00000000">
            <w:pPr>
              <w:spacing w:line="240" w:lineRule="auto" w:before="0" w:after="40"/>
              <w:ind w:firstLine="0"/>
              <w:jc w:val="center"/>
              <w:rPr>
                <w:sz w:val="18"/>
                <w:szCs w:val="18"/>
              </w:rPr>
            </w:pPr>
            <w:r>
              <w:rPr>
                <w:sz w:val="18"/>
                <w:szCs w:val="18"/>
              </w:rPr>
              <w:t>0.192 (0.147–0.261)</w:t>
            </w:r>
          </w:p>
        </w:tc>
        <w:tc>
          <w:tcPr>
            <w:tcW w:w="1872" w:type="dxa"/>
          </w:tcPr>
          <w:p w14:paraId="13D30CBA" w14:textId="77777777" w:rsidR="00F92952" w:rsidRDefault="00000000">
            <w:pPr>
              <w:spacing w:line="240" w:lineRule="auto" w:before="0" w:after="40"/>
              <w:ind w:firstLine="0"/>
              <w:jc w:val="center"/>
              <w:rPr>
                <w:sz w:val="18"/>
                <w:szCs w:val="18"/>
              </w:rPr>
            </w:pPr>
            <w:r>
              <w:rPr>
                <w:sz w:val="18"/>
                <w:szCs w:val="18"/>
              </w:rPr>
              <w:t>0.001</w:t>
            </w:r>
          </w:p>
        </w:tc>
        <w:tc>
          <w:tcPr>
            <w:tcW w:w="1872" w:type="dxa"/>
          </w:tcPr>
          <w:p w14:paraId="229BFD22"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Null ≈ prevalence (0.186); real-label value exceeds null</w:t>
            </w:r>
          </w:p>
        </w:tc>
      </w:tr>
      <w:tr w:rsidR="00F92952" w14:paraId="61027AEF" w14:textId="77777777">
        <w:trPr>
          <w:cantSplit/>
          <w:jc w:val="center"/>
        </w:trPr>
        <w:tc>
          <w:tcPr>
            <w:tcW w:w="1872" w:type="dxa"/>
          </w:tcPr>
          <w:p w14:paraId="3368DCBE" w14:textId="77777777" w:rsidR="00F92952" w:rsidRDefault="00000000">
            <w:pPr>
              <w:spacing w:line="240" w:lineRule="auto" w:before="0" w:after="40"/>
              <w:ind w:firstLine="0"/>
              <w:jc w:val="center"/>
              <w:rPr>
                <w:sz w:val="18"/>
                <w:szCs w:val="18"/>
              </w:rPr>
            </w:pPr>
            <w:r>
              <w:rPr>
                <w:sz w:val="18"/>
                <w:szCs w:val="18"/>
              </w:rPr>
              <w:t>Leakage gap (AUROC)</w:t>
            </w:r>
          </w:p>
        </w:tc>
        <w:tc>
          <w:tcPr>
            <w:tcW w:w="1872" w:type="dxa"/>
          </w:tcPr>
          <w:p w14:paraId="58E92CF4" w14:textId="77777777" w:rsidR="00F92952" w:rsidRDefault="00000000">
            <w:pPr>
              <w:spacing w:line="240" w:lineRule="auto" w:before="0" w:after="40"/>
              <w:ind w:firstLine="0"/>
              <w:jc w:val="center"/>
              <w:rPr>
                <w:sz w:val="18"/>
                <w:szCs w:val="18"/>
              </w:rPr>
            </w:pPr>
            <w:r>
              <w:rPr>
                <w:sz w:val="18"/>
                <w:szCs w:val="18"/>
              </w:rPr>
              <w:t>0.044</w:t>
            </w:r>
          </w:p>
        </w:tc>
        <w:tc>
          <w:tcPr>
            <w:tcW w:w="1872" w:type="dxa"/>
          </w:tcPr>
          <w:p w14:paraId="046E74DF" w14:textId="77777777" w:rsidR="00F92952" w:rsidRDefault="00000000">
            <w:pPr>
              <w:spacing w:line="240" w:lineRule="auto" w:before="0" w:after="40"/>
              <w:ind w:firstLine="0"/>
              <w:jc w:val="center"/>
              <w:rPr>
                <w:sz w:val="18"/>
                <w:szCs w:val="18"/>
              </w:rPr>
            </w:pPr>
            <w:r>
              <w:rPr>
                <w:sz w:val="18"/>
                <w:szCs w:val="18"/>
              </w:rPr>
              <w:t>0.338 (0.209–0.445)</w:t>
            </w:r>
          </w:p>
        </w:tc>
        <w:tc>
          <w:tcPr>
            <w:tcW w:w="1872" w:type="dxa"/>
          </w:tcPr>
          <w:p w14:paraId="1C863587" w14:textId="77777777" w:rsidR="00F92952" w:rsidRDefault="00000000">
            <w:pPr>
              <w:spacing w:line="240" w:lineRule="auto" w:before="0" w:after="40"/>
              <w:ind w:firstLine="0"/>
              <w:jc w:val="center"/>
              <w:rPr>
                <w:sz w:val="18"/>
                <w:szCs w:val="18"/>
              </w:rPr>
            </w:pPr>
            <w:r>
              <w:rPr>
                <w:sz w:val="18"/>
                <w:szCs w:val="18"/>
              </w:rPr>
              <w:t>—</w:t>
            </w:r>
          </w:p>
        </w:tc>
        <w:tc>
          <w:tcPr>
            <w:tcW w:w="1872" w:type="dxa"/>
          </w:tcPr>
          <w:p w14:paraId="63C03D74" w14:textId="77777777" w:rsidR="00F92952" w:rsidRDefault="00000000">
            <w:pPr>
              <w:spacing w:line="240" w:lineRule="auto" w:before="0" w:after="40"/>
              <w:ind w:firstLine="0"/>
              <w:jc w:val="center"/>
              <w:rPr>
                <w:sz w:val="18"/>
                <w:szCs w:val="18"/>
              </w:rPr>
            </w:pPr>
            <w:r>
              <w:rPr>
                <w:sz w:val="18"/>
                <w:szCs w:val="18"/>
              </w:rPr>
              <w:t>Null gap is large; observed real-label gap is small</w:t>
            </w:r>
          </w:p>
        </w:tc>
      </w:tr>
    </w:tbl>
    <w:p w14:paraId="3732FCF7" w14:textId="77777777" w:rsidR="00F92952" w:rsidRDefault="00000000">
      <w:r>
        <w:rPr>
          <w:sz w:val="20"/>
          <w:szCs w:val="20"/>
        </w:rPr>
        <w:t>Note. Empirical p is the fraction of the 1000 permutation values at or above the observed value. Reference chance is 0.5 for AUROC and the cohort prevalence (0.186) for PR-AUC. The control is a diagnostic of the leakage mechanism, not evidence of biological signal.</w:t>
      </w:r>
    </w:p>
    <w:p w14:paraId="3A1F56EA" w14:textId="77777777" w:rsidR="00F92952" w:rsidRDefault="00000000">
      <w:pPr>
        <w:pStyle w:val="Heading2"/>
      </w:pPr>
      <w:r>
        <w:t>Seed-level robustness across 30 repeated cross-validation runs</w:t>
      </w:r>
    </w:p>
    <w:p w14:paraId="5F5617E9" w14:textId="77777777" w:rsidR="00F92952" w:rsidRDefault="00000000">
      <w:r>
        <w:rPr>
          <w:rFonts w:ascii="Cardo" w:eastAsia="Cardo" w:hAnsi="Cardo" w:cs="Cardo"/>
        </w:rPr>
        <w:t>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w:t>
      </w:r>
      <w:proofErr w:type="gramStart"/>
      <w:r>
        <w:rPr>
          <w:rFonts w:ascii="Cardo" w:eastAsia="Cardo" w:hAnsi="Cardo" w:cs="Cardo"/>
        </w:rPr>
        <w:t>), and</w:t>
      </w:r>
      <w:proofErr w:type="gramEnd"/>
      <w:r>
        <w:rPr>
          <w:rFonts w:ascii="Cardo" w:eastAsia="Cardo" w:hAnsi="Cardo" w:cs="Cardo"/>
        </w:rPr>
        <w:t xml:space="preserve"> summarized in Table 8.</w:t>
      </w:r>
    </w:p>
    <w:p w14:paraId="04E03BBC" w14:textId="77777777" w:rsidR="00F92952" w:rsidRDefault="00000000">
      <w:pPr>
        <w:jc w:val="center"/>
      </w:pPr>
      <w:r>
        <w:rPr>
          <w:noProof/>
        </w:rPr>
        <w:lastRenderedPageBreak/>
        <w:drawing>
          <wp:inline distT="0" distB="0" distL="114300" distR="114300" wp14:anchorId="47DFCEE0" wp14:editId="70104AA7">
            <wp:extent cx="5943600" cy="270163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701636"/>
                    </a:xfrm>
                    <a:prstGeom prst="rect">
                      <a:avLst/>
                    </a:prstGeom>
                    <a:ln/>
                  </pic:spPr>
                </pic:pic>
              </a:graphicData>
            </a:graphic>
          </wp:inline>
        </w:drawing>
      </w:r>
    </w:p>
    <w:p w14:paraId="296058F7" w14:textId="77777777" w:rsidR="00F92952" w:rsidRDefault="00000000">
      <w:r>
        <w:rPr>
          <w:i/>
          <w:iCs/>
          <w:sz w:val="20"/>
          <w:szCs w:val="20"/>
        </w:rPr>
        <w:t>Figure 4. Per-seed AUROC for the leaky and guarded pipelines (left) and the distribution of the leakage gap (right) across 30 repeated nested cross-validation seeds (GSE25055).</w:t>
      </w:r>
    </w:p>
    <w:p w14:paraId="7041C203" w14:textId="77777777" w:rsidR="00F92952" w:rsidRDefault="00000000">
      <w:pPr>
        <w:jc w:val="center"/>
      </w:pPr>
      <w:r>
        <w:rPr>
          <w:noProof/>
        </w:rPr>
        <w:drawing>
          <wp:inline distT="0" distB="0" distL="114300" distR="114300" wp14:anchorId="3C0CDC5C" wp14:editId="546E7A48">
            <wp:extent cx="5943600" cy="270163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701636"/>
                    </a:xfrm>
                    <a:prstGeom prst="rect">
                      <a:avLst/>
                    </a:prstGeom>
                    <a:ln/>
                  </pic:spPr>
                </pic:pic>
              </a:graphicData>
            </a:graphic>
          </wp:inline>
        </w:drawing>
      </w:r>
    </w:p>
    <w:p w14:paraId="25BCD578" w14:textId="77777777" w:rsidR="00F92952" w:rsidRDefault="00000000">
      <w:r>
        <w:rPr>
          <w:i/>
          <w:iCs/>
          <w:sz w:val="20"/>
          <w:szCs w:val="20"/>
        </w:rPr>
        <w:t>Figure 5. Per-seed Nogueira stability (left) and mean pairwise Jaccard overlap (right) of the guarded pipeline’s fold-level feature sets across 30 seeds.</w:t>
      </w:r>
    </w:p>
    <w:p w14:paraId="5856111E" w14:textId="77777777" w:rsidR="00F92952" w:rsidRDefault="00000000">
      <w:r>
        <w:t>Table 8</w:t>
      </w:r>
    </w:p>
    <w:p w14:paraId="78DB9266" w14:textId="77777777" w:rsidR="00F92952" w:rsidRDefault="00000000">
      <w:r>
        <w:rPr>
          <w:i/>
          <w:iCs/>
        </w:rPr>
        <w:t>Seed-Level Robustness Across 30 Repeated Nested Cross-Validation Runs, GSE25055</w:t>
      </w:r>
    </w:p>
    <w:p w14:paraId="1A8C3F7B" w14:textId="77777777" w:rsidR="00F92952" w:rsidRDefault="00F92952"/>
    <w:tbl>
      <w:tblPr>
        <w:tblStyle w:val="a5"/>
        <w:tblW w:w="99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85"/>
        <w:gridCol w:w="1695"/>
        <w:gridCol w:w="2340"/>
        <w:gridCol w:w="2970"/>
      </w:tblGrid>
      <w:tr w:rsidR="00F92952" w14:paraId="3474390C" w14:textId="77777777">
        <w:trPr>
          <w:cantSplit/>
          <w:tblHeader/>
          <w:jc w:val="center"/>
        </w:trPr>
        <w:tc>
          <w:tcPr>
            <w:tcW w:w="2985" w:type="dxa"/>
            <w:shd w:val="clear" w:color="auto" w:fill="D9EAF7"/>
          </w:tcPr>
          <w:p w14:paraId="116BFEDE" w14:textId="77777777" w:rsidR="00F92952" w:rsidRDefault="00000000">
            <w:pPr>
              <w:spacing w:line="240" w:lineRule="auto" w:before="0" w:after="40"/>
              <w:ind w:firstLine="0"/>
              <w:jc w:val="center"/>
              <w:rPr>
                <w:sz w:val="18"/>
                <w:szCs w:val="18"/>
              </w:rPr>
            </w:pPr>
            <w:r>
              <w:rPr>
                <w:b/>
                <w:bCs/>
                <w:sz w:val="18"/>
                <w:szCs w:val="18"/>
              </w:rPr>
              <w:lastRenderedPageBreak/>
              <w:t>Quantity</w:t>
            </w:r>
          </w:p>
        </w:tc>
        <w:tc>
          <w:tcPr>
            <w:tcW w:w="1695" w:type="dxa"/>
            <w:shd w:val="clear" w:color="auto" w:fill="D9EAF7"/>
          </w:tcPr>
          <w:p w14:paraId="771D526D" w14:textId="77777777" w:rsidR="00F92952" w:rsidRDefault="00000000">
            <w:pPr>
              <w:spacing w:line="240" w:lineRule="auto" w:before="0" w:after="40"/>
              <w:ind w:firstLine="0"/>
              <w:jc w:val="center"/>
              <w:rPr>
                <w:sz w:val="18"/>
                <w:szCs w:val="18"/>
              </w:rPr>
            </w:pPr>
            <w:r>
              <w:rPr>
                <w:b/>
                <w:bCs/>
                <w:sz w:val="18"/>
                <w:szCs w:val="18"/>
              </w:rPr>
              <w:t>Median</w:t>
            </w:r>
          </w:p>
        </w:tc>
        <w:tc>
          <w:tcPr>
            <w:tcW w:w="2340" w:type="dxa"/>
            <w:shd w:val="clear" w:color="auto" w:fill="D9EAF7"/>
          </w:tcPr>
          <w:p w14:paraId="3AF02040" w14:textId="77777777" w:rsidR="00F92952" w:rsidRDefault="00000000">
            <w:pPr>
              <w:spacing w:line="240" w:lineRule="auto" w:before="0" w:after="40"/>
              <w:ind w:firstLine="0"/>
              <w:jc w:val="center"/>
              <w:rPr>
                <w:sz w:val="18"/>
                <w:szCs w:val="18"/>
              </w:rPr>
            </w:pPr>
            <w:r>
              <w:rPr>
                <w:b/>
                <w:bCs/>
                <w:sz w:val="18"/>
                <w:szCs w:val="18"/>
              </w:rPr>
              <w:t>2.5–97.5 percentile</w:t>
            </w:r>
          </w:p>
        </w:tc>
        <w:tc>
          <w:tcPr>
            <w:tcW w:w="2970" w:type="dxa"/>
            <w:shd w:val="clear" w:color="auto" w:fill="D9EAF7"/>
          </w:tcPr>
          <w:p w14:paraId="29120C72" w14:textId="77777777" w:rsidR="00F92952" w:rsidRDefault="00000000">
            <w:pPr>
              <w:spacing w:line="240" w:lineRule="auto" w:before="0" w:after="40"/>
              <w:ind w:firstLine="0"/>
              <w:jc w:val="center"/>
              <w:rPr>
                <w:sz w:val="18"/>
                <w:szCs w:val="18"/>
              </w:rPr>
            </w:pPr>
            <w:r>
              <w:rPr>
                <w:b/>
                <w:bCs/>
                <w:sz w:val="18"/>
                <w:szCs w:val="18"/>
              </w:rPr>
              <w:t>Notes</w:t>
            </w:r>
          </w:p>
        </w:tc>
      </w:tr>
      <w:tr w:rsidR="00F92952" w14:paraId="4265D9EA" w14:textId="77777777">
        <w:trPr>
          <w:cantSplit/>
          <w:jc w:val="center"/>
        </w:trPr>
        <w:tc>
          <w:tcPr>
            <w:tcW w:w="2985" w:type="dxa"/>
          </w:tcPr>
          <w:p w14:paraId="69BD4DB6" w14:textId="77777777" w:rsidR="00F92952" w:rsidRDefault="00000000">
            <w:pPr>
              <w:spacing w:line="240" w:lineRule="auto" w:before="0" w:after="40"/>
              <w:ind w:firstLine="0"/>
              <w:jc w:val="center"/>
              <w:rPr>
                <w:sz w:val="18"/>
                <w:szCs w:val="18"/>
              </w:rPr>
            </w:pPr>
            <w:r>
              <w:rPr>
                <w:sz w:val="18"/>
                <w:szCs w:val="18"/>
              </w:rPr>
              <w:t>Leaky AUROC</w:t>
            </w:r>
          </w:p>
        </w:tc>
        <w:tc>
          <w:tcPr>
            <w:tcW w:w="1695" w:type="dxa"/>
          </w:tcPr>
          <w:p w14:paraId="1E5B1C7B" w14:textId="77777777" w:rsidR="00F92952" w:rsidRDefault="00000000">
            <w:pPr>
              <w:spacing w:line="240" w:lineRule="auto" w:before="0" w:after="40"/>
              <w:ind w:firstLine="0"/>
              <w:jc w:val="center"/>
              <w:rPr>
                <w:sz w:val="18"/>
                <w:szCs w:val="18"/>
              </w:rPr>
            </w:pPr>
            <w:r>
              <w:rPr>
                <w:sz w:val="18"/>
                <w:szCs w:val="18"/>
              </w:rPr>
              <w:t>0.774</w:t>
            </w:r>
          </w:p>
        </w:tc>
        <w:tc>
          <w:tcPr>
            <w:tcW w:w="2340" w:type="dxa"/>
          </w:tcPr>
          <w:p w14:paraId="28605A99" w14:textId="77777777" w:rsidR="00F92952" w:rsidRDefault="00000000">
            <w:pPr>
              <w:spacing w:line="240" w:lineRule="auto" w:before="0" w:after="40"/>
              <w:ind w:firstLine="0"/>
              <w:jc w:val="center"/>
              <w:rPr>
                <w:sz w:val="18"/>
                <w:szCs w:val="18"/>
              </w:rPr>
            </w:pPr>
            <w:r>
              <w:rPr>
                <w:sz w:val="18"/>
                <w:szCs w:val="18"/>
              </w:rPr>
              <w:t>0.750–0.784</w:t>
            </w:r>
          </w:p>
        </w:tc>
        <w:tc>
          <w:tcPr>
            <w:tcW w:w="2970" w:type="dxa"/>
          </w:tcPr>
          <w:p w14:paraId="1380771A" w14:textId="77777777" w:rsidR="00F92952" w:rsidRDefault="00000000">
            <w:pPr>
              <w:spacing w:line="240" w:lineRule="auto" w:before="0" w:after="40"/>
              <w:ind w:firstLine="0"/>
              <w:jc w:val="center"/>
              <w:rPr>
                <w:sz w:val="18"/>
                <w:szCs w:val="18"/>
              </w:rPr>
            </w:pPr>
            <w:r>
              <w:rPr>
                <w:sz w:val="18"/>
                <w:szCs w:val="18"/>
              </w:rPr>
              <w:t>Per-seed</w:t>
            </w:r>
          </w:p>
        </w:tc>
      </w:tr>
      <w:tr w:rsidR="00F92952" w14:paraId="339F5F15" w14:textId="77777777">
        <w:trPr>
          <w:cantSplit/>
          <w:jc w:val="center"/>
        </w:trPr>
        <w:tc>
          <w:tcPr>
            <w:tcW w:w="2985" w:type="dxa"/>
          </w:tcPr>
          <w:p w14:paraId="5865CC0F" w14:textId="77777777" w:rsidR="00F92952" w:rsidRDefault="00000000">
            <w:pPr>
              <w:spacing w:line="240" w:lineRule="auto" w:before="0" w:after="40"/>
              <w:ind w:firstLine="0"/>
              <w:jc w:val="center"/>
              <w:rPr>
                <w:sz w:val="18"/>
                <w:szCs w:val="18"/>
              </w:rPr>
            </w:pPr>
            <w:r>
              <w:rPr>
                <w:sz w:val="18"/>
                <w:szCs w:val="18"/>
              </w:rPr>
              <w:t>Guarded AUROC</w:t>
            </w:r>
          </w:p>
        </w:tc>
        <w:tc>
          <w:tcPr>
            <w:tcW w:w="1695" w:type="dxa"/>
          </w:tcPr>
          <w:p w14:paraId="5452446C" w14:textId="77777777" w:rsidR="00F92952" w:rsidRDefault="00000000">
            <w:pPr>
              <w:spacing w:line="240" w:lineRule="auto" w:before="0" w:after="40"/>
              <w:ind w:firstLine="0"/>
              <w:jc w:val="center"/>
              <w:rPr>
                <w:sz w:val="18"/>
                <w:szCs w:val="18"/>
              </w:rPr>
            </w:pPr>
            <w:r>
              <w:rPr>
                <w:sz w:val="18"/>
                <w:szCs w:val="18"/>
              </w:rPr>
              <w:t>0.721</w:t>
            </w:r>
          </w:p>
        </w:tc>
        <w:tc>
          <w:tcPr>
            <w:tcW w:w="2340" w:type="dxa"/>
          </w:tcPr>
          <w:p w14:paraId="7317CF6E" w14:textId="77777777" w:rsidR="00F92952" w:rsidRDefault="00000000">
            <w:pPr>
              <w:spacing w:line="240" w:lineRule="auto" w:before="0" w:after="40"/>
              <w:ind w:firstLine="0"/>
              <w:jc w:val="center"/>
              <w:rPr>
                <w:sz w:val="18"/>
                <w:szCs w:val="18"/>
              </w:rPr>
            </w:pPr>
            <w:r>
              <w:rPr>
                <w:sz w:val="18"/>
                <w:szCs w:val="18"/>
              </w:rPr>
              <w:t>0.674–0.777</w:t>
            </w:r>
          </w:p>
        </w:tc>
        <w:tc>
          <w:tcPr>
            <w:tcW w:w="2970" w:type="dxa"/>
          </w:tcPr>
          <w:p w14:paraId="737D93E3" w14:textId="77777777" w:rsidR="00F92952" w:rsidRDefault="00000000">
            <w:pPr>
              <w:spacing w:line="240" w:lineRule="auto" w:before="0" w:after="40"/>
              <w:ind w:firstLine="0"/>
              <w:jc w:val="center"/>
              <w:rPr>
                <w:sz w:val="18"/>
                <w:szCs w:val="18"/>
              </w:rPr>
            </w:pPr>
            <w:r>
              <w:rPr>
                <w:sz w:val="18"/>
                <w:szCs w:val="18"/>
              </w:rPr>
              <w:t>Per-seed; more seed-sensitive than leaky</w:t>
            </w:r>
          </w:p>
        </w:tc>
      </w:tr>
      <w:tr w:rsidR="00F92952" w14:paraId="57C32566" w14:textId="77777777">
        <w:trPr>
          <w:cantSplit/>
          <w:jc w:val="center"/>
        </w:trPr>
        <w:tc>
          <w:tcPr>
            <w:tcW w:w="2985" w:type="dxa"/>
          </w:tcPr>
          <w:p w14:paraId="040F6699" w14:textId="77777777" w:rsidR="00F92952" w:rsidRDefault="00000000">
            <w:pPr>
              <w:spacing w:line="240" w:lineRule="auto" w:before="0" w:after="40"/>
              <w:ind w:firstLine="0"/>
              <w:jc w:val="center"/>
              <w:rPr>
                <w:sz w:val="18"/>
                <w:szCs w:val="18"/>
              </w:rPr>
            </w:pPr>
            <w:r>
              <w:rPr>
                <w:rFonts w:ascii="Cardo" w:eastAsia="Cardo" w:hAnsi="Cardo" w:cs="Cardo"/>
                <w:sz w:val="18"/>
                <w:szCs w:val="18"/>
              </w:rPr>
              <w:t>ΔAUROC (leaky − guarded)</w:t>
            </w:r>
          </w:p>
        </w:tc>
        <w:tc>
          <w:tcPr>
            <w:tcW w:w="1695" w:type="dxa"/>
          </w:tcPr>
          <w:p w14:paraId="5DDFB760" w14:textId="77777777" w:rsidR="00F92952" w:rsidRDefault="00000000">
            <w:pPr>
              <w:spacing w:line="240" w:lineRule="auto" w:before="0" w:after="40"/>
              <w:ind w:firstLine="0"/>
              <w:jc w:val="center"/>
              <w:rPr>
                <w:sz w:val="18"/>
                <w:szCs w:val="18"/>
              </w:rPr>
            </w:pPr>
            <w:r>
              <w:rPr>
                <w:sz w:val="18"/>
                <w:szCs w:val="18"/>
              </w:rPr>
              <w:t>0.054</w:t>
            </w:r>
          </w:p>
        </w:tc>
        <w:tc>
          <w:tcPr>
            <w:tcW w:w="2340" w:type="dxa"/>
          </w:tcPr>
          <w:p w14:paraId="6A8AB5C3"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−0.007 to 0.108</w:t>
            </w:r>
          </w:p>
        </w:tc>
        <w:tc>
          <w:tcPr>
            <w:tcW w:w="2970" w:type="dxa"/>
          </w:tcPr>
          <w:p w14:paraId="666BFC83" w14:textId="77777777" w:rsidR="00F92952" w:rsidRDefault="00000000">
            <w:pPr>
              <w:spacing w:line="240" w:lineRule="auto" w:before="0" w:after="40"/>
              <w:ind w:firstLine="0"/>
              <w:jc w:val="center"/>
              <w:rPr>
                <w:sz w:val="18"/>
                <w:szCs w:val="18"/>
              </w:rPr>
            </w:pPr>
            <w:r>
              <w:rPr>
                <w:sz w:val="18"/>
                <w:szCs w:val="18"/>
              </w:rPr>
              <w:t>Positive in 27/30 seeds; Wilcoxon V = 456, p = 4.5 × 10⁻⁶</w:t>
            </w:r>
          </w:p>
        </w:tc>
      </w:tr>
      <w:tr w:rsidR="00F92952" w14:paraId="5F31924E" w14:textId="77777777">
        <w:trPr>
          <w:cantSplit/>
          <w:jc w:val="center"/>
        </w:trPr>
        <w:tc>
          <w:tcPr>
            <w:tcW w:w="2985" w:type="dxa"/>
          </w:tcPr>
          <w:p w14:paraId="747EA4E6" w14:textId="77777777" w:rsidR="00F92952" w:rsidRDefault="00000000">
            <w:pPr>
              <w:spacing w:line="240" w:lineRule="auto" w:before="0" w:after="40"/>
              <w:ind w:firstLine="0"/>
              <w:jc w:val="center"/>
              <w:rPr>
                <w:sz w:val="18"/>
                <w:szCs w:val="18"/>
              </w:rPr>
            </w:pPr>
            <w:r>
              <w:rPr>
                <w:rFonts w:ascii="Cardo" w:eastAsia="Cardo" w:hAnsi="Cardo" w:cs="Cardo"/>
                <w:sz w:val="18"/>
                <w:szCs w:val="18"/>
              </w:rPr>
              <w:t>ΔPR-AUC (leaky − guarded)</w:t>
            </w:r>
          </w:p>
        </w:tc>
        <w:tc>
          <w:tcPr>
            <w:tcW w:w="1695" w:type="dxa"/>
          </w:tcPr>
          <w:p w14:paraId="39890C82" w14:textId="77777777" w:rsidR="00F92952" w:rsidRDefault="00000000">
            <w:pPr>
              <w:spacing w:line="240" w:lineRule="auto" w:before="0" w:after="40"/>
              <w:ind w:firstLine="0"/>
              <w:jc w:val="center"/>
              <w:rPr>
                <w:sz w:val="18"/>
                <w:szCs w:val="18"/>
              </w:rPr>
            </w:pPr>
            <w:r>
              <w:rPr>
                <w:sz w:val="18"/>
                <w:szCs w:val="18"/>
              </w:rPr>
              <w:t>0.057</w:t>
            </w:r>
          </w:p>
        </w:tc>
        <w:tc>
          <w:tcPr>
            <w:tcW w:w="2340" w:type="dxa"/>
          </w:tcPr>
          <w:p w14:paraId="59B1A1EE"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−0.024 to 0.139</w:t>
            </w:r>
          </w:p>
        </w:tc>
        <w:tc>
          <w:tcPr>
            <w:tcW w:w="2970" w:type="dxa"/>
          </w:tcPr>
          <w:p w14:paraId="0E9E04FA" w14:textId="77777777" w:rsidR="00F92952" w:rsidRDefault="00000000">
            <w:pPr>
              <w:spacing w:line="240" w:lineRule="auto" w:before="0" w:after="40"/>
              <w:ind w:firstLine="0"/>
              <w:jc w:val="center"/>
              <w:rPr>
                <w:sz w:val="18"/>
                <w:szCs w:val="18"/>
              </w:rPr>
            </w:pPr>
            <w:r>
              <w:rPr>
                <w:sz w:val="18"/>
                <w:szCs w:val="18"/>
              </w:rPr>
              <w:t>Positive in 27/30 seeds; Wilcoxon V = 445, p = 1.3 × 10⁻⁵</w:t>
            </w:r>
          </w:p>
        </w:tc>
      </w:tr>
      <w:tr w:rsidR="00F92952" w14:paraId="12498069" w14:textId="77777777">
        <w:trPr>
          <w:cantSplit/>
          <w:jc w:val="center"/>
        </w:trPr>
        <w:tc>
          <w:tcPr>
            <w:tcW w:w="2985" w:type="dxa"/>
          </w:tcPr>
          <w:p w14:paraId="0BC6AFFA" w14:textId="77777777" w:rsidR="00F92952" w:rsidRDefault="00000000">
            <w:pPr>
              <w:spacing w:line="240" w:lineRule="auto" w:before="0" w:after="40"/>
              <w:ind w:firstLine="0"/>
              <w:jc w:val="center"/>
              <w:rPr>
                <w:sz w:val="18"/>
                <w:szCs w:val="18"/>
              </w:rPr>
            </w:pPr>
            <w:r>
              <w:rPr>
                <w:sz w:val="18"/>
                <w:szCs w:val="18"/>
              </w:rPr>
              <w:t>Nogueira stability</w:t>
            </w:r>
          </w:p>
        </w:tc>
        <w:tc>
          <w:tcPr>
            <w:tcW w:w="1695" w:type="dxa"/>
          </w:tcPr>
          <w:p w14:paraId="6059C40A" w14:textId="77777777" w:rsidR="00F92952" w:rsidRDefault="00000000">
            <w:pPr>
              <w:spacing w:line="240" w:lineRule="auto" w:before="0" w:after="40"/>
              <w:ind w:firstLine="0"/>
              <w:jc w:val="center"/>
              <w:rPr>
                <w:sz w:val="18"/>
                <w:szCs w:val="18"/>
              </w:rPr>
            </w:pPr>
            <w:r>
              <w:rPr>
                <w:sz w:val="18"/>
                <w:szCs w:val="18"/>
              </w:rPr>
              <w:t>0.550</w:t>
            </w:r>
          </w:p>
        </w:tc>
        <w:tc>
          <w:tcPr>
            <w:tcW w:w="2340" w:type="dxa"/>
          </w:tcPr>
          <w:p w14:paraId="6EC292A4" w14:textId="77777777" w:rsidR="00F92952" w:rsidRDefault="00000000">
            <w:pPr>
              <w:spacing w:line="240" w:lineRule="auto" w:before="0" w:after="40"/>
              <w:ind w:firstLine="0"/>
              <w:jc w:val="center"/>
              <w:rPr>
                <w:sz w:val="18"/>
                <w:szCs w:val="18"/>
              </w:rPr>
            </w:pPr>
            <w:r>
              <w:rPr>
                <w:sz w:val="18"/>
                <w:szCs w:val="18"/>
              </w:rPr>
              <w:t>0.490–0.595</w:t>
            </w:r>
          </w:p>
        </w:tc>
        <w:tc>
          <w:tcPr>
            <w:tcW w:w="2970" w:type="dxa"/>
          </w:tcPr>
          <w:p w14:paraId="398083B5" w14:textId="77777777" w:rsidR="00F92952" w:rsidRDefault="00000000">
            <w:pPr>
              <w:spacing w:line="240" w:lineRule="auto" w:before="0" w:after="40"/>
              <w:ind w:firstLine="0"/>
              <w:jc w:val="center"/>
              <w:rPr>
                <w:sz w:val="18"/>
                <w:szCs w:val="18"/>
              </w:rPr>
            </w:pPr>
            <w:r>
              <w:rPr>
                <w:sz w:val="18"/>
                <w:szCs w:val="18"/>
              </w:rPr>
              <w:t>Moderate, reproducible</w:t>
            </w:r>
          </w:p>
        </w:tc>
      </w:tr>
      <w:tr w:rsidR="00F92952" w14:paraId="1AADFDEF" w14:textId="77777777">
        <w:trPr>
          <w:cantSplit/>
          <w:jc w:val="center"/>
        </w:trPr>
        <w:tc>
          <w:tcPr>
            <w:tcW w:w="2985" w:type="dxa"/>
          </w:tcPr>
          <w:p w14:paraId="28D004D4" w14:textId="77777777" w:rsidR="00F92952" w:rsidRDefault="00000000">
            <w:pPr>
              <w:spacing w:line="240" w:lineRule="auto" w:before="0" w:after="40"/>
              <w:ind w:firstLine="0"/>
              <w:jc w:val="center"/>
              <w:rPr>
                <w:sz w:val="18"/>
                <w:szCs w:val="18"/>
              </w:rPr>
            </w:pPr>
            <w:r>
              <w:rPr>
                <w:sz w:val="18"/>
                <w:szCs w:val="18"/>
              </w:rPr>
              <w:t>Mean Jaccard overlap</w:t>
            </w:r>
          </w:p>
        </w:tc>
        <w:tc>
          <w:tcPr>
            <w:tcW w:w="1695" w:type="dxa"/>
          </w:tcPr>
          <w:p w14:paraId="4F55F3D5" w14:textId="77777777" w:rsidR="00F92952" w:rsidRDefault="00000000">
            <w:pPr>
              <w:spacing w:line="240" w:lineRule="auto" w:before="0" w:after="40"/>
              <w:ind w:firstLine="0"/>
              <w:jc w:val="center"/>
              <w:rPr>
                <w:sz w:val="18"/>
                <w:szCs w:val="18"/>
              </w:rPr>
            </w:pPr>
            <w:r>
              <w:rPr>
                <w:sz w:val="18"/>
                <w:szCs w:val="18"/>
              </w:rPr>
              <w:t>0.383</w:t>
            </w:r>
          </w:p>
        </w:tc>
        <w:tc>
          <w:tcPr>
            <w:tcW w:w="2340" w:type="dxa"/>
          </w:tcPr>
          <w:p w14:paraId="2F7822C6" w14:textId="77777777" w:rsidR="00F92952" w:rsidRDefault="00000000">
            <w:pPr>
              <w:spacing w:line="240" w:lineRule="auto" w:before="0" w:after="40"/>
              <w:ind w:firstLine="0"/>
              <w:jc w:val="center"/>
              <w:rPr>
                <w:sz w:val="18"/>
                <w:szCs w:val="18"/>
              </w:rPr>
            </w:pPr>
            <w:r>
              <w:rPr>
                <w:sz w:val="18"/>
                <w:szCs w:val="18"/>
              </w:rPr>
              <w:t>0.328–0.428</w:t>
            </w:r>
          </w:p>
        </w:tc>
        <w:tc>
          <w:tcPr>
            <w:tcW w:w="2970" w:type="dxa"/>
          </w:tcPr>
          <w:p w14:paraId="2EDACB17" w14:textId="77777777" w:rsidR="00F92952" w:rsidRDefault="00000000">
            <w:pPr>
              <w:spacing w:line="240" w:lineRule="auto" w:before="0" w:after="40"/>
              <w:ind w:firstLine="0"/>
              <w:jc w:val="center"/>
              <w:rPr>
                <w:sz w:val="18"/>
                <w:szCs w:val="18"/>
              </w:rPr>
            </w:pPr>
            <w:r>
              <w:rPr>
                <w:sz w:val="18"/>
                <w:szCs w:val="18"/>
              </w:rPr>
              <w:t>Moderate, reproducible</w:t>
            </w:r>
          </w:p>
        </w:tc>
      </w:tr>
      <w:tr w:rsidR="00F92952" w14:paraId="1FFCC7DB" w14:textId="77777777">
        <w:trPr>
          <w:cantSplit/>
          <w:jc w:val="center"/>
        </w:trPr>
        <w:tc>
          <w:tcPr>
            <w:tcW w:w="2985" w:type="dxa"/>
          </w:tcPr>
          <w:p w14:paraId="1FF385BB" w14:textId="77777777" w:rsidR="00F92952" w:rsidRDefault="00000000">
            <w:pPr>
              <w:spacing w:line="240" w:lineRule="auto" w:before="0" w:after="40"/>
              <w:ind w:firstLine="0"/>
              <w:jc w:val="center"/>
              <w:rPr>
                <w:sz w:val="18"/>
                <w:szCs w:val="18"/>
              </w:rPr>
            </w:pPr>
            <w:r>
              <w:rPr>
                <w:sz w:val="18"/>
                <w:szCs w:val="18"/>
              </w:rPr>
              <w:t>Stable-core probes</w:t>
            </w:r>
          </w:p>
        </w:tc>
        <w:tc>
          <w:tcPr>
            <w:tcW w:w="1695" w:type="dxa"/>
          </w:tcPr>
          <w:p w14:paraId="5C5E0A7C" w14:textId="77777777" w:rsidR="00F92952" w:rsidRDefault="00000000">
            <w:pPr>
              <w:spacing w:line="240" w:lineRule="auto" w:before="0" w:after="40"/>
              <w:ind w:firstLine="0"/>
              <w:jc w:val="center"/>
              <w:rPr>
                <w:sz w:val="18"/>
                <w:szCs w:val="18"/>
              </w:rPr>
            </w:pPr>
            <w:r>
              <w:rPr>
                <w:sz w:val="18"/>
                <w:szCs w:val="18"/>
              </w:rPr>
              <w:t>30</w:t>
            </w:r>
          </w:p>
        </w:tc>
        <w:tc>
          <w:tcPr>
            <w:tcW w:w="2340" w:type="dxa"/>
          </w:tcPr>
          <w:p w14:paraId="1EC50FB0" w14:textId="77777777" w:rsidR="00F92952" w:rsidRDefault="00000000">
            <w:pPr>
              <w:spacing w:line="240" w:lineRule="auto" w:before="0" w:after="40"/>
              <w:ind w:firstLine="0"/>
              <w:jc w:val="center"/>
              <w:rPr>
                <w:sz w:val="18"/>
                <w:szCs w:val="18"/>
              </w:rPr>
            </w:pPr>
            <w:r>
              <w:rPr>
                <w:sz w:val="18"/>
                <w:szCs w:val="18"/>
              </w:rPr>
              <w:t>23–35 (range)</w:t>
            </w:r>
          </w:p>
        </w:tc>
        <w:tc>
          <w:tcPr>
            <w:tcW w:w="2970" w:type="dxa"/>
          </w:tcPr>
          <w:p w14:paraId="08F7A836" w14:textId="77777777" w:rsidR="00F92952" w:rsidRDefault="00000000">
            <w:pPr>
              <w:spacing w:line="240" w:lineRule="auto" w:before="0" w:after="40"/>
              <w:ind w:firstLine="0"/>
              <w:jc w:val="center"/>
              <w:rPr>
                <w:sz w:val="18"/>
                <w:szCs w:val="18"/>
              </w:rPr>
            </w:pPr>
            <w:r>
              <w:rPr>
                <w:sz w:val="18"/>
                <w:szCs w:val="18"/>
              </w:rPr>
              <w:t>Selected in all five outer folds</w:t>
            </w:r>
          </w:p>
        </w:tc>
      </w:tr>
      <w:tr w:rsidR="00F92952" w14:paraId="4BD5CE42" w14:textId="77777777">
        <w:trPr>
          <w:cantSplit/>
          <w:jc w:val="center"/>
        </w:trPr>
        <w:tc>
          <w:tcPr>
            <w:tcW w:w="2985" w:type="dxa"/>
          </w:tcPr>
          <w:p w14:paraId="3F8BE4CA" w14:textId="77777777" w:rsidR="00F92952" w:rsidRDefault="00000000">
            <w:pPr>
              <w:spacing w:line="240" w:lineRule="auto" w:before="0" w:after="40"/>
              <w:ind w:firstLine="0"/>
              <w:jc w:val="center"/>
              <w:rPr>
                <w:sz w:val="18"/>
                <w:szCs w:val="18"/>
              </w:rPr>
            </w:pPr>
            <w:r>
              <w:rPr>
                <w:sz w:val="18"/>
                <w:szCs w:val="18"/>
              </w:rPr>
              <w:t>Unstable-tail probes</w:t>
            </w:r>
          </w:p>
        </w:tc>
        <w:tc>
          <w:tcPr>
            <w:tcW w:w="1695" w:type="dxa"/>
          </w:tcPr>
          <w:p w14:paraId="74D4F71D" w14:textId="77777777" w:rsidR="00F92952" w:rsidRDefault="00000000">
            <w:pPr>
              <w:spacing w:line="240" w:lineRule="auto" w:before="0" w:after="40"/>
              <w:ind w:firstLine="0"/>
              <w:jc w:val="center"/>
              <w:rPr>
                <w:sz w:val="18"/>
                <w:szCs w:val="18"/>
              </w:rPr>
            </w:pPr>
            <w:r>
              <w:rPr>
                <w:sz w:val="18"/>
                <w:szCs w:val="18"/>
              </w:rPr>
              <w:t>103.5</w:t>
            </w:r>
          </w:p>
        </w:tc>
        <w:tc>
          <w:tcPr>
            <w:tcW w:w="2340" w:type="dxa"/>
          </w:tcPr>
          <w:p w14:paraId="29191CA8" w14:textId="77777777" w:rsidR="00F92952" w:rsidRDefault="00000000">
            <w:pPr>
              <w:spacing w:line="240" w:lineRule="auto" w:before="0" w:after="40"/>
              <w:ind w:firstLine="0"/>
              <w:jc w:val="center"/>
              <w:rPr>
                <w:sz w:val="18"/>
                <w:szCs w:val="18"/>
              </w:rPr>
            </w:pPr>
            <w:r>
              <w:rPr>
                <w:sz w:val="18"/>
                <w:szCs w:val="18"/>
              </w:rPr>
              <w:t>75–123 (range)</w:t>
            </w:r>
          </w:p>
        </w:tc>
        <w:tc>
          <w:tcPr>
            <w:tcW w:w="2970" w:type="dxa"/>
          </w:tcPr>
          <w:p w14:paraId="436D1BF1" w14:textId="77777777" w:rsidR="00F92952" w:rsidRDefault="00000000">
            <w:pPr>
              <w:spacing w:line="240" w:lineRule="auto" w:before="0" w:after="40"/>
              <w:ind w:firstLine="0"/>
              <w:jc w:val="center"/>
              <w:rPr>
                <w:sz w:val="18"/>
                <w:szCs w:val="18"/>
              </w:rPr>
            </w:pPr>
            <w:r>
              <w:rPr>
                <w:sz w:val="18"/>
                <w:szCs w:val="18"/>
              </w:rPr>
              <w:t xml:space="preserve">Selected in only </w:t>
            </w:r>
            <w:proofErr w:type="gramStart"/>
            <w:r>
              <w:rPr>
                <w:sz w:val="18"/>
                <w:szCs w:val="18"/>
              </w:rPr>
              <w:t>one fold</w:t>
            </w:r>
            <w:proofErr w:type="gramEnd"/>
          </w:p>
        </w:tc>
      </w:tr>
    </w:tbl>
    <w:p w14:paraId="64568E6B" w14:textId="77777777" w:rsidR="00F92952" w:rsidRDefault="00000000">
      <w:r>
        <w:rPr>
          <w:sz w:val="20"/>
          <w:szCs w:val="20"/>
        </w:rPr>
        <w:t>Note. Percentiles are across 30 seeds. The Wilcoxon signed-rank test characterizes reproducibility of the gap across fold randomizations, not patient-level inference.</w:t>
      </w:r>
    </w:p>
    <w:p w14:paraId="67A293E8" w14:textId="77777777" w:rsidR="00F92952" w:rsidRDefault="00000000">
      <w:pPr>
        <w:pStyle w:val="Heading2"/>
      </w:pPr>
      <w:r>
        <w:rPr>
          <w:b w:val="0"/>
          <w:bCs w:val="0"/>
        </w:rPr>
        <w:t>Feature-stability audit</w:t>
      </w:r>
    </w:p>
    <w:p w14:paraId="631120D8" w14:textId="77777777" w:rsidR="00F92952" w:rsidRDefault="00000000">
      <w: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w:t>
      </w:r>
      <w:proofErr w:type="gramStart"/>
      <w:r>
        <w:t>one fold</w:t>
      </w:r>
      <w:proofErr w:type="gramEnd"/>
      <w:r>
        <w:t>. Pairwise overlap between fold-specific feature sets was moderate (mean Jaccard 0.3734, median Jaccard 0.3699), and the Nogueira stability index was 0.5409.</w:t>
      </w:r>
    </w:p>
    <w:p w14:paraId="2325D816" w14:textId="77777777" w:rsidR="00F92952" w:rsidRDefault="00000000">
      <w:r>
        <w:t>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14:paraId="7DDF80C1" w14:textId="77777777" w:rsidR="00F92952" w:rsidRDefault="00000000">
      <w:pPr>
        <w:pBdr>
          <w:top w:val="nil"/>
          <w:left w:val="nil"/>
          <w:bottom w:val="nil"/>
          <w:right w:val="nil"/>
          <w:between w:val="nil"/>
        </w:pBdr>
        <w:ind w:firstLine="0"/>
        <w:rPr>
          <w:color w:val="000000"/>
        </w:rPr>
      </w:pPr>
      <w:r>
        <w:rPr>
          <w:color w:val="000000"/>
        </w:rPr>
        <w:t>Table 9</w:t>
      </w:r>
    </w:p>
    <w:p w14:paraId="025B783C" w14:textId="77777777" w:rsidR="00F92952" w:rsidRDefault="00000000">
      <w:pPr>
        <w:pBdr>
          <w:top w:val="nil"/>
          <w:left w:val="nil"/>
          <w:bottom w:val="nil"/>
          <w:right w:val="nil"/>
          <w:between w:val="nil"/>
        </w:pBdr>
        <w:ind w:firstLine="0"/>
      </w:pPr>
      <w:r>
        <w:rPr>
          <w:i/>
          <w:iCs/>
          <w:color w:val="000000"/>
        </w:rPr>
        <w:t>Feature-Stability Summary for the Guarded Nested Pipeline</w:t>
      </w:r>
    </w:p>
    <w:tbl>
      <w:tblPr>
        <w:tblStyle w:val="a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3120"/>
        <w:gridCol w:w="3120"/>
      </w:tblGrid>
      <w:tr w:rsidR="00F92952" w14:paraId="418433D2" w14:textId="77777777">
        <w:trPr>
          <w:cantSplit/>
          <w:tblHeader/>
          <w:jc w:val="center"/>
        </w:trPr>
        <w:tc>
          <w:tcPr>
            <w:tcW w:w="3120" w:type="dxa"/>
            <w:shd w:val="clear" w:color="auto" w:fill="D9EAF7"/>
          </w:tcPr>
          <w:p w14:paraId="0A203C8A" w14:textId="77777777" w:rsidR="00F92952" w:rsidRDefault="00000000">
            <w:pPr>
              <w:spacing w:line="240" w:lineRule="auto" w:before="0" w:after="40"/>
              <w:ind w:firstLine="0"/>
              <w:jc w:val="center"/>
              <w:rPr>
                <w:sz w:val="18"/>
                <w:szCs w:val="18"/>
              </w:rPr>
            </w:pPr>
            <w:r>
              <w:rPr>
                <w:b/>
                <w:bCs/>
                <w:sz w:val="18"/>
                <w:szCs w:val="18"/>
              </w:rPr>
              <w:t>Metric</w:t>
            </w:r>
          </w:p>
        </w:tc>
        <w:tc>
          <w:tcPr>
            <w:tcW w:w="3120" w:type="dxa"/>
            <w:shd w:val="clear" w:color="auto" w:fill="D9EAF7"/>
          </w:tcPr>
          <w:p w14:paraId="11BF2A18" w14:textId="77777777" w:rsidR="00F92952" w:rsidRDefault="00000000">
            <w:pPr>
              <w:spacing w:line="240" w:lineRule="auto" w:before="0" w:after="40"/>
              <w:ind w:firstLine="0"/>
              <w:jc w:val="center"/>
              <w:rPr>
                <w:sz w:val="18"/>
                <w:szCs w:val="18"/>
              </w:rPr>
            </w:pPr>
            <w:r>
              <w:rPr>
                <w:b/>
                <w:bCs/>
                <w:sz w:val="18"/>
                <w:szCs w:val="18"/>
              </w:rPr>
              <w:t>Value</w:t>
            </w:r>
          </w:p>
        </w:tc>
        <w:tc>
          <w:tcPr>
            <w:tcW w:w="3120" w:type="dxa"/>
            <w:shd w:val="clear" w:color="auto" w:fill="D9EAF7"/>
          </w:tcPr>
          <w:p w14:paraId="6DBE886A" w14:textId="77777777" w:rsidR="00F92952" w:rsidRDefault="00000000">
            <w:pPr>
              <w:spacing w:line="240" w:lineRule="auto" w:before="0" w:after="40"/>
              <w:ind w:firstLine="0"/>
              <w:jc w:val="center"/>
              <w:rPr>
                <w:sz w:val="18"/>
                <w:szCs w:val="18"/>
              </w:rPr>
            </w:pPr>
            <w:r>
              <w:rPr>
                <w:b/>
                <w:bCs/>
                <w:sz w:val="18"/>
                <w:szCs w:val="18"/>
              </w:rPr>
              <w:t>Interpretation</w:t>
            </w:r>
          </w:p>
        </w:tc>
      </w:tr>
      <w:tr w:rsidR="00F92952" w14:paraId="71D9AC27" w14:textId="77777777">
        <w:trPr>
          <w:cantSplit/>
          <w:jc w:val="center"/>
        </w:trPr>
        <w:tc>
          <w:tcPr>
            <w:tcW w:w="3120" w:type="dxa"/>
          </w:tcPr>
          <w:p w14:paraId="07C4D157" w14:textId="77777777" w:rsidR="00F92952" w:rsidRDefault="00000000">
            <w:pPr>
              <w:spacing w:line="240" w:lineRule="auto" w:before="0" w:after="40"/>
              <w:ind w:firstLine="0"/>
              <w:jc w:val="center"/>
              <w:rPr>
                <w:sz w:val="18"/>
                <w:szCs w:val="18"/>
              </w:rPr>
            </w:pPr>
            <w:r>
              <w:rPr>
                <w:sz w:val="18"/>
                <w:szCs w:val="18"/>
              </w:rPr>
              <w:t>Outer folds</w:t>
            </w:r>
          </w:p>
        </w:tc>
        <w:tc>
          <w:tcPr>
            <w:tcW w:w="3120" w:type="dxa"/>
          </w:tcPr>
          <w:p w14:paraId="249FA61D" w14:textId="77777777" w:rsidR="00F92952" w:rsidRDefault="00000000">
            <w:pPr>
              <w:spacing w:line="240" w:lineRule="auto" w:before="0" w:after="40"/>
              <w:ind w:firstLine="0"/>
              <w:jc w:val="center"/>
              <w:rPr>
                <w:sz w:val="18"/>
                <w:szCs w:val="18"/>
              </w:rPr>
            </w:pPr>
            <w:r>
              <w:rPr>
                <w:sz w:val="18"/>
                <w:szCs w:val="18"/>
              </w:rPr>
              <w:t>5</w:t>
            </w:r>
          </w:p>
        </w:tc>
        <w:tc>
          <w:tcPr>
            <w:tcW w:w="3120" w:type="dxa"/>
          </w:tcPr>
          <w:p w14:paraId="1BB46028" w14:textId="77777777" w:rsidR="00F92952" w:rsidRDefault="00000000">
            <w:pPr>
              <w:spacing w:line="240" w:lineRule="auto" w:before="0" w:after="40"/>
              <w:ind w:firstLine="0"/>
              <w:jc w:val="center"/>
              <w:rPr>
                <w:sz w:val="18"/>
                <w:szCs w:val="18"/>
              </w:rPr>
            </w:pPr>
            <w:r>
              <w:rPr>
                <w:sz w:val="18"/>
                <w:szCs w:val="18"/>
              </w:rPr>
              <w:t>Pilot-scale stability estimate</w:t>
            </w:r>
          </w:p>
        </w:tc>
      </w:tr>
      <w:tr w:rsidR="00F92952" w14:paraId="057F5601" w14:textId="77777777">
        <w:trPr>
          <w:cantSplit/>
          <w:jc w:val="center"/>
        </w:trPr>
        <w:tc>
          <w:tcPr>
            <w:tcW w:w="3120" w:type="dxa"/>
          </w:tcPr>
          <w:p w14:paraId="46AE5B43" w14:textId="77777777" w:rsidR="00F92952" w:rsidRDefault="00000000">
            <w:pPr>
              <w:spacing w:line="240" w:lineRule="auto" w:before="0" w:after="40"/>
              <w:ind w:firstLine="0"/>
              <w:jc w:val="center"/>
              <w:rPr>
                <w:sz w:val="18"/>
                <w:szCs w:val="18"/>
              </w:rPr>
            </w:pPr>
            <w:r>
              <w:rPr>
                <w:sz w:val="18"/>
                <w:szCs w:val="18"/>
              </w:rPr>
              <w:t>Features selected per fold</w:t>
            </w:r>
          </w:p>
        </w:tc>
        <w:tc>
          <w:tcPr>
            <w:tcW w:w="3120" w:type="dxa"/>
          </w:tcPr>
          <w:p w14:paraId="29F0065D" w14:textId="77777777" w:rsidR="00F92952" w:rsidRDefault="00000000">
            <w:pPr>
              <w:spacing w:line="240" w:lineRule="auto" w:before="0" w:after="40"/>
              <w:ind w:firstLine="0"/>
              <w:jc w:val="center"/>
              <w:rPr>
                <w:sz w:val="18"/>
                <w:szCs w:val="18"/>
              </w:rPr>
            </w:pPr>
            <w:r>
              <w:rPr>
                <w:sz w:val="18"/>
                <w:szCs w:val="18"/>
              </w:rPr>
              <w:t>100</w:t>
            </w:r>
          </w:p>
        </w:tc>
        <w:tc>
          <w:tcPr>
            <w:tcW w:w="3120" w:type="dxa"/>
          </w:tcPr>
          <w:p w14:paraId="7830DC46" w14:textId="77777777" w:rsidR="00F92952" w:rsidRDefault="00000000">
            <w:pPr>
              <w:spacing w:line="240" w:lineRule="auto" w:before="0" w:after="40"/>
              <w:ind w:firstLine="0"/>
              <w:jc w:val="center"/>
              <w:rPr>
                <w:sz w:val="18"/>
                <w:szCs w:val="18"/>
              </w:rPr>
            </w:pPr>
            <w:r>
              <w:rPr>
                <w:sz w:val="18"/>
                <w:szCs w:val="18"/>
              </w:rPr>
              <w:t xml:space="preserve">Fixed </w:t>
            </w:r>
            <w:proofErr w:type="gramStart"/>
            <w:r>
              <w:rPr>
                <w:sz w:val="18"/>
                <w:szCs w:val="18"/>
              </w:rPr>
              <w:t>top-K</w:t>
            </w:r>
            <w:proofErr w:type="gramEnd"/>
            <w:r>
              <w:rPr>
                <w:sz w:val="18"/>
                <w:szCs w:val="18"/>
              </w:rPr>
              <w:t xml:space="preserve"> feature-selection setting</w:t>
            </w:r>
          </w:p>
        </w:tc>
      </w:tr>
      <w:tr w:rsidR="00F92952" w14:paraId="50C9AAF2" w14:textId="77777777">
        <w:trPr>
          <w:cantSplit/>
          <w:jc w:val="center"/>
        </w:trPr>
        <w:tc>
          <w:tcPr>
            <w:tcW w:w="3120" w:type="dxa"/>
          </w:tcPr>
          <w:p w14:paraId="01131F7C" w14:textId="77777777" w:rsidR="00F92952" w:rsidRDefault="00000000">
            <w:pPr>
              <w:spacing w:line="240" w:lineRule="auto" w:before="0" w:after="40"/>
              <w:ind w:firstLine="0"/>
              <w:jc w:val="center"/>
              <w:rPr>
                <w:sz w:val="18"/>
                <w:szCs w:val="18"/>
              </w:rPr>
            </w:pPr>
            <w:r>
              <w:rPr>
                <w:sz w:val="18"/>
                <w:szCs w:val="18"/>
              </w:rPr>
              <w:t>Feature universe</w:t>
            </w:r>
          </w:p>
        </w:tc>
        <w:tc>
          <w:tcPr>
            <w:tcW w:w="3120" w:type="dxa"/>
          </w:tcPr>
          <w:p w14:paraId="55AB9796" w14:textId="77777777" w:rsidR="00F92952" w:rsidRDefault="00000000">
            <w:pPr>
              <w:spacing w:line="240" w:lineRule="auto" w:before="0" w:after="40"/>
              <w:ind w:firstLine="0"/>
              <w:jc w:val="center"/>
              <w:rPr>
                <w:sz w:val="18"/>
                <w:szCs w:val="18"/>
              </w:rPr>
            </w:pPr>
            <w:r>
              <w:rPr>
                <w:sz w:val="18"/>
                <w:szCs w:val="18"/>
              </w:rPr>
              <w:t>22,283</w:t>
            </w:r>
          </w:p>
        </w:tc>
        <w:tc>
          <w:tcPr>
            <w:tcW w:w="3120" w:type="dxa"/>
          </w:tcPr>
          <w:p w14:paraId="32E33088" w14:textId="77777777" w:rsidR="00F92952" w:rsidRDefault="00000000">
            <w:pPr>
              <w:spacing w:line="240" w:lineRule="auto" w:before="0" w:after="40"/>
              <w:ind w:firstLine="0"/>
              <w:jc w:val="center"/>
              <w:rPr>
                <w:sz w:val="18"/>
                <w:szCs w:val="18"/>
              </w:rPr>
            </w:pPr>
            <w:r>
              <w:rPr>
                <w:sz w:val="18"/>
                <w:szCs w:val="18"/>
              </w:rPr>
              <w:t>Probe-level GPL96 feature space</w:t>
            </w:r>
          </w:p>
        </w:tc>
      </w:tr>
      <w:tr w:rsidR="00F92952" w14:paraId="0DBC18A9" w14:textId="77777777">
        <w:trPr>
          <w:cantSplit/>
          <w:jc w:val="center"/>
        </w:trPr>
        <w:tc>
          <w:tcPr>
            <w:tcW w:w="3120" w:type="dxa"/>
          </w:tcPr>
          <w:p w14:paraId="63AFE213" w14:textId="77777777" w:rsidR="00F92952" w:rsidRDefault="00000000">
            <w:pPr>
              <w:spacing w:line="240" w:lineRule="auto" w:before="0" w:after="40"/>
              <w:ind w:firstLine="0"/>
              <w:jc w:val="center"/>
              <w:rPr>
                <w:sz w:val="18"/>
                <w:szCs w:val="18"/>
              </w:rPr>
            </w:pPr>
            <w:r>
              <w:rPr>
                <w:sz w:val="18"/>
                <w:szCs w:val="18"/>
              </w:rPr>
              <w:t>Total unique selected features</w:t>
            </w:r>
          </w:p>
        </w:tc>
        <w:tc>
          <w:tcPr>
            <w:tcW w:w="3120" w:type="dxa"/>
          </w:tcPr>
          <w:p w14:paraId="6D80DCC6" w14:textId="77777777" w:rsidR="00F92952" w:rsidRDefault="00000000">
            <w:pPr>
              <w:spacing w:line="240" w:lineRule="auto" w:before="0" w:after="40"/>
              <w:ind w:firstLine="0"/>
              <w:jc w:val="center"/>
              <w:rPr>
                <w:sz w:val="18"/>
                <w:szCs w:val="18"/>
              </w:rPr>
            </w:pPr>
            <w:r>
              <w:rPr>
                <w:sz w:val="18"/>
                <w:szCs w:val="18"/>
              </w:rPr>
              <w:t>222</w:t>
            </w:r>
          </w:p>
        </w:tc>
        <w:tc>
          <w:tcPr>
            <w:tcW w:w="3120" w:type="dxa"/>
          </w:tcPr>
          <w:p w14:paraId="03A28B06" w14:textId="77777777" w:rsidR="00F92952" w:rsidRDefault="00000000">
            <w:pPr>
              <w:spacing w:line="240" w:lineRule="auto" w:before="0" w:after="40"/>
              <w:ind w:firstLine="0"/>
              <w:jc w:val="center"/>
              <w:rPr>
                <w:sz w:val="18"/>
                <w:szCs w:val="18"/>
              </w:rPr>
            </w:pPr>
            <w:r>
              <w:rPr>
                <w:sz w:val="18"/>
                <w:szCs w:val="18"/>
              </w:rPr>
              <w:t>More features selected across folds than in any single model</w:t>
            </w:r>
          </w:p>
        </w:tc>
      </w:tr>
      <w:tr w:rsidR="00F92952" w14:paraId="2DD007DB" w14:textId="77777777">
        <w:trPr>
          <w:cantSplit/>
          <w:jc w:val="center"/>
        </w:trPr>
        <w:tc>
          <w:tcPr>
            <w:tcW w:w="3120" w:type="dxa"/>
          </w:tcPr>
          <w:p w14:paraId="040AB6B5" w14:textId="77777777" w:rsidR="00F92952" w:rsidRDefault="00000000">
            <w:pPr>
              <w:spacing w:line="240" w:lineRule="auto" w:before="0" w:after="40"/>
              <w:ind w:firstLine="0"/>
              <w:jc w:val="center"/>
              <w:rPr>
                <w:sz w:val="18"/>
                <w:szCs w:val="18"/>
              </w:rPr>
            </w:pPr>
            <w:r>
              <w:rPr>
                <w:sz w:val="18"/>
                <w:szCs w:val="18"/>
              </w:rPr>
              <w:lastRenderedPageBreak/>
              <w:t>Selected in all 5 folds</w:t>
            </w:r>
          </w:p>
        </w:tc>
        <w:tc>
          <w:tcPr>
            <w:tcW w:w="3120" w:type="dxa"/>
          </w:tcPr>
          <w:p w14:paraId="2A0FF0C8" w14:textId="77777777" w:rsidR="00F92952" w:rsidRDefault="00000000">
            <w:pPr>
              <w:spacing w:line="240" w:lineRule="auto" w:before="0" w:after="40"/>
              <w:ind w:firstLine="0"/>
              <w:jc w:val="center"/>
              <w:rPr>
                <w:sz w:val="18"/>
                <w:szCs w:val="18"/>
              </w:rPr>
            </w:pPr>
            <w:r>
              <w:rPr>
                <w:sz w:val="18"/>
                <w:szCs w:val="18"/>
              </w:rPr>
              <w:t>28</w:t>
            </w:r>
          </w:p>
        </w:tc>
        <w:tc>
          <w:tcPr>
            <w:tcW w:w="3120" w:type="dxa"/>
          </w:tcPr>
          <w:p w14:paraId="4094F6E2" w14:textId="77777777" w:rsidR="00F92952" w:rsidRDefault="00000000">
            <w:pPr>
              <w:spacing w:line="240" w:lineRule="auto" w:before="0" w:after="40"/>
              <w:ind w:firstLine="0"/>
              <w:jc w:val="center"/>
              <w:rPr>
                <w:sz w:val="18"/>
                <w:szCs w:val="18"/>
              </w:rPr>
            </w:pPr>
            <w:r>
              <w:rPr>
                <w:sz w:val="18"/>
                <w:szCs w:val="18"/>
              </w:rPr>
              <w:t>Stable feature core</w:t>
            </w:r>
          </w:p>
        </w:tc>
      </w:tr>
      <w:tr w:rsidR="00F92952" w14:paraId="308C0615" w14:textId="77777777">
        <w:trPr>
          <w:cantSplit/>
          <w:jc w:val="center"/>
        </w:trPr>
        <w:tc>
          <w:tcPr>
            <w:tcW w:w="3120" w:type="dxa"/>
          </w:tcPr>
          <w:p w14:paraId="20CA288A" w14:textId="77777777" w:rsidR="00F92952" w:rsidRDefault="00000000">
            <w:pPr>
              <w:spacing w:line="240" w:lineRule="auto" w:before="0" w:after="40"/>
              <w:ind w:firstLine="0"/>
              <w:jc w:val="center"/>
              <w:rPr>
                <w:sz w:val="18"/>
                <w:szCs w:val="18"/>
              </w:rPr>
            </w:pPr>
            <w:r>
              <w:rPr>
                <w:sz w:val="18"/>
                <w:szCs w:val="18"/>
              </w:rPr>
              <w:t xml:space="preserve">Selected in only </w:t>
            </w:r>
            <w:proofErr w:type="gramStart"/>
            <w:r>
              <w:rPr>
                <w:sz w:val="18"/>
                <w:szCs w:val="18"/>
              </w:rPr>
              <w:t>1 fold</w:t>
            </w:r>
            <w:proofErr w:type="gramEnd"/>
          </w:p>
        </w:tc>
        <w:tc>
          <w:tcPr>
            <w:tcW w:w="3120" w:type="dxa"/>
          </w:tcPr>
          <w:p w14:paraId="0681F0A8" w14:textId="77777777" w:rsidR="00F92952" w:rsidRDefault="00000000">
            <w:pPr>
              <w:spacing w:line="240" w:lineRule="auto" w:before="0" w:after="40"/>
              <w:ind w:firstLine="0"/>
              <w:jc w:val="center"/>
              <w:rPr>
                <w:sz w:val="18"/>
                <w:szCs w:val="18"/>
              </w:rPr>
            </w:pPr>
            <w:r>
              <w:rPr>
                <w:sz w:val="18"/>
                <w:szCs w:val="18"/>
              </w:rPr>
              <w:t>102</w:t>
            </w:r>
          </w:p>
        </w:tc>
        <w:tc>
          <w:tcPr>
            <w:tcW w:w="3120" w:type="dxa"/>
          </w:tcPr>
          <w:p w14:paraId="41FA0B30" w14:textId="77777777" w:rsidR="00F92952" w:rsidRDefault="00000000">
            <w:pPr>
              <w:spacing w:line="240" w:lineRule="auto" w:before="0" w:after="40"/>
              <w:ind w:firstLine="0"/>
              <w:jc w:val="center"/>
              <w:rPr>
                <w:sz w:val="18"/>
                <w:szCs w:val="18"/>
              </w:rPr>
            </w:pPr>
            <w:r>
              <w:rPr>
                <w:sz w:val="18"/>
                <w:szCs w:val="18"/>
              </w:rPr>
              <w:t>Large unstable tail</w:t>
            </w:r>
          </w:p>
        </w:tc>
      </w:tr>
      <w:tr w:rsidR="00F92952" w14:paraId="3BFC2700" w14:textId="77777777">
        <w:trPr>
          <w:cantSplit/>
          <w:jc w:val="center"/>
        </w:trPr>
        <w:tc>
          <w:tcPr>
            <w:tcW w:w="3120" w:type="dxa"/>
          </w:tcPr>
          <w:p w14:paraId="06D21EB6" w14:textId="77777777" w:rsidR="00F92952" w:rsidRDefault="00000000">
            <w:pPr>
              <w:spacing w:line="240" w:lineRule="auto" w:before="0" w:after="40"/>
              <w:ind w:firstLine="0"/>
              <w:jc w:val="center"/>
              <w:rPr>
                <w:sz w:val="18"/>
                <w:szCs w:val="18"/>
              </w:rPr>
            </w:pPr>
            <w:r>
              <w:rPr>
                <w:sz w:val="18"/>
                <w:szCs w:val="18"/>
              </w:rPr>
              <w:t>Mean Jaccard overlap</w:t>
            </w:r>
          </w:p>
        </w:tc>
        <w:tc>
          <w:tcPr>
            <w:tcW w:w="3120" w:type="dxa"/>
          </w:tcPr>
          <w:p w14:paraId="45F0DFBE" w14:textId="77777777" w:rsidR="00F92952" w:rsidRDefault="00000000">
            <w:pPr>
              <w:spacing w:line="240" w:lineRule="auto" w:before="0" w:after="40"/>
              <w:ind w:firstLine="0"/>
              <w:jc w:val="center"/>
              <w:rPr>
                <w:sz w:val="18"/>
                <w:szCs w:val="18"/>
              </w:rPr>
            </w:pPr>
            <w:r>
              <w:rPr>
                <w:sz w:val="18"/>
                <w:szCs w:val="18"/>
              </w:rPr>
              <w:t>0.3734</w:t>
            </w:r>
          </w:p>
        </w:tc>
        <w:tc>
          <w:tcPr>
            <w:tcW w:w="3120" w:type="dxa"/>
          </w:tcPr>
          <w:p w14:paraId="44C45BA2" w14:textId="77777777" w:rsidR="00F92952" w:rsidRDefault="00000000">
            <w:pPr>
              <w:spacing w:line="240" w:lineRule="auto" w:before="0" w:after="40"/>
              <w:ind w:firstLine="0"/>
              <w:jc w:val="center"/>
              <w:rPr>
                <w:sz w:val="18"/>
                <w:szCs w:val="18"/>
              </w:rPr>
            </w:pPr>
            <w:r>
              <w:rPr>
                <w:sz w:val="18"/>
                <w:szCs w:val="18"/>
              </w:rPr>
              <w:t>Moderate pairwise overlap</w:t>
            </w:r>
          </w:p>
        </w:tc>
      </w:tr>
      <w:tr w:rsidR="00F92952" w14:paraId="7625DE65" w14:textId="77777777">
        <w:trPr>
          <w:cantSplit/>
          <w:jc w:val="center"/>
        </w:trPr>
        <w:tc>
          <w:tcPr>
            <w:tcW w:w="3120" w:type="dxa"/>
          </w:tcPr>
          <w:p w14:paraId="5370F9F9" w14:textId="77777777" w:rsidR="00F92952" w:rsidRDefault="00000000">
            <w:pPr>
              <w:spacing w:line="240" w:lineRule="auto" w:before="0" w:after="40"/>
              <w:ind w:firstLine="0"/>
              <w:jc w:val="center"/>
              <w:rPr>
                <w:sz w:val="18"/>
                <w:szCs w:val="18"/>
              </w:rPr>
            </w:pPr>
            <w:r>
              <w:rPr>
                <w:sz w:val="18"/>
                <w:szCs w:val="18"/>
              </w:rPr>
              <w:t>Median Jaccard overlap</w:t>
            </w:r>
          </w:p>
        </w:tc>
        <w:tc>
          <w:tcPr>
            <w:tcW w:w="3120" w:type="dxa"/>
          </w:tcPr>
          <w:p w14:paraId="3032B088" w14:textId="77777777" w:rsidR="00F92952" w:rsidRDefault="00000000">
            <w:pPr>
              <w:spacing w:line="240" w:lineRule="auto" w:before="0" w:after="40"/>
              <w:ind w:firstLine="0"/>
              <w:jc w:val="center"/>
              <w:rPr>
                <w:sz w:val="18"/>
                <w:szCs w:val="18"/>
              </w:rPr>
            </w:pPr>
            <w:r>
              <w:rPr>
                <w:sz w:val="18"/>
                <w:szCs w:val="18"/>
              </w:rPr>
              <w:t>0.3699</w:t>
            </w:r>
          </w:p>
        </w:tc>
        <w:tc>
          <w:tcPr>
            <w:tcW w:w="3120" w:type="dxa"/>
          </w:tcPr>
          <w:p w14:paraId="23AB1A8A" w14:textId="77777777" w:rsidR="00F92952" w:rsidRDefault="00000000">
            <w:pPr>
              <w:spacing w:line="240" w:lineRule="auto" w:before="0" w:after="40"/>
              <w:ind w:firstLine="0"/>
              <w:jc w:val="center"/>
              <w:rPr>
                <w:sz w:val="18"/>
                <w:szCs w:val="18"/>
              </w:rPr>
            </w:pPr>
            <w:r>
              <w:rPr>
                <w:sz w:val="18"/>
                <w:szCs w:val="18"/>
              </w:rPr>
              <w:t>Moderate pairwise overlap</w:t>
            </w:r>
          </w:p>
        </w:tc>
      </w:tr>
      <w:tr w:rsidR="00F92952" w14:paraId="6952FA31" w14:textId="77777777">
        <w:trPr>
          <w:cantSplit/>
          <w:jc w:val="center"/>
        </w:trPr>
        <w:tc>
          <w:tcPr>
            <w:tcW w:w="3120" w:type="dxa"/>
          </w:tcPr>
          <w:p w14:paraId="25D1C6B9" w14:textId="77777777" w:rsidR="00F92952" w:rsidRDefault="00000000">
            <w:pPr>
              <w:spacing w:line="240" w:lineRule="auto" w:before="0" w:after="40"/>
              <w:ind w:firstLine="0"/>
              <w:jc w:val="center"/>
              <w:rPr>
                <w:sz w:val="18"/>
                <w:szCs w:val="18"/>
              </w:rPr>
            </w:pPr>
            <w:r>
              <w:rPr>
                <w:sz w:val="18"/>
                <w:szCs w:val="18"/>
              </w:rPr>
              <w:t>Nogueira stability index</w:t>
            </w:r>
          </w:p>
        </w:tc>
        <w:tc>
          <w:tcPr>
            <w:tcW w:w="3120" w:type="dxa"/>
          </w:tcPr>
          <w:p w14:paraId="7BC16E9C" w14:textId="77777777" w:rsidR="00F92952" w:rsidRDefault="00000000">
            <w:pPr>
              <w:spacing w:line="240" w:lineRule="auto" w:before="0" w:after="40"/>
              <w:ind w:firstLine="0"/>
              <w:jc w:val="center"/>
              <w:rPr>
                <w:sz w:val="18"/>
                <w:szCs w:val="18"/>
              </w:rPr>
            </w:pPr>
            <w:r>
              <w:rPr>
                <w:sz w:val="18"/>
                <w:szCs w:val="18"/>
              </w:rPr>
              <w:t>0.5409</w:t>
            </w:r>
          </w:p>
        </w:tc>
        <w:tc>
          <w:tcPr>
            <w:tcW w:w="3120" w:type="dxa"/>
          </w:tcPr>
          <w:p w14:paraId="46BD5AD8" w14:textId="77777777" w:rsidR="00F92952" w:rsidRDefault="00000000">
            <w:pPr>
              <w:spacing w:line="240" w:lineRule="auto" w:before="0" w:after="40"/>
              <w:ind w:firstLine="0"/>
              <w:jc w:val="center"/>
              <w:rPr>
                <w:sz w:val="18"/>
                <w:szCs w:val="18"/>
              </w:rPr>
            </w:pPr>
            <w:r>
              <w:rPr>
                <w:sz w:val="18"/>
                <w:szCs w:val="18"/>
              </w:rPr>
              <w:t>Moderate stability</w:t>
            </w:r>
          </w:p>
        </w:tc>
      </w:tr>
    </w:tbl>
    <w:p w14:paraId="2F550EF5"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Feature-stability results are intended as an audit of reproducibility, not as a validated biological signature.</w:t>
      </w:r>
    </w:p>
    <w:p w14:paraId="6D2B88B8" w14:textId="77777777" w:rsidR="00F92952" w:rsidRDefault="00000000">
      <w:pPr>
        <w:jc w:val="center"/>
      </w:pPr>
      <w:r>
        <w:rPr>
          <w:noProof/>
        </w:rPr>
        <w:drawing>
          <wp:inline distT="0" distB="0" distL="114300" distR="114300" wp14:anchorId="2D55F339" wp14:editId="5560AE18">
            <wp:extent cx="5669280" cy="309164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69280" cy="3091647"/>
                    </a:xfrm>
                    <a:prstGeom prst="rect">
                      <a:avLst/>
                    </a:prstGeom>
                    <a:ln/>
                  </pic:spPr>
                </pic:pic>
              </a:graphicData>
            </a:graphic>
          </wp:inline>
        </w:drawing>
      </w:r>
    </w:p>
    <w:p w14:paraId="3A28F221" w14:textId="77777777" w:rsidR="00F92952" w:rsidRDefault="00000000">
      <w:r>
        <w:rPr>
          <w:i/>
          <w:iCs/>
          <w:sz w:val="20"/>
          <w:szCs w:val="20"/>
        </w:rPr>
        <w:t xml:space="preserve">Figure 6. Feature-selection frequency across the five outer folds of the guarded pipeline (GSE25055). A small stable core (28 probes selected in all five folds) coexists with a large unstable tail (102 probes selected in only </w:t>
      </w:r>
      <w:proofErr w:type="gramStart"/>
      <w:r>
        <w:rPr>
          <w:i/>
          <w:iCs/>
          <w:sz w:val="20"/>
          <w:szCs w:val="20"/>
        </w:rPr>
        <w:t>one fold</w:t>
      </w:r>
      <w:proofErr w:type="gramEnd"/>
      <w:r>
        <w:rPr>
          <w:i/>
          <w:iCs/>
          <w:sz w:val="20"/>
          <w:szCs w:val="20"/>
        </w:rPr>
        <w:t>).</w:t>
      </w:r>
    </w:p>
    <w:p w14:paraId="4FDDBC6C" w14:textId="77777777" w:rsidR="00F92952" w:rsidRDefault="00000000">
      <w:pPr>
        <w:pStyle w:val="Heading2"/>
      </w:pPr>
      <w:r>
        <w:rPr>
          <w:b w:val="0"/>
          <w:bCs w:val="0"/>
        </w:rPr>
        <w:t>Same-platform, same-study-family validation on GSE25065</w:t>
      </w:r>
    </w:p>
    <w:p w14:paraId="08924C4F" w14:textId="77777777" w:rsidR="00F92952" w:rsidRDefault="00000000">
      <w:r>
        <w:t>The guarded model design was frozen and applied to the independent GSE25065 cohort using a linear SVM with cost 0.25 and the 100 discovery-selected probes. All 100 selected probes aligned to the validation cohort. On external validation, the model achieved AUROC 0.6078 (95% CI 0.506–0.700), PR-AUC 0.3060, balanced accuracy 0.5381, MCC 0.1347, sensitivity 0.1190, and specificity 0.9571. The confusion matrix contained 5 true positives, 6 false positives, 134 true negatives, and 37 false negatives.</w:t>
      </w:r>
    </w:p>
    <w:p w14:paraId="6F863AB4" w14:textId="77777777" w:rsidR="00F92952" w:rsidRDefault="00000000">
      <w:r>
        <w:lastRenderedPageBreak/>
        <w:t>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14:paraId="0B86FA96" w14:textId="77777777" w:rsidR="00F92952" w:rsidRDefault="00000000">
      <w:pPr>
        <w:pBdr>
          <w:top w:val="nil"/>
          <w:left w:val="nil"/>
          <w:bottom w:val="nil"/>
          <w:right w:val="nil"/>
          <w:between w:val="nil"/>
        </w:pBdr>
        <w:ind w:firstLine="0"/>
        <w:rPr>
          <w:color w:val="000000"/>
        </w:rPr>
      </w:pPr>
      <w:r>
        <w:rPr>
          <w:color w:val="000000"/>
        </w:rPr>
        <w:t>Table 10</w:t>
      </w:r>
    </w:p>
    <w:p w14:paraId="5448153F" w14:textId="77777777" w:rsidR="00F92952" w:rsidRDefault="00000000">
      <w:pPr>
        <w:pBdr>
          <w:top w:val="nil"/>
          <w:left w:val="nil"/>
          <w:bottom w:val="nil"/>
          <w:right w:val="nil"/>
          <w:between w:val="nil"/>
        </w:pBdr>
        <w:ind w:firstLine="0"/>
        <w:rPr>
          <w:color w:val="000000"/>
        </w:rPr>
      </w:pPr>
      <w:r>
        <w:rPr>
          <w:i/>
          <w:iCs/>
          <w:color w:val="000000"/>
        </w:rPr>
        <w:t>Same-Platform, Same-Study-Family Validation on GSE25065</w:t>
      </w:r>
    </w:p>
    <w:p w14:paraId="6C63FA09" w14:textId="77777777" w:rsidR="00F92952" w:rsidRDefault="00F92952"/>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10FE039C" w14:textId="77777777">
        <w:trPr>
          <w:cantSplit/>
          <w:tblHeader/>
          <w:jc w:val="center"/>
        </w:trPr>
        <w:tc>
          <w:tcPr>
            <w:tcW w:w="2340" w:type="dxa"/>
            <w:shd w:val="clear" w:color="auto" w:fill="D9EAF7"/>
          </w:tcPr>
          <w:p w14:paraId="527C178A" w14:textId="77777777" w:rsidR="00F92952" w:rsidRDefault="00000000">
            <w:pPr>
              <w:spacing w:line="240" w:lineRule="auto" w:before="0" w:after="40"/>
            </w:pPr>
            <w:r>
              <w:rPr>
                <w:b/>
                <w:bCs/>
                <w:sz w:val="15"/>
                <w:szCs w:val="15"/>
              </w:rPr>
              <w:t>Metric</w:t>
            </w:r>
          </w:p>
        </w:tc>
        <w:tc>
          <w:tcPr>
            <w:tcW w:w="2340" w:type="dxa"/>
            <w:shd w:val="clear" w:color="auto" w:fill="D9EAF7"/>
          </w:tcPr>
          <w:p w14:paraId="7D9FF51A" w14:textId="77777777" w:rsidR="00F92952" w:rsidRDefault="00000000">
            <w:pPr>
              <w:spacing w:line="240" w:lineRule="auto" w:before="0" w:after="40"/>
            </w:pPr>
            <w:r>
              <w:rPr>
                <w:b/>
                <w:bCs/>
                <w:sz w:val="15"/>
                <w:szCs w:val="15"/>
              </w:rPr>
              <w:t>Guarded nested CV (GSE25055)</w:t>
            </w:r>
          </w:p>
        </w:tc>
        <w:tc>
          <w:tcPr>
            <w:tcW w:w="2340" w:type="dxa"/>
            <w:shd w:val="clear" w:color="auto" w:fill="D9EAF7"/>
          </w:tcPr>
          <w:p w14:paraId="7C8ADCD4" w14:textId="77777777" w:rsidR="00F92952" w:rsidRDefault="00000000">
            <w:pPr>
              <w:spacing w:line="240" w:lineRule="auto" w:before="0" w:after="40"/>
            </w:pPr>
            <w:r>
              <w:rPr>
                <w:b/>
                <w:bCs/>
                <w:sz w:val="15"/>
                <w:szCs w:val="15"/>
              </w:rPr>
              <w:t>GSE25065 same-study-family validation</w:t>
            </w:r>
          </w:p>
        </w:tc>
        <w:tc>
          <w:tcPr>
            <w:tcW w:w="2340" w:type="dxa"/>
            <w:shd w:val="clear" w:color="auto" w:fill="D9EAF7"/>
          </w:tcPr>
          <w:p w14:paraId="7646B0EA" w14:textId="77777777" w:rsidR="00F92952" w:rsidRDefault="00000000">
            <w:pPr>
              <w:spacing w:line="240" w:lineRule="auto" w:before="0" w:after="40"/>
            </w:pPr>
            <w:r>
              <w:rPr>
                <w:b/>
                <w:bCs/>
                <w:sz w:val="15"/>
                <w:szCs w:val="15"/>
              </w:rPr>
              <w:t>External drop/change</w:t>
            </w:r>
          </w:p>
        </w:tc>
      </w:tr>
      <w:tr w:rsidR="00F92952" w14:paraId="3D86D051" w14:textId="77777777">
        <w:trPr>
          <w:cantSplit/>
          <w:jc w:val="center"/>
        </w:trPr>
        <w:tc>
          <w:tcPr>
            <w:tcW w:w="2340" w:type="dxa"/>
          </w:tcPr>
          <w:p w14:paraId="7BDD4239" w14:textId="77777777" w:rsidR="00F92952" w:rsidRDefault="00000000">
            <w:pPr>
              <w:spacing w:line="240" w:lineRule="auto" w:before="0" w:after="40"/>
            </w:pPr>
            <w:r>
              <w:rPr>
                <w:sz w:val="15"/>
                <w:szCs w:val="15"/>
              </w:rPr>
              <w:t>AUROC</w:t>
            </w:r>
          </w:p>
        </w:tc>
        <w:tc>
          <w:tcPr>
            <w:tcW w:w="2340" w:type="dxa"/>
          </w:tcPr>
          <w:p w14:paraId="72427AA4" w14:textId="77777777" w:rsidR="00F92952" w:rsidRDefault="00000000">
            <w:pPr>
              <w:spacing w:line="240" w:lineRule="auto" w:before="0" w:after="40"/>
            </w:pPr>
            <w:r>
              <w:rPr>
                <w:sz w:val="15"/>
                <w:szCs w:val="15"/>
              </w:rPr>
              <w:t>0.7265</w:t>
            </w:r>
          </w:p>
        </w:tc>
        <w:tc>
          <w:tcPr>
            <w:tcW w:w="2340" w:type="dxa"/>
          </w:tcPr>
          <w:p w14:paraId="7B67E208" w14:textId="77777777" w:rsidR="00F92952" w:rsidRDefault="00000000">
            <w:pPr>
              <w:spacing w:line="240" w:lineRule="auto" w:before="0" w:after="40"/>
            </w:pPr>
            <w:r>
              <w:rPr>
                <w:sz w:val="15"/>
                <w:szCs w:val="15"/>
              </w:rPr>
              <w:t>0.6078</w:t>
            </w:r>
          </w:p>
        </w:tc>
        <w:tc>
          <w:tcPr>
            <w:tcW w:w="2340" w:type="dxa"/>
          </w:tcPr>
          <w:p w14:paraId="5B5741DE" w14:textId="77777777" w:rsidR="00F92952" w:rsidRDefault="00000000">
            <w:pPr>
              <w:spacing w:line="240" w:lineRule="auto" w:before="0" w:after="40"/>
            </w:pPr>
            <w:r>
              <w:rPr>
                <w:sz w:val="15"/>
                <w:szCs w:val="15"/>
              </w:rPr>
              <w:t>-0.1187</w:t>
            </w:r>
          </w:p>
        </w:tc>
      </w:tr>
      <w:tr w:rsidR="00F92952" w14:paraId="7E10659B" w14:textId="77777777">
        <w:trPr>
          <w:cantSplit/>
          <w:jc w:val="center"/>
        </w:trPr>
        <w:tc>
          <w:tcPr>
            <w:tcW w:w="2340" w:type="dxa"/>
          </w:tcPr>
          <w:p w14:paraId="77F29820" w14:textId="77777777" w:rsidR="00F92952" w:rsidRDefault="00000000">
            <w:pPr>
              <w:spacing w:line="240" w:lineRule="auto" w:before="0" w:after="40"/>
            </w:pPr>
            <w:r>
              <w:rPr>
                <w:sz w:val="15"/>
                <w:szCs w:val="15"/>
              </w:rPr>
              <w:t>PR-AUC</w:t>
            </w:r>
          </w:p>
        </w:tc>
        <w:tc>
          <w:tcPr>
            <w:tcW w:w="2340" w:type="dxa"/>
          </w:tcPr>
          <w:p w14:paraId="30C308A0" w14:textId="77777777" w:rsidR="00F92952" w:rsidRDefault="00000000">
            <w:pPr>
              <w:spacing w:line="240" w:lineRule="auto" w:before="0" w:after="40"/>
            </w:pPr>
            <w:r>
              <w:rPr>
                <w:sz w:val="15"/>
                <w:szCs w:val="15"/>
              </w:rPr>
              <w:t>0.3656</w:t>
            </w:r>
          </w:p>
        </w:tc>
        <w:tc>
          <w:tcPr>
            <w:tcW w:w="2340" w:type="dxa"/>
          </w:tcPr>
          <w:p w14:paraId="452EA57C" w14:textId="77777777" w:rsidR="00F92952" w:rsidRDefault="00000000">
            <w:pPr>
              <w:spacing w:line="240" w:lineRule="auto" w:before="0" w:after="40"/>
            </w:pPr>
            <w:r>
              <w:rPr>
                <w:sz w:val="15"/>
                <w:szCs w:val="15"/>
              </w:rPr>
              <w:t>0.3060</w:t>
            </w:r>
          </w:p>
        </w:tc>
        <w:tc>
          <w:tcPr>
            <w:tcW w:w="2340" w:type="dxa"/>
          </w:tcPr>
          <w:p w14:paraId="298F6B34" w14:textId="77777777" w:rsidR="00F92952" w:rsidRDefault="00000000">
            <w:pPr>
              <w:spacing w:line="240" w:lineRule="auto" w:before="0" w:after="40"/>
            </w:pPr>
            <w:r>
              <w:rPr>
                <w:sz w:val="15"/>
                <w:szCs w:val="15"/>
              </w:rPr>
              <w:t>-0.0596</w:t>
            </w:r>
          </w:p>
        </w:tc>
      </w:tr>
      <w:tr w:rsidR="00F92952" w14:paraId="06E82CBE" w14:textId="77777777">
        <w:trPr>
          <w:cantSplit/>
          <w:jc w:val="center"/>
        </w:trPr>
        <w:tc>
          <w:tcPr>
            <w:tcW w:w="2340" w:type="dxa"/>
          </w:tcPr>
          <w:p w14:paraId="5616E298" w14:textId="77777777" w:rsidR="00F92952" w:rsidRDefault="00000000">
            <w:pPr>
              <w:spacing w:line="240" w:lineRule="auto" w:before="0" w:after="40"/>
            </w:pPr>
            <w:r>
              <w:rPr>
                <w:sz w:val="15"/>
                <w:szCs w:val="15"/>
              </w:rPr>
              <w:t>Balanced accuracy</w:t>
            </w:r>
          </w:p>
        </w:tc>
        <w:tc>
          <w:tcPr>
            <w:tcW w:w="2340" w:type="dxa"/>
          </w:tcPr>
          <w:p w14:paraId="46FFC1A7" w14:textId="77777777" w:rsidR="00F92952" w:rsidRDefault="00000000">
            <w:pPr>
              <w:spacing w:line="240" w:lineRule="auto" w:before="0" w:after="40"/>
            </w:pPr>
            <w:r>
              <w:rPr>
                <w:sz w:val="15"/>
                <w:szCs w:val="15"/>
              </w:rPr>
              <w:t>0.5792</w:t>
            </w:r>
          </w:p>
        </w:tc>
        <w:tc>
          <w:tcPr>
            <w:tcW w:w="2340" w:type="dxa"/>
          </w:tcPr>
          <w:p w14:paraId="5CB4F4BD" w14:textId="77777777" w:rsidR="00F92952" w:rsidRDefault="00000000">
            <w:pPr>
              <w:spacing w:line="240" w:lineRule="auto" w:before="0" w:after="40"/>
            </w:pPr>
            <w:r>
              <w:rPr>
                <w:sz w:val="15"/>
                <w:szCs w:val="15"/>
              </w:rPr>
              <w:t>0.5381</w:t>
            </w:r>
          </w:p>
        </w:tc>
        <w:tc>
          <w:tcPr>
            <w:tcW w:w="2340" w:type="dxa"/>
          </w:tcPr>
          <w:p w14:paraId="251DE508" w14:textId="77777777" w:rsidR="00F92952" w:rsidRDefault="00000000">
            <w:pPr>
              <w:spacing w:line="240" w:lineRule="auto" w:before="0" w:after="40"/>
            </w:pPr>
            <w:r>
              <w:rPr>
                <w:sz w:val="15"/>
                <w:szCs w:val="15"/>
              </w:rPr>
              <w:t>-0.0411</w:t>
            </w:r>
          </w:p>
        </w:tc>
      </w:tr>
      <w:tr w:rsidR="00F92952" w14:paraId="13DA0F12" w14:textId="77777777">
        <w:trPr>
          <w:cantSplit/>
          <w:jc w:val="center"/>
        </w:trPr>
        <w:tc>
          <w:tcPr>
            <w:tcW w:w="2340" w:type="dxa"/>
          </w:tcPr>
          <w:p w14:paraId="1409176B" w14:textId="77777777" w:rsidR="00F92952" w:rsidRDefault="00000000">
            <w:pPr>
              <w:spacing w:line="240" w:lineRule="auto" w:before="0" w:after="40"/>
            </w:pPr>
            <w:r>
              <w:rPr>
                <w:sz w:val="15"/>
                <w:szCs w:val="15"/>
              </w:rPr>
              <w:t>MCC</w:t>
            </w:r>
          </w:p>
        </w:tc>
        <w:tc>
          <w:tcPr>
            <w:tcW w:w="2340" w:type="dxa"/>
          </w:tcPr>
          <w:p w14:paraId="3BD425A9" w14:textId="77777777" w:rsidR="00F92952" w:rsidRDefault="00000000">
            <w:pPr>
              <w:spacing w:line="240" w:lineRule="auto" w:before="0" w:after="40"/>
            </w:pPr>
            <w:r>
              <w:rPr>
                <w:sz w:val="15"/>
                <w:szCs w:val="15"/>
              </w:rPr>
              <w:t>0.2250</w:t>
            </w:r>
          </w:p>
        </w:tc>
        <w:tc>
          <w:tcPr>
            <w:tcW w:w="2340" w:type="dxa"/>
          </w:tcPr>
          <w:p w14:paraId="54B58A4D" w14:textId="77777777" w:rsidR="00F92952" w:rsidRDefault="00000000">
            <w:pPr>
              <w:spacing w:line="240" w:lineRule="auto" w:before="0" w:after="40"/>
            </w:pPr>
            <w:r>
              <w:rPr>
                <w:sz w:val="15"/>
                <w:szCs w:val="15"/>
              </w:rPr>
              <w:t>0.1347</w:t>
            </w:r>
          </w:p>
        </w:tc>
        <w:tc>
          <w:tcPr>
            <w:tcW w:w="2340" w:type="dxa"/>
          </w:tcPr>
          <w:p w14:paraId="538797DE" w14:textId="77777777" w:rsidR="00F92952" w:rsidRDefault="00000000">
            <w:pPr>
              <w:spacing w:line="240" w:lineRule="auto" w:before="0" w:after="40"/>
            </w:pPr>
            <w:r>
              <w:rPr>
                <w:sz w:val="15"/>
                <w:szCs w:val="15"/>
              </w:rPr>
              <w:t>-0.0903</w:t>
            </w:r>
          </w:p>
        </w:tc>
      </w:tr>
      <w:tr w:rsidR="00F92952" w14:paraId="1460FEC9" w14:textId="77777777">
        <w:trPr>
          <w:cantSplit/>
          <w:jc w:val="center"/>
        </w:trPr>
        <w:tc>
          <w:tcPr>
            <w:tcW w:w="2340" w:type="dxa"/>
          </w:tcPr>
          <w:p w14:paraId="2F80DCD6" w14:textId="77777777" w:rsidR="00F92952" w:rsidRDefault="00000000">
            <w:pPr>
              <w:spacing w:line="240" w:lineRule="auto" w:before="0" w:after="40"/>
            </w:pPr>
            <w:r>
              <w:rPr>
                <w:sz w:val="15"/>
                <w:szCs w:val="15"/>
              </w:rPr>
              <w:t>Sensitivity</w:t>
            </w:r>
          </w:p>
        </w:tc>
        <w:tc>
          <w:tcPr>
            <w:tcW w:w="2340" w:type="dxa"/>
          </w:tcPr>
          <w:p w14:paraId="7DA4D987" w14:textId="77777777" w:rsidR="00F92952" w:rsidRDefault="00000000">
            <w:pPr>
              <w:spacing w:line="240" w:lineRule="auto" w:before="0" w:after="40"/>
            </w:pPr>
            <w:r>
              <w:rPr>
                <w:sz w:val="15"/>
                <w:szCs w:val="15"/>
              </w:rPr>
              <w:t>0.2105</w:t>
            </w:r>
          </w:p>
        </w:tc>
        <w:tc>
          <w:tcPr>
            <w:tcW w:w="2340" w:type="dxa"/>
          </w:tcPr>
          <w:p w14:paraId="3839FD70" w14:textId="77777777" w:rsidR="00F92952" w:rsidRDefault="00000000">
            <w:pPr>
              <w:spacing w:line="240" w:lineRule="auto" w:before="0" w:after="40"/>
            </w:pPr>
            <w:r>
              <w:rPr>
                <w:sz w:val="15"/>
                <w:szCs w:val="15"/>
              </w:rPr>
              <w:t>0.1190</w:t>
            </w:r>
          </w:p>
        </w:tc>
        <w:tc>
          <w:tcPr>
            <w:tcW w:w="2340" w:type="dxa"/>
          </w:tcPr>
          <w:p w14:paraId="23BC9305" w14:textId="77777777" w:rsidR="00F92952" w:rsidRDefault="00000000">
            <w:pPr>
              <w:spacing w:line="240" w:lineRule="auto" w:before="0" w:after="40"/>
            </w:pPr>
            <w:r>
              <w:rPr>
                <w:sz w:val="15"/>
                <w:szCs w:val="15"/>
              </w:rPr>
              <w:t>-0.0915</w:t>
            </w:r>
          </w:p>
        </w:tc>
      </w:tr>
      <w:tr w:rsidR="00F92952" w14:paraId="7FDB47BE" w14:textId="77777777">
        <w:trPr>
          <w:cantSplit/>
          <w:jc w:val="center"/>
        </w:trPr>
        <w:tc>
          <w:tcPr>
            <w:tcW w:w="2340" w:type="dxa"/>
          </w:tcPr>
          <w:p w14:paraId="681B21EF" w14:textId="77777777" w:rsidR="00F92952" w:rsidRDefault="00000000">
            <w:pPr>
              <w:spacing w:line="240" w:lineRule="auto" w:before="0" w:after="40"/>
            </w:pPr>
            <w:r>
              <w:rPr>
                <w:sz w:val="15"/>
                <w:szCs w:val="15"/>
              </w:rPr>
              <w:t>Specificity</w:t>
            </w:r>
          </w:p>
        </w:tc>
        <w:tc>
          <w:tcPr>
            <w:tcW w:w="2340" w:type="dxa"/>
          </w:tcPr>
          <w:p w14:paraId="73F1C183" w14:textId="77777777" w:rsidR="00F92952" w:rsidRDefault="00000000">
            <w:pPr>
              <w:spacing w:line="240" w:lineRule="auto" w:before="0" w:after="40"/>
            </w:pPr>
            <w:r>
              <w:rPr>
                <w:sz w:val="15"/>
                <w:szCs w:val="15"/>
              </w:rPr>
              <w:t>0.9478</w:t>
            </w:r>
          </w:p>
        </w:tc>
        <w:tc>
          <w:tcPr>
            <w:tcW w:w="2340" w:type="dxa"/>
          </w:tcPr>
          <w:p w14:paraId="1C99A9D1" w14:textId="77777777" w:rsidR="00F92952" w:rsidRDefault="00000000">
            <w:pPr>
              <w:spacing w:line="240" w:lineRule="auto" w:before="0" w:after="40"/>
            </w:pPr>
            <w:r>
              <w:rPr>
                <w:sz w:val="15"/>
                <w:szCs w:val="15"/>
              </w:rPr>
              <w:t>0.9571</w:t>
            </w:r>
          </w:p>
        </w:tc>
        <w:tc>
          <w:tcPr>
            <w:tcW w:w="2340" w:type="dxa"/>
          </w:tcPr>
          <w:p w14:paraId="4E1467B4" w14:textId="77777777" w:rsidR="00F92952" w:rsidRDefault="00000000">
            <w:pPr>
              <w:spacing w:line="240" w:lineRule="auto" w:before="0" w:after="40"/>
            </w:pPr>
            <w:r>
              <w:rPr>
                <w:sz w:val="15"/>
                <w:szCs w:val="15"/>
              </w:rPr>
              <w:t>+0.0094</w:t>
            </w:r>
          </w:p>
        </w:tc>
      </w:tr>
    </w:tbl>
    <w:p w14:paraId="1A5C3EAF"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The external-validation model was trained and configured using GSE25055 only, then projected once onto GSE25065 without refitting, retuning, threshold adjustment, or feature re-selection.</w:t>
      </w:r>
    </w:p>
    <w:p w14:paraId="5FDD8063" w14:textId="77777777" w:rsidR="00F92952" w:rsidRDefault="00000000">
      <w:pPr>
        <w:pStyle w:val="Heading2"/>
      </w:pPr>
      <w:r>
        <w:rPr>
          <w:b w:val="0"/>
          <w:bCs w:val="0"/>
        </w:rPr>
        <w:t>Cross-platform transportability sensitivity on GSE41998</w:t>
      </w:r>
    </w:p>
    <w:p w14:paraId="4F933460" w14:textId="77777777" w:rsidR="00F92952" w:rsidRDefault="00000000">
      <w:r>
        <w:t xml:space="preserve">To probe transportability beyond the same study family, the frozen GSE25055 model was projected onto the independent, different-platform cohort GSE41998 (GPL571) as a predeclared sensitivity analysis. After the predeclared label rule (253 evaluable: 69 </w:t>
      </w:r>
      <w:proofErr w:type="spellStart"/>
      <w:r>
        <w:t>pCR</w:t>
      </w:r>
      <w:proofErr w:type="spellEnd"/>
      <w:r>
        <w:t xml:space="preserve">, 184 RD; prevalence 0.273), the exact probe-ID intersection recovered all 100 frozen probes (coverage 1.000). Under the primary discovery-derived scaling, the frozen model achieved AUROC 0.6638, PR-AUC 0.4353, balanced accuracy 0.5697, MCC 0.1845, sensitivity 0.2319, and specificity 0.9076 (confusion matrix: 16 true positives, 53 false negatives, 167 true negatives, 17 false positives). A </w:t>
      </w:r>
      <w:r>
        <w:lastRenderedPageBreak/>
        <w:t>within-cohort, label-blind z-score adaptation, reported only as an unsupervised sensitivity variant, gave AUROC 0.6779 and PR-AUC 0.4300. Cross-platform discrimination was above chance but showed a transportability drop relative to the discovery guarded cross-validation (AUROC 0.7265), comparable to — and slightly above — the same-study-family GSE25065 result (AUROC 0.6078); minority-class sensitivity again remained low under class imbalance. This cross-platform projection is a transportability sensitivity analysis: a moderate external number is a generalization limit and supports the interpretation that leakage control and transportability are distinct; it is not evidence that leakage caused the external decline.</w:t>
      </w:r>
    </w:p>
    <w:p w14:paraId="5D4D1B9E" w14:textId="77777777" w:rsidR="00F92952" w:rsidRDefault="00000000">
      <w:pPr>
        <w:pBdr>
          <w:top w:val="nil"/>
          <w:left w:val="nil"/>
          <w:bottom w:val="nil"/>
          <w:right w:val="nil"/>
          <w:between w:val="nil"/>
        </w:pBdr>
        <w:ind w:firstLine="0"/>
        <w:rPr>
          <w:color w:val="000000"/>
        </w:rPr>
      </w:pPr>
      <w:r>
        <w:rPr>
          <w:color w:val="000000"/>
        </w:rPr>
        <w:t>Table 11</w:t>
      </w:r>
    </w:p>
    <w:p w14:paraId="722966F2" w14:textId="77777777" w:rsidR="00F92952" w:rsidRDefault="00000000">
      <w:pPr>
        <w:ind w:firstLine="0"/>
        <w:rPr>
          <w:i/>
          <w:iCs/>
          <w:color w:val="000000"/>
        </w:rPr>
      </w:pPr>
      <w:r>
        <w:rPr>
          <w:i/>
          <w:iCs/>
          <w:color w:val="000000"/>
        </w:rPr>
        <w:t>Cross-Platform Transportability Sensitivity on GSE41998 (Frozen GSE25055 Model)</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17CC2FD2" w14:textId="77777777">
        <w:trPr>
          <w:cantSplit/>
          <w:tblHeader/>
          <w:jc w:val="center"/>
        </w:trPr>
        <w:tc>
          <w:tcPr>
            <w:tcW w:w="2340" w:type="dxa"/>
            <w:shd w:val="clear" w:color="auto" w:fill="D9EAF7"/>
          </w:tcPr>
          <w:p w14:paraId="395F36FE" w14:textId="77777777" w:rsidR="00F92952" w:rsidRDefault="00000000">
            <w:pPr>
              <w:spacing w:line="240" w:lineRule="auto" w:before="0" w:after="40"/>
            </w:pPr>
            <w:r>
              <w:rPr>
                <w:b/>
                <w:bCs/>
                <w:sz w:val="15"/>
                <w:szCs w:val="15"/>
              </w:rPr>
              <w:t>Metric</w:t>
            </w:r>
          </w:p>
        </w:tc>
        <w:tc>
          <w:tcPr>
            <w:tcW w:w="2340" w:type="dxa"/>
            <w:shd w:val="clear" w:color="auto" w:fill="D9EAF7"/>
          </w:tcPr>
          <w:p w14:paraId="14CD8977" w14:textId="77777777" w:rsidR="00F92952" w:rsidRDefault="00000000">
            <w:pPr>
              <w:spacing w:line="240" w:lineRule="auto" w:before="0" w:after="40"/>
            </w:pPr>
            <w:r>
              <w:rPr>
                <w:b/>
                <w:bCs/>
                <w:sz w:val="15"/>
                <w:szCs w:val="15"/>
              </w:rPr>
              <w:t>Discovery guarded CV (GSE25055)</w:t>
            </w:r>
          </w:p>
        </w:tc>
        <w:tc>
          <w:tcPr>
            <w:tcW w:w="2340" w:type="dxa"/>
            <w:shd w:val="clear" w:color="auto" w:fill="D9EAF7"/>
          </w:tcPr>
          <w:p w14:paraId="2C1F4FE1" w14:textId="77777777" w:rsidR="00F92952" w:rsidRDefault="00000000">
            <w:pPr>
              <w:spacing w:line="240" w:lineRule="auto" w:before="0" w:after="40"/>
            </w:pPr>
            <w:r>
              <w:rPr>
                <w:b/>
                <w:bCs/>
                <w:sz w:val="15"/>
                <w:szCs w:val="15"/>
              </w:rPr>
              <w:t>GSE25065 (same-study-family)</w:t>
            </w:r>
          </w:p>
        </w:tc>
        <w:tc>
          <w:tcPr>
            <w:tcW w:w="2340" w:type="dxa"/>
            <w:shd w:val="clear" w:color="auto" w:fill="D9EAF7"/>
          </w:tcPr>
          <w:p w14:paraId="484846AD" w14:textId="77777777" w:rsidR="00F92952" w:rsidRDefault="00000000">
            <w:pPr>
              <w:spacing w:line="240" w:lineRule="auto" w:before="0" w:after="40"/>
            </w:pPr>
            <w:r>
              <w:rPr>
                <w:b/>
                <w:bCs/>
                <w:sz w:val="15"/>
                <w:szCs w:val="15"/>
              </w:rPr>
              <w:t>GSE41998 (cross-platform, primary)</w:t>
            </w:r>
          </w:p>
        </w:tc>
      </w:tr>
      <w:tr w:rsidR="00F92952" w14:paraId="79C2FF05" w14:textId="77777777">
        <w:trPr>
          <w:cantSplit/>
          <w:jc w:val="center"/>
        </w:trPr>
        <w:tc>
          <w:tcPr>
            <w:tcW w:w="2340" w:type="dxa"/>
          </w:tcPr>
          <w:p w14:paraId="0F533E05" w14:textId="77777777" w:rsidR="00F92952" w:rsidRDefault="00000000">
            <w:pPr>
              <w:spacing w:line="240" w:lineRule="auto" w:before="0" w:after="40"/>
            </w:pPr>
            <w:r>
              <w:rPr>
                <w:sz w:val="15"/>
                <w:szCs w:val="15"/>
              </w:rPr>
              <w:t>AUROC</w:t>
            </w:r>
          </w:p>
        </w:tc>
        <w:tc>
          <w:tcPr>
            <w:tcW w:w="2340" w:type="dxa"/>
          </w:tcPr>
          <w:p w14:paraId="077EF82C" w14:textId="77777777" w:rsidR="00F92952" w:rsidRDefault="00000000">
            <w:pPr>
              <w:spacing w:line="240" w:lineRule="auto" w:before="0" w:after="40"/>
            </w:pPr>
            <w:r>
              <w:rPr>
                <w:sz w:val="15"/>
                <w:szCs w:val="15"/>
              </w:rPr>
              <w:t>0.7265</w:t>
            </w:r>
          </w:p>
        </w:tc>
        <w:tc>
          <w:tcPr>
            <w:tcW w:w="2340" w:type="dxa"/>
          </w:tcPr>
          <w:p w14:paraId="2D0365DC" w14:textId="77777777" w:rsidR="00F92952" w:rsidRDefault="00000000">
            <w:pPr>
              <w:spacing w:line="240" w:lineRule="auto" w:before="0" w:after="40"/>
            </w:pPr>
            <w:r>
              <w:rPr>
                <w:sz w:val="15"/>
                <w:szCs w:val="15"/>
              </w:rPr>
              <w:t>0.6078</w:t>
            </w:r>
          </w:p>
        </w:tc>
        <w:tc>
          <w:tcPr>
            <w:tcW w:w="2340" w:type="dxa"/>
          </w:tcPr>
          <w:p w14:paraId="76677366" w14:textId="77777777" w:rsidR="00F92952" w:rsidRDefault="00000000">
            <w:pPr>
              <w:spacing w:line="240" w:lineRule="auto" w:before="0" w:after="40"/>
            </w:pPr>
            <w:r>
              <w:rPr>
                <w:sz w:val="15"/>
                <w:szCs w:val="15"/>
              </w:rPr>
              <w:t>0.6638</w:t>
            </w:r>
          </w:p>
        </w:tc>
      </w:tr>
      <w:tr w:rsidR="00F92952" w14:paraId="23CB8533" w14:textId="77777777">
        <w:trPr>
          <w:cantSplit/>
          <w:jc w:val="center"/>
        </w:trPr>
        <w:tc>
          <w:tcPr>
            <w:tcW w:w="2340" w:type="dxa"/>
          </w:tcPr>
          <w:p w14:paraId="48BE6378" w14:textId="77777777" w:rsidR="00F92952" w:rsidRDefault="00000000">
            <w:pPr>
              <w:spacing w:line="240" w:lineRule="auto" w:before="0" w:after="40"/>
            </w:pPr>
            <w:r>
              <w:rPr>
                <w:sz w:val="15"/>
                <w:szCs w:val="15"/>
              </w:rPr>
              <w:t>PR-AUC</w:t>
            </w:r>
          </w:p>
        </w:tc>
        <w:tc>
          <w:tcPr>
            <w:tcW w:w="2340" w:type="dxa"/>
          </w:tcPr>
          <w:p w14:paraId="4AFAC7C9" w14:textId="77777777" w:rsidR="00F92952" w:rsidRDefault="00000000">
            <w:pPr>
              <w:spacing w:line="240" w:lineRule="auto" w:before="0" w:after="40"/>
            </w:pPr>
            <w:r>
              <w:rPr>
                <w:sz w:val="15"/>
                <w:szCs w:val="15"/>
              </w:rPr>
              <w:t>0.3656</w:t>
            </w:r>
          </w:p>
        </w:tc>
        <w:tc>
          <w:tcPr>
            <w:tcW w:w="2340" w:type="dxa"/>
          </w:tcPr>
          <w:p w14:paraId="11CF5804" w14:textId="77777777" w:rsidR="00F92952" w:rsidRDefault="00000000">
            <w:pPr>
              <w:spacing w:line="240" w:lineRule="auto" w:before="0" w:after="40"/>
            </w:pPr>
            <w:r>
              <w:rPr>
                <w:sz w:val="15"/>
                <w:szCs w:val="15"/>
              </w:rPr>
              <w:t>0.3060</w:t>
            </w:r>
          </w:p>
        </w:tc>
        <w:tc>
          <w:tcPr>
            <w:tcW w:w="2340" w:type="dxa"/>
          </w:tcPr>
          <w:p w14:paraId="5A705DCE" w14:textId="77777777" w:rsidR="00F92952" w:rsidRDefault="00000000">
            <w:pPr>
              <w:spacing w:line="240" w:lineRule="auto" w:before="0" w:after="40"/>
            </w:pPr>
            <w:r>
              <w:rPr>
                <w:sz w:val="15"/>
                <w:szCs w:val="15"/>
              </w:rPr>
              <w:t>0.4353</w:t>
            </w:r>
          </w:p>
        </w:tc>
      </w:tr>
      <w:tr w:rsidR="00F92952" w14:paraId="4F5A56C4" w14:textId="77777777">
        <w:trPr>
          <w:cantSplit/>
          <w:jc w:val="center"/>
        </w:trPr>
        <w:tc>
          <w:tcPr>
            <w:tcW w:w="2340" w:type="dxa"/>
          </w:tcPr>
          <w:p w14:paraId="51C1B571" w14:textId="77777777" w:rsidR="00F92952" w:rsidRDefault="00000000">
            <w:pPr>
              <w:spacing w:line="240" w:lineRule="auto" w:before="0" w:after="40"/>
            </w:pPr>
            <w:r>
              <w:rPr>
                <w:sz w:val="15"/>
                <w:szCs w:val="15"/>
              </w:rPr>
              <w:t>Balanced accuracy</w:t>
            </w:r>
          </w:p>
        </w:tc>
        <w:tc>
          <w:tcPr>
            <w:tcW w:w="2340" w:type="dxa"/>
          </w:tcPr>
          <w:p w14:paraId="0F5A8792" w14:textId="77777777" w:rsidR="00F92952" w:rsidRDefault="00000000">
            <w:pPr>
              <w:spacing w:line="240" w:lineRule="auto" w:before="0" w:after="40"/>
            </w:pPr>
            <w:r>
              <w:rPr>
                <w:sz w:val="15"/>
                <w:szCs w:val="15"/>
              </w:rPr>
              <w:t>0.5792</w:t>
            </w:r>
          </w:p>
        </w:tc>
        <w:tc>
          <w:tcPr>
            <w:tcW w:w="2340" w:type="dxa"/>
          </w:tcPr>
          <w:p w14:paraId="1F0FA583" w14:textId="77777777" w:rsidR="00F92952" w:rsidRDefault="00000000">
            <w:pPr>
              <w:spacing w:line="240" w:lineRule="auto" w:before="0" w:after="40"/>
            </w:pPr>
            <w:r>
              <w:rPr>
                <w:sz w:val="15"/>
                <w:szCs w:val="15"/>
              </w:rPr>
              <w:t>0.5381</w:t>
            </w:r>
          </w:p>
        </w:tc>
        <w:tc>
          <w:tcPr>
            <w:tcW w:w="2340" w:type="dxa"/>
          </w:tcPr>
          <w:p w14:paraId="364D5248" w14:textId="77777777" w:rsidR="00F92952" w:rsidRDefault="00000000">
            <w:pPr>
              <w:spacing w:line="240" w:lineRule="auto" w:before="0" w:after="40"/>
            </w:pPr>
            <w:r>
              <w:rPr>
                <w:sz w:val="15"/>
                <w:szCs w:val="15"/>
              </w:rPr>
              <w:t>0.5697</w:t>
            </w:r>
          </w:p>
        </w:tc>
      </w:tr>
      <w:tr w:rsidR="00F92952" w14:paraId="13580916" w14:textId="77777777">
        <w:trPr>
          <w:cantSplit/>
          <w:jc w:val="center"/>
        </w:trPr>
        <w:tc>
          <w:tcPr>
            <w:tcW w:w="2340" w:type="dxa"/>
          </w:tcPr>
          <w:p w14:paraId="57BF8966" w14:textId="77777777" w:rsidR="00F92952" w:rsidRDefault="00000000">
            <w:pPr>
              <w:spacing w:line="240" w:lineRule="auto" w:before="0" w:after="40"/>
            </w:pPr>
            <w:r>
              <w:rPr>
                <w:sz w:val="15"/>
                <w:szCs w:val="15"/>
              </w:rPr>
              <w:t>MCC</w:t>
            </w:r>
          </w:p>
        </w:tc>
        <w:tc>
          <w:tcPr>
            <w:tcW w:w="2340" w:type="dxa"/>
          </w:tcPr>
          <w:p w14:paraId="6A06F2FB" w14:textId="77777777" w:rsidR="00F92952" w:rsidRDefault="00000000">
            <w:pPr>
              <w:spacing w:line="240" w:lineRule="auto" w:before="0" w:after="40"/>
            </w:pPr>
            <w:r>
              <w:rPr>
                <w:sz w:val="15"/>
                <w:szCs w:val="15"/>
              </w:rPr>
              <w:t>0.2250</w:t>
            </w:r>
          </w:p>
        </w:tc>
        <w:tc>
          <w:tcPr>
            <w:tcW w:w="2340" w:type="dxa"/>
          </w:tcPr>
          <w:p w14:paraId="27A47ABA" w14:textId="77777777" w:rsidR="00F92952" w:rsidRDefault="00000000">
            <w:pPr>
              <w:spacing w:line="240" w:lineRule="auto" w:before="0" w:after="40"/>
            </w:pPr>
            <w:r>
              <w:rPr>
                <w:sz w:val="15"/>
                <w:szCs w:val="15"/>
              </w:rPr>
              <w:t>0.1347</w:t>
            </w:r>
          </w:p>
        </w:tc>
        <w:tc>
          <w:tcPr>
            <w:tcW w:w="2340" w:type="dxa"/>
          </w:tcPr>
          <w:p w14:paraId="6C04E87E" w14:textId="77777777" w:rsidR="00F92952" w:rsidRDefault="00000000">
            <w:pPr>
              <w:spacing w:line="240" w:lineRule="auto" w:before="0" w:after="40"/>
            </w:pPr>
            <w:r>
              <w:rPr>
                <w:sz w:val="15"/>
                <w:szCs w:val="15"/>
              </w:rPr>
              <w:t>0.1845</w:t>
            </w:r>
          </w:p>
        </w:tc>
      </w:tr>
      <w:tr w:rsidR="00F92952" w14:paraId="5F5DAD85" w14:textId="77777777">
        <w:trPr>
          <w:cantSplit/>
          <w:jc w:val="center"/>
        </w:trPr>
        <w:tc>
          <w:tcPr>
            <w:tcW w:w="2340" w:type="dxa"/>
          </w:tcPr>
          <w:p w14:paraId="33614644" w14:textId="77777777" w:rsidR="00F92952" w:rsidRDefault="00000000">
            <w:pPr>
              <w:spacing w:line="240" w:lineRule="auto" w:before="0" w:after="40"/>
            </w:pPr>
            <w:r>
              <w:rPr>
                <w:sz w:val="15"/>
                <w:szCs w:val="15"/>
              </w:rPr>
              <w:t>Sensitivity (</w:t>
            </w:r>
            <w:proofErr w:type="spellStart"/>
            <w:r>
              <w:rPr>
                <w:sz w:val="15"/>
                <w:szCs w:val="15"/>
              </w:rPr>
              <w:t>pCR</w:t>
            </w:r>
            <w:proofErr w:type="spellEnd"/>
            <w:r>
              <w:rPr>
                <w:sz w:val="15"/>
                <w:szCs w:val="15"/>
              </w:rPr>
              <w:t>)</w:t>
            </w:r>
          </w:p>
        </w:tc>
        <w:tc>
          <w:tcPr>
            <w:tcW w:w="2340" w:type="dxa"/>
          </w:tcPr>
          <w:p w14:paraId="35D17E2A" w14:textId="77777777" w:rsidR="00F92952" w:rsidRDefault="00000000">
            <w:pPr>
              <w:spacing w:line="240" w:lineRule="auto" w:before="0" w:after="40"/>
            </w:pPr>
            <w:r>
              <w:rPr>
                <w:sz w:val="15"/>
                <w:szCs w:val="15"/>
              </w:rPr>
              <w:t>0.2105</w:t>
            </w:r>
          </w:p>
        </w:tc>
        <w:tc>
          <w:tcPr>
            <w:tcW w:w="2340" w:type="dxa"/>
          </w:tcPr>
          <w:p w14:paraId="40E1D478" w14:textId="77777777" w:rsidR="00F92952" w:rsidRDefault="00000000">
            <w:pPr>
              <w:spacing w:line="240" w:lineRule="auto" w:before="0" w:after="40"/>
            </w:pPr>
            <w:r>
              <w:rPr>
                <w:sz w:val="15"/>
                <w:szCs w:val="15"/>
              </w:rPr>
              <w:t>0.1190</w:t>
            </w:r>
          </w:p>
        </w:tc>
        <w:tc>
          <w:tcPr>
            <w:tcW w:w="2340" w:type="dxa"/>
          </w:tcPr>
          <w:p w14:paraId="32A0D6D0" w14:textId="77777777" w:rsidR="00F92952" w:rsidRDefault="00000000">
            <w:pPr>
              <w:spacing w:line="240" w:lineRule="auto" w:before="0" w:after="40"/>
            </w:pPr>
            <w:r>
              <w:rPr>
                <w:sz w:val="15"/>
                <w:szCs w:val="15"/>
              </w:rPr>
              <w:t>0.2319</w:t>
            </w:r>
          </w:p>
        </w:tc>
      </w:tr>
      <w:tr w:rsidR="00F92952" w14:paraId="65072EAD" w14:textId="77777777">
        <w:trPr>
          <w:cantSplit/>
          <w:jc w:val="center"/>
        </w:trPr>
        <w:tc>
          <w:tcPr>
            <w:tcW w:w="2340" w:type="dxa"/>
          </w:tcPr>
          <w:p w14:paraId="27D6BDDB" w14:textId="77777777" w:rsidR="00F92952" w:rsidRDefault="00000000">
            <w:pPr>
              <w:spacing w:line="240" w:lineRule="auto" w:before="0" w:after="40"/>
            </w:pPr>
            <w:r>
              <w:rPr>
                <w:sz w:val="15"/>
                <w:szCs w:val="15"/>
              </w:rPr>
              <w:t>Specificity</w:t>
            </w:r>
          </w:p>
        </w:tc>
        <w:tc>
          <w:tcPr>
            <w:tcW w:w="2340" w:type="dxa"/>
          </w:tcPr>
          <w:p w14:paraId="743E3BAB" w14:textId="77777777" w:rsidR="00F92952" w:rsidRDefault="00000000">
            <w:pPr>
              <w:spacing w:line="240" w:lineRule="auto" w:before="0" w:after="40"/>
            </w:pPr>
            <w:r>
              <w:rPr>
                <w:sz w:val="15"/>
                <w:szCs w:val="15"/>
              </w:rPr>
              <w:t>0.9478</w:t>
            </w:r>
          </w:p>
        </w:tc>
        <w:tc>
          <w:tcPr>
            <w:tcW w:w="2340" w:type="dxa"/>
          </w:tcPr>
          <w:p w14:paraId="12840968" w14:textId="77777777" w:rsidR="00F92952" w:rsidRDefault="00000000">
            <w:pPr>
              <w:spacing w:line="240" w:lineRule="auto" w:before="0" w:after="40"/>
            </w:pPr>
            <w:r>
              <w:rPr>
                <w:sz w:val="15"/>
                <w:szCs w:val="15"/>
              </w:rPr>
              <w:t>0.9571</w:t>
            </w:r>
          </w:p>
        </w:tc>
        <w:tc>
          <w:tcPr>
            <w:tcW w:w="2340" w:type="dxa"/>
          </w:tcPr>
          <w:p w14:paraId="6E699F0A" w14:textId="77777777" w:rsidR="00F92952" w:rsidRDefault="00000000">
            <w:pPr>
              <w:spacing w:line="240" w:lineRule="auto" w:before="0" w:after="40"/>
            </w:pPr>
            <w:r>
              <w:rPr>
                <w:sz w:val="15"/>
                <w:szCs w:val="15"/>
              </w:rPr>
              <w:t>0.9076</w:t>
            </w:r>
          </w:p>
        </w:tc>
      </w:tr>
    </w:tbl>
    <w:p w14:paraId="5F96A033" w14:textId="77777777" w:rsidR="00F92952" w:rsidRDefault="00000000">
      <w:r>
        <w:rPr>
          <w:i/>
          <w:iCs/>
          <w:sz w:val="20"/>
          <w:szCs w:val="20"/>
        </w:rPr>
        <w:t xml:space="preserve">Note. GSE41998 is an independent, different-platform (GPL571) cohort; the frozen GSE25055 model (100 probes, C = 0.25, 0.5 threshold, discovery-derived scaling) was projected once with no retuning. Evaluable N = 253 (69 </w:t>
      </w:r>
      <w:proofErr w:type="spellStart"/>
      <w:r>
        <w:rPr>
          <w:i/>
          <w:iCs/>
          <w:sz w:val="20"/>
          <w:szCs w:val="20"/>
        </w:rPr>
        <w:t>pCR</w:t>
      </w:r>
      <w:proofErr w:type="spellEnd"/>
      <w:r>
        <w:rPr>
          <w:i/>
          <w:iCs/>
          <w:sz w:val="20"/>
          <w:szCs w:val="20"/>
        </w:rPr>
        <w:t>, 184 RD); 100 of 100 frozen probes recovered. A within-cohort z-score sensitivity variant gave AUROC 0.6779 / PR-AUC 0.4300. Cross-platform transportability sensitivity; not the main proof of leakage.</w:t>
      </w:r>
    </w:p>
    <w:p w14:paraId="308CC04F" w14:textId="77777777" w:rsidR="00F92952" w:rsidRDefault="00000000">
      <w:pPr>
        <w:jc w:val="center"/>
      </w:pPr>
      <w:r>
        <w:rPr>
          <w:noProof/>
        </w:rPr>
        <w:lastRenderedPageBreak/>
        <w:drawing>
          <wp:inline distT="0" distB="0" distL="0" distR="0" wp14:anchorId="7903A722" wp14:editId="1C2FAA15">
            <wp:extent cx="5943600" cy="3434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e41998_transportability.png"/>
                    <pic:cNvPicPr/>
                  </pic:nvPicPr>
                  <pic:blipFill>
                    <a:blip r:embed="rId13"/>
                    <a:stretch>
                      <a:fillRect/>
                    </a:stretch>
                  </pic:blipFill>
                  <pic:spPr>
                    <a:xfrm>
                      <a:off x="0" y="0"/>
                      <a:ext cx="5943600" cy="3434080"/>
                    </a:xfrm>
                    <a:prstGeom prst="rect">
                      <a:avLst/>
                    </a:prstGeom>
                  </pic:spPr>
                </pic:pic>
              </a:graphicData>
            </a:graphic>
          </wp:inline>
        </w:drawing>
      </w:r>
    </w:p>
    <w:p w14:paraId="22BA733D" w14:textId="77777777" w:rsidR="00F92952" w:rsidRDefault="00000000">
      <w:r>
        <w:rPr>
          <w:i/>
          <w:iCs/>
          <w:sz w:val="20"/>
          <w:szCs w:val="20"/>
        </w:rPr>
        <w:t>Figure 7. Cross-platform transportability sensitivity on GSE41998. The frozen GSE25055 model (100 probes, C = 0.25) projected onto the independent GPL571 cohort (N = 253) under discovery-derived scaling; discrimination is above chance with a transportability drop, consistent with a generalization limit rather than a leakage effect.</w:t>
      </w:r>
    </w:p>
    <w:p w14:paraId="65E3AB26" w14:textId="77777777" w:rsidR="00F92952" w:rsidRDefault="00000000">
      <w:pPr>
        <w:pStyle w:val="Heading2"/>
      </w:pPr>
      <w:r>
        <w:rPr>
          <w:b w:val="0"/>
          <w:bCs w:val="0"/>
        </w:rPr>
        <w:t>Integrated Reproducible Omics Evidence Audit</w:t>
      </w:r>
    </w:p>
    <w:p w14:paraId="6A29AF49" w14:textId="77777777" w:rsidR="00F92952" w:rsidRDefault="00000000">
      <w:r>
        <w:t>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14:paraId="5C368598" w14:textId="77777777" w:rsidR="00F92952" w:rsidRDefault="00000000">
      <w:r>
        <w:t xml:space="preserve">The audit table makes visible what a single AUROC value cannot: the leakage risk of the modeling pipeline, the reproducibility of selected features, the behavior of the classifier under </w:t>
      </w:r>
      <w:r>
        <w:lastRenderedPageBreak/>
        <w:t xml:space="preserve">class imbalance, and the decline from internal nested validation to external validation. Framed this way, the primary contribution is methodological: a transparent reporting template for public omics classification workflows. The low </w:t>
      </w:r>
      <w:proofErr w:type="spellStart"/>
      <w:r>
        <w:t>pCR</w:t>
      </w:r>
      <w:proofErr w:type="spellEnd"/>
      <w:r>
        <w:t xml:space="preserve"> sensitivity observed both internally and externally, the moderate feature stability, and the same-study-family (GSE25065) and cross-platform (GSE41998) transportability checks are reported as limitations rather than minimized. These dimensions are shown together in the evidence-audit dashboard (Figure 8).</w:t>
      </w:r>
    </w:p>
    <w:p w14:paraId="32AFFEA6" w14:textId="77777777" w:rsidR="00F92952" w:rsidRDefault="00000000">
      <w:pPr>
        <w:pBdr>
          <w:top w:val="nil"/>
          <w:left w:val="nil"/>
          <w:bottom w:val="nil"/>
          <w:right w:val="nil"/>
          <w:between w:val="nil"/>
        </w:pBdr>
        <w:ind w:firstLine="0"/>
        <w:rPr>
          <w:color w:val="000000"/>
        </w:rPr>
      </w:pPr>
      <w:r>
        <w:rPr>
          <w:color w:val="000000"/>
        </w:rPr>
        <w:t>Table 12</w:t>
      </w:r>
    </w:p>
    <w:p w14:paraId="24C8E565" w14:textId="77777777" w:rsidR="00F92952" w:rsidRDefault="00000000">
      <w:pPr>
        <w:pBdr>
          <w:top w:val="nil"/>
          <w:left w:val="nil"/>
          <w:bottom w:val="nil"/>
          <w:right w:val="nil"/>
          <w:between w:val="nil"/>
        </w:pBdr>
        <w:ind w:firstLine="0"/>
      </w:pPr>
      <w:r>
        <w:rPr>
          <w:i/>
          <w:iCs/>
          <w:color w:val="000000"/>
        </w:rPr>
        <w:t>Reproducible Omics Evidence Audit Summary</w:t>
      </w:r>
    </w:p>
    <w:tbl>
      <w:tblPr>
        <w:tblStyle w:val="a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0F16F5AA" w14:textId="77777777">
        <w:trPr>
          <w:cantSplit/>
          <w:tblHeader/>
          <w:jc w:val="center"/>
        </w:trPr>
        <w:tc>
          <w:tcPr>
            <w:tcW w:w="2340" w:type="dxa"/>
            <w:shd w:val="clear" w:color="auto" w:fill="D9EAF7"/>
          </w:tcPr>
          <w:p w14:paraId="4A152B48" w14:textId="77777777" w:rsidR="00F92952" w:rsidRDefault="00000000">
            <w:pPr>
              <w:spacing w:line="240" w:lineRule="auto" w:before="0" w:after="40"/>
              <w:ind w:firstLine="0"/>
              <w:jc w:val="center"/>
              <w:rPr>
                <w:sz w:val="18"/>
                <w:szCs w:val="18"/>
              </w:rPr>
            </w:pPr>
            <w:r>
              <w:rPr>
                <w:b/>
                <w:bCs/>
                <w:sz w:val="18"/>
                <w:szCs w:val="18"/>
              </w:rPr>
              <w:t>Audit domain</w:t>
            </w:r>
          </w:p>
        </w:tc>
        <w:tc>
          <w:tcPr>
            <w:tcW w:w="2340" w:type="dxa"/>
            <w:shd w:val="clear" w:color="auto" w:fill="D9EAF7"/>
          </w:tcPr>
          <w:p w14:paraId="292A4FF6" w14:textId="77777777" w:rsidR="00F92952" w:rsidRDefault="00000000">
            <w:pPr>
              <w:spacing w:line="240" w:lineRule="auto" w:before="0" w:after="40"/>
              <w:ind w:firstLine="0"/>
              <w:jc w:val="center"/>
              <w:rPr>
                <w:sz w:val="18"/>
                <w:szCs w:val="18"/>
              </w:rPr>
            </w:pPr>
            <w:r>
              <w:rPr>
                <w:b/>
                <w:bCs/>
                <w:sz w:val="18"/>
                <w:szCs w:val="18"/>
              </w:rPr>
              <w:t>Metric</w:t>
            </w:r>
          </w:p>
        </w:tc>
        <w:tc>
          <w:tcPr>
            <w:tcW w:w="2340" w:type="dxa"/>
            <w:shd w:val="clear" w:color="auto" w:fill="D9EAF7"/>
          </w:tcPr>
          <w:p w14:paraId="574A4BEF" w14:textId="77777777" w:rsidR="00F92952" w:rsidRDefault="00000000">
            <w:pPr>
              <w:spacing w:line="240" w:lineRule="auto" w:before="0" w:after="40"/>
              <w:ind w:firstLine="0"/>
              <w:jc w:val="center"/>
              <w:rPr>
                <w:sz w:val="18"/>
                <w:szCs w:val="18"/>
              </w:rPr>
            </w:pPr>
            <w:r>
              <w:rPr>
                <w:b/>
                <w:bCs/>
                <w:sz w:val="18"/>
                <w:szCs w:val="18"/>
              </w:rPr>
              <w:t>Value</w:t>
            </w:r>
          </w:p>
        </w:tc>
        <w:tc>
          <w:tcPr>
            <w:tcW w:w="2340" w:type="dxa"/>
            <w:shd w:val="clear" w:color="auto" w:fill="D9EAF7"/>
          </w:tcPr>
          <w:p w14:paraId="584FF92C" w14:textId="77777777" w:rsidR="00F92952" w:rsidRDefault="00000000">
            <w:pPr>
              <w:spacing w:line="240" w:lineRule="auto" w:before="0" w:after="40"/>
              <w:ind w:firstLine="0"/>
              <w:jc w:val="center"/>
              <w:rPr>
                <w:sz w:val="18"/>
                <w:szCs w:val="18"/>
              </w:rPr>
            </w:pPr>
            <w:r>
              <w:rPr>
                <w:b/>
                <w:bCs/>
                <w:sz w:val="18"/>
                <w:szCs w:val="18"/>
              </w:rPr>
              <w:t>Interpretation</w:t>
            </w:r>
          </w:p>
        </w:tc>
      </w:tr>
      <w:tr w:rsidR="00F92952" w14:paraId="0ADAC3B7" w14:textId="77777777">
        <w:trPr>
          <w:cantSplit/>
          <w:jc w:val="center"/>
        </w:trPr>
        <w:tc>
          <w:tcPr>
            <w:tcW w:w="2340" w:type="dxa"/>
          </w:tcPr>
          <w:p w14:paraId="7EDB24B7" w14:textId="77777777" w:rsidR="00F92952" w:rsidRDefault="00000000">
            <w:pPr>
              <w:spacing w:line="240" w:lineRule="auto" w:before="0" w:after="40"/>
              <w:ind w:firstLine="0"/>
              <w:jc w:val="center"/>
              <w:rPr>
                <w:sz w:val="18"/>
                <w:szCs w:val="18"/>
              </w:rPr>
            </w:pPr>
            <w:r>
              <w:rPr>
                <w:sz w:val="18"/>
                <w:szCs w:val="18"/>
              </w:rPr>
              <w:t>Dataset integrity</w:t>
            </w:r>
          </w:p>
        </w:tc>
        <w:tc>
          <w:tcPr>
            <w:tcW w:w="2340" w:type="dxa"/>
          </w:tcPr>
          <w:p w14:paraId="381C75E5" w14:textId="77777777" w:rsidR="00F92952" w:rsidRDefault="00000000">
            <w:pPr>
              <w:spacing w:line="240" w:lineRule="auto" w:before="0" w:after="40"/>
              <w:ind w:firstLine="0"/>
              <w:jc w:val="center"/>
              <w:rPr>
                <w:sz w:val="18"/>
                <w:szCs w:val="18"/>
              </w:rPr>
            </w:pPr>
            <w:r>
              <w:rPr>
                <w:sz w:val="18"/>
                <w:szCs w:val="18"/>
              </w:rPr>
              <w:t>Discovery usable samples</w:t>
            </w:r>
          </w:p>
        </w:tc>
        <w:tc>
          <w:tcPr>
            <w:tcW w:w="2340" w:type="dxa"/>
          </w:tcPr>
          <w:p w14:paraId="36E39DF2" w14:textId="77777777" w:rsidR="00F92952" w:rsidRDefault="00000000">
            <w:pPr>
              <w:spacing w:line="240" w:lineRule="auto" w:before="0" w:after="40"/>
              <w:ind w:firstLine="0"/>
              <w:jc w:val="center"/>
              <w:rPr>
                <w:sz w:val="18"/>
                <w:szCs w:val="18"/>
              </w:rPr>
            </w:pPr>
            <w:r>
              <w:rPr>
                <w:sz w:val="18"/>
                <w:szCs w:val="18"/>
              </w:rPr>
              <w:t xml:space="preserve">306 (57 </w:t>
            </w:r>
            <w:proofErr w:type="spellStart"/>
            <w:r>
              <w:rPr>
                <w:sz w:val="18"/>
                <w:szCs w:val="18"/>
              </w:rPr>
              <w:t>pCR</w:t>
            </w:r>
            <w:proofErr w:type="spellEnd"/>
            <w:r>
              <w:rPr>
                <w:sz w:val="18"/>
                <w:szCs w:val="18"/>
              </w:rPr>
              <w:t>, 249 RD)</w:t>
            </w:r>
          </w:p>
        </w:tc>
        <w:tc>
          <w:tcPr>
            <w:tcW w:w="2340" w:type="dxa"/>
          </w:tcPr>
          <w:p w14:paraId="552F18E4" w14:textId="77777777" w:rsidR="00F92952" w:rsidRDefault="00000000">
            <w:pPr>
              <w:spacing w:line="240" w:lineRule="auto" w:before="0" w:after="40"/>
              <w:ind w:firstLine="0"/>
              <w:jc w:val="center"/>
              <w:rPr>
                <w:sz w:val="18"/>
                <w:szCs w:val="18"/>
              </w:rPr>
            </w:pPr>
            <w:r>
              <w:rPr>
                <w:sz w:val="18"/>
                <w:szCs w:val="18"/>
              </w:rPr>
              <w:t xml:space="preserve">Discovery cohort is labeled and </w:t>
            </w:r>
            <w:proofErr w:type="gramStart"/>
            <w:r>
              <w:rPr>
                <w:sz w:val="18"/>
                <w:szCs w:val="18"/>
              </w:rPr>
              <w:t>same-platform</w:t>
            </w:r>
            <w:proofErr w:type="gramEnd"/>
            <w:r>
              <w:rPr>
                <w:sz w:val="18"/>
                <w:szCs w:val="18"/>
              </w:rPr>
              <w:t>.</w:t>
            </w:r>
          </w:p>
        </w:tc>
      </w:tr>
      <w:tr w:rsidR="00F92952" w14:paraId="4930C485" w14:textId="77777777">
        <w:trPr>
          <w:cantSplit/>
          <w:jc w:val="center"/>
        </w:trPr>
        <w:tc>
          <w:tcPr>
            <w:tcW w:w="2340" w:type="dxa"/>
          </w:tcPr>
          <w:p w14:paraId="0592F1A4" w14:textId="77777777" w:rsidR="00F92952" w:rsidRDefault="00000000">
            <w:pPr>
              <w:spacing w:line="240" w:lineRule="auto" w:before="0" w:after="40"/>
              <w:ind w:firstLine="0"/>
              <w:jc w:val="center"/>
              <w:rPr>
                <w:sz w:val="18"/>
                <w:szCs w:val="18"/>
              </w:rPr>
            </w:pPr>
            <w:r>
              <w:rPr>
                <w:sz w:val="18"/>
                <w:szCs w:val="18"/>
              </w:rPr>
              <w:t>Dataset integrity</w:t>
            </w:r>
          </w:p>
        </w:tc>
        <w:tc>
          <w:tcPr>
            <w:tcW w:w="2340" w:type="dxa"/>
          </w:tcPr>
          <w:p w14:paraId="714CCFDB" w14:textId="77777777" w:rsidR="00F92952" w:rsidRDefault="00000000">
            <w:pPr>
              <w:spacing w:line="240" w:lineRule="auto" w:before="0" w:after="40"/>
              <w:ind w:firstLine="0"/>
              <w:jc w:val="center"/>
              <w:rPr>
                <w:sz w:val="18"/>
                <w:szCs w:val="18"/>
              </w:rPr>
            </w:pPr>
            <w:r>
              <w:rPr>
                <w:sz w:val="18"/>
                <w:szCs w:val="18"/>
              </w:rPr>
              <w:t>GSE25065 (same-study-family) usable samples</w:t>
            </w:r>
          </w:p>
        </w:tc>
        <w:tc>
          <w:tcPr>
            <w:tcW w:w="2340" w:type="dxa"/>
          </w:tcPr>
          <w:p w14:paraId="2ACEF600" w14:textId="77777777" w:rsidR="00F92952" w:rsidRDefault="00000000">
            <w:pPr>
              <w:spacing w:line="240" w:lineRule="auto" w:before="0" w:after="40"/>
              <w:ind w:firstLine="0"/>
              <w:jc w:val="center"/>
              <w:rPr>
                <w:sz w:val="18"/>
                <w:szCs w:val="18"/>
              </w:rPr>
            </w:pPr>
            <w:r>
              <w:rPr>
                <w:sz w:val="18"/>
                <w:szCs w:val="18"/>
              </w:rPr>
              <w:t xml:space="preserve">182 (42 </w:t>
            </w:r>
            <w:proofErr w:type="spellStart"/>
            <w:r>
              <w:rPr>
                <w:sz w:val="18"/>
                <w:szCs w:val="18"/>
              </w:rPr>
              <w:t>pCR</w:t>
            </w:r>
            <w:proofErr w:type="spellEnd"/>
            <w:r>
              <w:rPr>
                <w:sz w:val="18"/>
                <w:szCs w:val="18"/>
              </w:rPr>
              <w:t>, 140 RD)</w:t>
            </w:r>
          </w:p>
        </w:tc>
        <w:tc>
          <w:tcPr>
            <w:tcW w:w="2340" w:type="dxa"/>
          </w:tcPr>
          <w:p w14:paraId="60C037FD" w14:textId="77777777" w:rsidR="00F92952" w:rsidRDefault="00000000">
            <w:pPr>
              <w:spacing w:line="240" w:lineRule="auto" w:before="0" w:after="40"/>
              <w:ind w:firstLine="0"/>
              <w:jc w:val="center"/>
              <w:rPr>
                <w:sz w:val="18"/>
                <w:szCs w:val="18"/>
              </w:rPr>
            </w:pPr>
            <w:r>
              <w:rPr>
                <w:sz w:val="18"/>
                <w:szCs w:val="18"/>
              </w:rPr>
              <w:t>Same-platform, same-study-family validation cohort is non-overlapping.</w:t>
            </w:r>
          </w:p>
        </w:tc>
      </w:tr>
      <w:tr w:rsidR="00F92952" w14:paraId="18D3AC8E" w14:textId="77777777">
        <w:trPr>
          <w:cantSplit/>
          <w:jc w:val="center"/>
        </w:trPr>
        <w:tc>
          <w:tcPr>
            <w:tcW w:w="2340" w:type="dxa"/>
          </w:tcPr>
          <w:p w14:paraId="6EEFF376" w14:textId="77777777" w:rsidR="00F92952" w:rsidRDefault="00000000">
            <w:pPr>
              <w:spacing w:line="240" w:lineRule="auto" w:before="0" w:after="40"/>
              <w:ind w:firstLine="0"/>
              <w:jc w:val="center"/>
              <w:rPr>
                <w:sz w:val="18"/>
                <w:szCs w:val="18"/>
              </w:rPr>
            </w:pPr>
            <w:r>
              <w:rPr>
                <w:sz w:val="18"/>
                <w:szCs w:val="18"/>
              </w:rPr>
              <w:t>Leakage sensitivity</w:t>
            </w:r>
          </w:p>
        </w:tc>
        <w:tc>
          <w:tcPr>
            <w:tcW w:w="2340" w:type="dxa"/>
          </w:tcPr>
          <w:p w14:paraId="065BEB35" w14:textId="77777777" w:rsidR="00F92952" w:rsidRDefault="00000000">
            <w:pPr>
              <w:spacing w:line="240" w:lineRule="auto" w:before="0" w:after="40"/>
              <w:ind w:firstLine="0"/>
              <w:jc w:val="center"/>
              <w:rPr>
                <w:sz w:val="18"/>
                <w:szCs w:val="18"/>
              </w:rPr>
            </w:pPr>
            <w:r>
              <w:rPr>
                <w:sz w:val="18"/>
                <w:szCs w:val="18"/>
              </w:rPr>
              <w:t>AUROC gap (leaky - guarded)</w:t>
            </w:r>
          </w:p>
        </w:tc>
        <w:tc>
          <w:tcPr>
            <w:tcW w:w="2340" w:type="dxa"/>
          </w:tcPr>
          <w:p w14:paraId="0F5B14F7" w14:textId="77777777" w:rsidR="00F92952" w:rsidRDefault="00000000">
            <w:pPr>
              <w:spacing w:line="240" w:lineRule="auto" w:before="0" w:after="40"/>
              <w:ind w:firstLine="0"/>
              <w:jc w:val="center"/>
              <w:rPr>
                <w:sz w:val="18"/>
                <w:szCs w:val="18"/>
              </w:rPr>
            </w:pPr>
            <w:r>
              <w:rPr>
                <w:sz w:val="18"/>
                <w:szCs w:val="18"/>
              </w:rPr>
              <w:t>+0.0440</w:t>
            </w:r>
          </w:p>
        </w:tc>
        <w:tc>
          <w:tcPr>
            <w:tcW w:w="2340" w:type="dxa"/>
          </w:tcPr>
          <w:p w14:paraId="344010DD" w14:textId="77777777" w:rsidR="00F92952" w:rsidRDefault="00000000">
            <w:pPr>
              <w:spacing w:line="240" w:lineRule="auto" w:before="0" w:after="40"/>
              <w:ind w:firstLine="0"/>
              <w:jc w:val="center"/>
              <w:rPr>
                <w:sz w:val="18"/>
                <w:szCs w:val="18"/>
              </w:rPr>
            </w:pPr>
            <w:r>
              <w:rPr>
                <w:sz w:val="18"/>
                <w:szCs w:val="18"/>
              </w:rPr>
              <w:t>Global feature selection can inflate apparent discrimination; single-cohort gap CI includes zero (Table 5).</w:t>
            </w:r>
          </w:p>
        </w:tc>
      </w:tr>
      <w:tr w:rsidR="00F92952" w14:paraId="73238D22" w14:textId="77777777">
        <w:trPr>
          <w:cantSplit/>
          <w:jc w:val="center"/>
        </w:trPr>
        <w:tc>
          <w:tcPr>
            <w:tcW w:w="2340" w:type="dxa"/>
          </w:tcPr>
          <w:p w14:paraId="0B8F74E4" w14:textId="77777777" w:rsidR="00F92952" w:rsidRDefault="00000000">
            <w:pPr>
              <w:spacing w:line="240" w:lineRule="auto" w:before="0" w:after="40"/>
              <w:ind w:firstLine="0"/>
              <w:jc w:val="center"/>
              <w:rPr>
                <w:sz w:val="18"/>
                <w:szCs w:val="18"/>
              </w:rPr>
            </w:pPr>
            <w:r>
              <w:rPr>
                <w:sz w:val="18"/>
                <w:szCs w:val="18"/>
              </w:rPr>
              <w:t>Leakage sensitivity</w:t>
            </w:r>
          </w:p>
        </w:tc>
        <w:tc>
          <w:tcPr>
            <w:tcW w:w="2340" w:type="dxa"/>
          </w:tcPr>
          <w:p w14:paraId="1984163D" w14:textId="77777777" w:rsidR="00F92952" w:rsidRDefault="00000000">
            <w:pPr>
              <w:spacing w:line="240" w:lineRule="auto" w:before="0" w:after="40"/>
              <w:ind w:firstLine="0"/>
              <w:jc w:val="center"/>
              <w:rPr>
                <w:sz w:val="18"/>
                <w:szCs w:val="18"/>
              </w:rPr>
            </w:pPr>
            <w:r>
              <w:rPr>
                <w:sz w:val="18"/>
                <w:szCs w:val="18"/>
              </w:rPr>
              <w:t>PR-AUC gap (leaky - guarded)</w:t>
            </w:r>
          </w:p>
        </w:tc>
        <w:tc>
          <w:tcPr>
            <w:tcW w:w="2340" w:type="dxa"/>
          </w:tcPr>
          <w:p w14:paraId="7B55D99B" w14:textId="77777777" w:rsidR="00F92952" w:rsidRDefault="00000000">
            <w:pPr>
              <w:spacing w:line="240" w:lineRule="auto" w:before="0" w:after="40"/>
              <w:ind w:firstLine="0"/>
              <w:jc w:val="center"/>
              <w:rPr>
                <w:sz w:val="18"/>
                <w:szCs w:val="18"/>
              </w:rPr>
            </w:pPr>
            <w:r>
              <w:rPr>
                <w:sz w:val="18"/>
                <w:szCs w:val="18"/>
              </w:rPr>
              <w:t>+0.0363</w:t>
            </w:r>
          </w:p>
        </w:tc>
        <w:tc>
          <w:tcPr>
            <w:tcW w:w="2340" w:type="dxa"/>
          </w:tcPr>
          <w:p w14:paraId="2789F909" w14:textId="77777777" w:rsidR="00F92952" w:rsidRDefault="00000000">
            <w:pPr>
              <w:spacing w:line="240" w:lineRule="auto" w:before="0" w:after="40"/>
              <w:ind w:firstLine="0"/>
              <w:jc w:val="center"/>
              <w:rPr>
                <w:sz w:val="18"/>
                <w:szCs w:val="18"/>
              </w:rPr>
            </w:pPr>
            <w:r>
              <w:rPr>
                <w:sz w:val="18"/>
                <w:szCs w:val="18"/>
              </w:rPr>
              <w:t>Leakage can also raise minority-class (PR-AUC) ranking; single-cohort gap CI includes zero.</w:t>
            </w:r>
          </w:p>
        </w:tc>
      </w:tr>
      <w:tr w:rsidR="00F92952" w14:paraId="340D109C" w14:textId="77777777">
        <w:trPr>
          <w:cantSplit/>
          <w:jc w:val="center"/>
        </w:trPr>
        <w:tc>
          <w:tcPr>
            <w:tcW w:w="2340" w:type="dxa"/>
          </w:tcPr>
          <w:p w14:paraId="35EA3A67" w14:textId="77777777" w:rsidR="00F92952" w:rsidRDefault="00000000">
            <w:pPr>
              <w:spacing w:line="240" w:lineRule="auto" w:before="0" w:after="40"/>
              <w:ind w:firstLine="0"/>
              <w:jc w:val="center"/>
              <w:rPr>
                <w:sz w:val="18"/>
                <w:szCs w:val="18"/>
              </w:rPr>
            </w:pPr>
            <w:r>
              <w:rPr>
                <w:sz w:val="18"/>
                <w:szCs w:val="18"/>
              </w:rPr>
              <w:t>Guarded nested performance</w:t>
            </w:r>
          </w:p>
        </w:tc>
        <w:tc>
          <w:tcPr>
            <w:tcW w:w="2340" w:type="dxa"/>
          </w:tcPr>
          <w:p w14:paraId="75CF4E37" w14:textId="77777777" w:rsidR="00F92952" w:rsidRDefault="00000000">
            <w:pPr>
              <w:spacing w:line="240" w:lineRule="auto" w:before="0" w:after="40"/>
              <w:ind w:firstLine="0"/>
              <w:jc w:val="center"/>
              <w:rPr>
                <w:sz w:val="18"/>
                <w:szCs w:val="18"/>
              </w:rPr>
            </w:pPr>
            <w:r>
              <w:rPr>
                <w:sz w:val="18"/>
                <w:szCs w:val="18"/>
              </w:rPr>
              <w:t>Balanced accuracy / MCC</w:t>
            </w:r>
          </w:p>
        </w:tc>
        <w:tc>
          <w:tcPr>
            <w:tcW w:w="2340" w:type="dxa"/>
          </w:tcPr>
          <w:p w14:paraId="2CF89B27" w14:textId="77777777" w:rsidR="00F92952" w:rsidRDefault="00000000">
            <w:pPr>
              <w:spacing w:line="240" w:lineRule="auto" w:before="0" w:after="40"/>
              <w:ind w:firstLine="0"/>
              <w:jc w:val="center"/>
              <w:rPr>
                <w:sz w:val="18"/>
                <w:szCs w:val="18"/>
              </w:rPr>
            </w:pPr>
            <w:r>
              <w:rPr>
                <w:sz w:val="18"/>
                <w:szCs w:val="18"/>
              </w:rPr>
              <w:t>0.5792 / 0.2250</w:t>
            </w:r>
          </w:p>
        </w:tc>
        <w:tc>
          <w:tcPr>
            <w:tcW w:w="2340" w:type="dxa"/>
          </w:tcPr>
          <w:p w14:paraId="5864F4B8" w14:textId="77777777" w:rsidR="00F92952" w:rsidRDefault="00000000">
            <w:pPr>
              <w:spacing w:line="240" w:lineRule="auto" w:before="0" w:after="40"/>
              <w:ind w:firstLine="0"/>
              <w:jc w:val="center"/>
              <w:rPr>
                <w:sz w:val="18"/>
                <w:szCs w:val="18"/>
              </w:rPr>
            </w:pPr>
            <w:r>
              <w:rPr>
                <w:sz w:val="18"/>
                <w:szCs w:val="18"/>
              </w:rPr>
              <w:t>Operating-point metrics vary under class imbalance and should be interpreted cautiously.</w:t>
            </w:r>
          </w:p>
        </w:tc>
      </w:tr>
      <w:tr w:rsidR="00F92952" w14:paraId="2340A81D" w14:textId="77777777">
        <w:trPr>
          <w:cantSplit/>
          <w:jc w:val="center"/>
        </w:trPr>
        <w:tc>
          <w:tcPr>
            <w:tcW w:w="2340" w:type="dxa"/>
          </w:tcPr>
          <w:p w14:paraId="7442FB5F" w14:textId="77777777" w:rsidR="00F92952" w:rsidRDefault="00000000">
            <w:pPr>
              <w:spacing w:line="240" w:lineRule="auto" w:before="0" w:after="40"/>
              <w:ind w:firstLine="0"/>
              <w:jc w:val="center"/>
              <w:rPr>
                <w:sz w:val="18"/>
                <w:szCs w:val="18"/>
              </w:rPr>
            </w:pPr>
            <w:r>
              <w:rPr>
                <w:sz w:val="18"/>
                <w:szCs w:val="18"/>
              </w:rPr>
              <w:t>Feature stability</w:t>
            </w:r>
          </w:p>
        </w:tc>
        <w:tc>
          <w:tcPr>
            <w:tcW w:w="2340" w:type="dxa"/>
          </w:tcPr>
          <w:p w14:paraId="48B26F63" w14:textId="77777777" w:rsidR="00F92952" w:rsidRDefault="00000000">
            <w:pPr>
              <w:spacing w:line="240" w:lineRule="auto" w:before="0" w:after="40"/>
              <w:ind w:firstLine="0"/>
              <w:jc w:val="center"/>
              <w:rPr>
                <w:sz w:val="18"/>
                <w:szCs w:val="18"/>
              </w:rPr>
            </w:pPr>
            <w:r>
              <w:rPr>
                <w:sz w:val="18"/>
                <w:szCs w:val="18"/>
              </w:rPr>
              <w:t>Nogueira index</w:t>
            </w:r>
          </w:p>
        </w:tc>
        <w:tc>
          <w:tcPr>
            <w:tcW w:w="2340" w:type="dxa"/>
          </w:tcPr>
          <w:p w14:paraId="0067F6D2" w14:textId="77777777" w:rsidR="00F92952" w:rsidRDefault="00000000">
            <w:pPr>
              <w:spacing w:line="240" w:lineRule="auto" w:before="0" w:after="40"/>
              <w:ind w:firstLine="0"/>
              <w:jc w:val="center"/>
              <w:rPr>
                <w:sz w:val="18"/>
                <w:szCs w:val="18"/>
              </w:rPr>
            </w:pPr>
            <w:r>
              <w:rPr>
                <w:sz w:val="18"/>
                <w:szCs w:val="18"/>
              </w:rPr>
              <w:t>0.5409</w:t>
            </w:r>
          </w:p>
        </w:tc>
        <w:tc>
          <w:tcPr>
            <w:tcW w:w="2340" w:type="dxa"/>
          </w:tcPr>
          <w:p w14:paraId="2F747F34" w14:textId="77777777" w:rsidR="00F92952" w:rsidRDefault="00000000">
            <w:pPr>
              <w:spacing w:line="240" w:lineRule="auto" w:before="0" w:after="40"/>
              <w:ind w:firstLine="0"/>
              <w:jc w:val="center"/>
              <w:rPr>
                <w:sz w:val="18"/>
                <w:szCs w:val="18"/>
              </w:rPr>
            </w:pPr>
            <w:r>
              <w:rPr>
                <w:sz w:val="18"/>
                <w:szCs w:val="18"/>
              </w:rPr>
              <w:t>Moderate stability with stable core and unstable tail.</w:t>
            </w:r>
          </w:p>
        </w:tc>
      </w:tr>
      <w:tr w:rsidR="00F92952" w14:paraId="729DE5C0" w14:textId="77777777">
        <w:trPr>
          <w:cantSplit/>
          <w:jc w:val="center"/>
        </w:trPr>
        <w:tc>
          <w:tcPr>
            <w:tcW w:w="2340" w:type="dxa"/>
          </w:tcPr>
          <w:p w14:paraId="027E2792" w14:textId="77777777" w:rsidR="00F92952" w:rsidRDefault="00000000">
            <w:pPr>
              <w:spacing w:line="240" w:lineRule="auto" w:before="0" w:after="40"/>
              <w:ind w:firstLine="0"/>
              <w:jc w:val="center"/>
              <w:rPr>
                <w:sz w:val="18"/>
                <w:szCs w:val="18"/>
              </w:rPr>
            </w:pPr>
            <w:r>
              <w:rPr>
                <w:sz w:val="18"/>
                <w:szCs w:val="18"/>
              </w:rPr>
              <w:t>External validation</w:t>
            </w:r>
          </w:p>
        </w:tc>
        <w:tc>
          <w:tcPr>
            <w:tcW w:w="2340" w:type="dxa"/>
          </w:tcPr>
          <w:p w14:paraId="3CC0C702" w14:textId="77777777" w:rsidR="00F92952" w:rsidRDefault="00000000">
            <w:pPr>
              <w:spacing w:line="240" w:lineRule="auto" w:before="0" w:after="40"/>
              <w:ind w:firstLine="0"/>
              <w:jc w:val="center"/>
              <w:rPr>
                <w:sz w:val="18"/>
                <w:szCs w:val="18"/>
              </w:rPr>
            </w:pPr>
            <w:r>
              <w:rPr>
                <w:sz w:val="18"/>
                <w:szCs w:val="18"/>
              </w:rPr>
              <w:t>GSE25065 AUROC / PR-AUC</w:t>
            </w:r>
          </w:p>
        </w:tc>
        <w:tc>
          <w:tcPr>
            <w:tcW w:w="2340" w:type="dxa"/>
          </w:tcPr>
          <w:p w14:paraId="4A9F6FB2" w14:textId="77777777" w:rsidR="00F92952" w:rsidRDefault="00000000">
            <w:pPr>
              <w:spacing w:line="240" w:lineRule="auto" w:before="0" w:after="40"/>
              <w:ind w:firstLine="0"/>
              <w:jc w:val="center"/>
              <w:rPr>
                <w:sz w:val="18"/>
                <w:szCs w:val="18"/>
              </w:rPr>
            </w:pPr>
            <w:r>
              <w:rPr>
                <w:sz w:val="18"/>
                <w:szCs w:val="18"/>
              </w:rPr>
              <w:t>0.6078 / 0.3060</w:t>
            </w:r>
          </w:p>
        </w:tc>
        <w:tc>
          <w:tcPr>
            <w:tcW w:w="2340" w:type="dxa"/>
          </w:tcPr>
          <w:p w14:paraId="618CD395" w14:textId="77777777" w:rsidR="00F92952" w:rsidRDefault="00000000">
            <w:pPr>
              <w:spacing w:line="240" w:lineRule="auto" w:before="0" w:after="40"/>
              <w:ind w:firstLine="0"/>
              <w:jc w:val="center"/>
              <w:rPr>
                <w:sz w:val="18"/>
                <w:szCs w:val="18"/>
              </w:rPr>
            </w:pPr>
            <w:r>
              <w:rPr>
                <w:sz w:val="18"/>
                <w:szCs w:val="18"/>
              </w:rPr>
              <w:t>Same-study-family validation shows a transportability drop; GSE41998 provides a separate cross-platform sensitivity check.</w:t>
            </w:r>
          </w:p>
        </w:tc>
      </w:tr>
      <w:tr w:rsidR="00F92952" w14:paraId="73EAC9B7" w14:textId="77777777">
        <w:trPr>
          <w:cantSplit/>
          <w:jc w:val="center"/>
        </w:trPr>
        <w:tc>
          <w:tcPr>
            <w:tcW w:w="2340" w:type="dxa"/>
          </w:tcPr>
          <w:p w14:paraId="2E83E2CC" w14:textId="77777777" w:rsidR="00F92952" w:rsidRDefault="00000000">
            <w:pPr>
              <w:spacing w:line="240" w:lineRule="auto" w:before="0" w:after="40"/>
              <w:ind w:firstLine="0"/>
              <w:jc w:val="center"/>
              <w:rPr>
                <w:sz w:val="18"/>
                <w:szCs w:val="18"/>
              </w:rPr>
            </w:pPr>
            <w:r>
              <w:rPr>
                <w:sz w:val="18"/>
                <w:szCs w:val="18"/>
              </w:rPr>
              <w:t>Cross-platform transportability</w:t>
            </w:r>
          </w:p>
        </w:tc>
        <w:tc>
          <w:tcPr>
            <w:tcW w:w="2340" w:type="dxa"/>
          </w:tcPr>
          <w:p w14:paraId="14A0831B" w14:textId="77777777" w:rsidR="00F92952" w:rsidRDefault="00000000">
            <w:pPr>
              <w:spacing w:line="240" w:lineRule="auto" w:before="0" w:after="40"/>
              <w:ind w:firstLine="0"/>
              <w:jc w:val="center"/>
              <w:rPr>
                <w:sz w:val="18"/>
                <w:szCs w:val="18"/>
              </w:rPr>
            </w:pPr>
            <w:r>
              <w:rPr>
                <w:sz w:val="18"/>
                <w:szCs w:val="18"/>
              </w:rPr>
              <w:t>GSE41998 AUROC / PR-AUC</w:t>
            </w:r>
          </w:p>
        </w:tc>
        <w:tc>
          <w:tcPr>
            <w:tcW w:w="2340" w:type="dxa"/>
          </w:tcPr>
          <w:p w14:paraId="6CD251DC" w14:textId="77777777" w:rsidR="00F92952" w:rsidRDefault="00000000">
            <w:pPr>
              <w:spacing w:line="240" w:lineRule="auto" w:before="0" w:after="40"/>
              <w:ind w:firstLine="0"/>
              <w:jc w:val="center"/>
              <w:rPr>
                <w:sz w:val="18"/>
                <w:szCs w:val="18"/>
              </w:rPr>
            </w:pPr>
            <w:r>
              <w:rPr>
                <w:sz w:val="18"/>
                <w:szCs w:val="18"/>
              </w:rPr>
              <w:t>0.6638 / 0.4353</w:t>
            </w:r>
          </w:p>
        </w:tc>
        <w:tc>
          <w:tcPr>
            <w:tcW w:w="2340" w:type="dxa"/>
          </w:tcPr>
          <w:p w14:paraId="5B9B67D2" w14:textId="77777777" w:rsidR="00F92952" w:rsidRDefault="00000000">
            <w:pPr>
              <w:spacing w:line="240" w:lineRule="auto" w:before="0" w:after="40"/>
              <w:ind w:firstLine="0"/>
              <w:jc w:val="center"/>
              <w:rPr>
                <w:sz w:val="18"/>
                <w:szCs w:val="18"/>
              </w:rPr>
            </w:pPr>
            <w:r>
              <w:rPr>
                <w:sz w:val="18"/>
                <w:szCs w:val="18"/>
              </w:rPr>
              <w:t>Independent different-platform (GPL571) cohort; N = 253; 100 of 100 frozen probes; sensitivity 0.2319, specificity 0.9076; above chance with a transportability drop. Sensitivity analysis, not proof of leakage.</w:t>
            </w:r>
          </w:p>
        </w:tc>
      </w:tr>
      <w:tr w:rsidR="00F92952" w14:paraId="011B30D7" w14:textId="77777777">
        <w:trPr>
          <w:cantSplit/>
          <w:jc w:val="center"/>
        </w:trPr>
        <w:tc>
          <w:tcPr>
            <w:tcW w:w="2340" w:type="dxa"/>
          </w:tcPr>
          <w:p w14:paraId="114956F0" w14:textId="77777777" w:rsidR="00F92952" w:rsidRDefault="00000000">
            <w:pPr>
              <w:spacing w:line="240" w:lineRule="auto" w:before="0" w:after="40"/>
              <w:ind w:firstLine="0"/>
              <w:jc w:val="center"/>
              <w:rPr>
                <w:sz w:val="18"/>
                <w:szCs w:val="18"/>
              </w:rPr>
            </w:pPr>
            <w:r>
              <w:rPr>
                <w:sz w:val="18"/>
                <w:szCs w:val="18"/>
              </w:rPr>
              <w:t>Class-imbalance behavior</w:t>
            </w:r>
          </w:p>
        </w:tc>
        <w:tc>
          <w:tcPr>
            <w:tcW w:w="2340" w:type="dxa"/>
          </w:tcPr>
          <w:p w14:paraId="4598E66A" w14:textId="77777777" w:rsidR="00F92952" w:rsidRDefault="00000000">
            <w:pPr>
              <w:spacing w:line="240" w:lineRule="auto" w:before="0" w:after="40"/>
              <w:ind w:firstLine="0"/>
              <w:jc w:val="center"/>
              <w:rPr>
                <w:sz w:val="18"/>
                <w:szCs w:val="18"/>
              </w:rPr>
            </w:pPr>
            <w:r>
              <w:rPr>
                <w:sz w:val="18"/>
                <w:szCs w:val="18"/>
              </w:rPr>
              <w:t>GSE25065 sensitivity / specificity</w:t>
            </w:r>
          </w:p>
        </w:tc>
        <w:tc>
          <w:tcPr>
            <w:tcW w:w="2340" w:type="dxa"/>
          </w:tcPr>
          <w:p w14:paraId="15CC5750" w14:textId="77777777" w:rsidR="00F92952" w:rsidRDefault="00000000">
            <w:pPr>
              <w:spacing w:line="240" w:lineRule="auto" w:before="0" w:after="40"/>
              <w:ind w:firstLine="0"/>
              <w:jc w:val="center"/>
              <w:rPr>
                <w:sz w:val="18"/>
                <w:szCs w:val="18"/>
              </w:rPr>
            </w:pPr>
            <w:r>
              <w:rPr>
                <w:sz w:val="18"/>
                <w:szCs w:val="18"/>
              </w:rPr>
              <w:t>0.1190 / 0.9571</w:t>
            </w:r>
          </w:p>
        </w:tc>
        <w:tc>
          <w:tcPr>
            <w:tcW w:w="2340" w:type="dxa"/>
          </w:tcPr>
          <w:p w14:paraId="5B3E53A1" w14:textId="77777777" w:rsidR="00F92952" w:rsidRDefault="00000000">
            <w:pPr>
              <w:spacing w:line="240" w:lineRule="auto" w:before="0" w:after="40"/>
              <w:ind w:firstLine="0"/>
              <w:jc w:val="center"/>
              <w:rPr>
                <w:sz w:val="18"/>
                <w:szCs w:val="18"/>
              </w:rPr>
            </w:pPr>
            <w:r>
              <w:rPr>
                <w:sz w:val="18"/>
                <w:szCs w:val="18"/>
              </w:rPr>
              <w:t xml:space="preserve">High specificity but low </w:t>
            </w:r>
            <w:proofErr w:type="spellStart"/>
            <w:r>
              <w:rPr>
                <w:sz w:val="18"/>
                <w:szCs w:val="18"/>
              </w:rPr>
              <w:t>pCR</w:t>
            </w:r>
            <w:proofErr w:type="spellEnd"/>
            <w:r>
              <w:rPr>
                <w:sz w:val="18"/>
                <w:szCs w:val="18"/>
              </w:rPr>
              <w:t xml:space="preserve"> sensitivity.</w:t>
            </w:r>
          </w:p>
        </w:tc>
      </w:tr>
      <w:tr w:rsidR="00F92952" w14:paraId="74F5878D" w14:textId="77777777">
        <w:trPr>
          <w:cantSplit/>
          <w:jc w:val="center"/>
        </w:trPr>
        <w:tc>
          <w:tcPr>
            <w:tcW w:w="2340" w:type="dxa"/>
          </w:tcPr>
          <w:p w14:paraId="0B2D6A6C" w14:textId="77777777" w:rsidR="00F92952" w:rsidRDefault="00000000">
            <w:pPr>
              <w:spacing w:line="240" w:lineRule="auto" w:before="0" w:after="40"/>
              <w:ind w:firstLine="0"/>
              <w:jc w:val="center"/>
              <w:rPr>
                <w:sz w:val="18"/>
                <w:szCs w:val="18"/>
              </w:rPr>
            </w:pPr>
            <w:r>
              <w:rPr>
                <w:sz w:val="18"/>
                <w:szCs w:val="18"/>
              </w:rPr>
              <w:t>Reproducibility status</w:t>
            </w:r>
          </w:p>
        </w:tc>
        <w:tc>
          <w:tcPr>
            <w:tcW w:w="2340" w:type="dxa"/>
          </w:tcPr>
          <w:p w14:paraId="68585B31" w14:textId="77777777" w:rsidR="00F92952" w:rsidRDefault="00000000">
            <w:pPr>
              <w:spacing w:line="240" w:lineRule="auto" w:before="0" w:after="40"/>
              <w:ind w:firstLine="0"/>
              <w:jc w:val="center"/>
              <w:rPr>
                <w:sz w:val="18"/>
                <w:szCs w:val="18"/>
              </w:rPr>
            </w:pPr>
            <w:r>
              <w:rPr>
                <w:sz w:val="18"/>
                <w:szCs w:val="18"/>
              </w:rPr>
              <w:t>Code/results artifacts</w:t>
            </w:r>
          </w:p>
        </w:tc>
        <w:tc>
          <w:tcPr>
            <w:tcW w:w="2340" w:type="dxa"/>
          </w:tcPr>
          <w:p w14:paraId="20AF67B8" w14:textId="77777777" w:rsidR="00F92952" w:rsidRDefault="00000000">
            <w:pPr>
              <w:spacing w:line="240" w:lineRule="auto" w:before="0" w:after="40"/>
              <w:ind w:firstLine="0"/>
              <w:jc w:val="center"/>
              <w:rPr>
                <w:sz w:val="18"/>
                <w:szCs w:val="18"/>
              </w:rPr>
            </w:pPr>
            <w:r>
              <w:rPr>
                <w:sz w:val="18"/>
                <w:szCs w:val="18"/>
              </w:rPr>
              <w:t>Committed outputs and audit table</w:t>
            </w:r>
          </w:p>
        </w:tc>
        <w:tc>
          <w:tcPr>
            <w:tcW w:w="2340" w:type="dxa"/>
          </w:tcPr>
          <w:p w14:paraId="042AB1D9" w14:textId="77777777" w:rsidR="00F92952" w:rsidRDefault="00000000">
            <w:pPr>
              <w:spacing w:line="240" w:lineRule="auto" w:before="0" w:after="40"/>
              <w:ind w:firstLine="0"/>
              <w:jc w:val="center"/>
              <w:rPr>
                <w:sz w:val="18"/>
                <w:szCs w:val="18"/>
              </w:rPr>
            </w:pPr>
            <w:r>
              <w:rPr>
                <w:sz w:val="18"/>
                <w:szCs w:val="18"/>
              </w:rPr>
              <w:t>Pipeline is reproducible from repository artifacts.</w:t>
            </w:r>
          </w:p>
        </w:tc>
      </w:tr>
      <w:tr w:rsidR="00F92952" w14:paraId="193C3A56" w14:textId="77777777">
        <w:trPr>
          <w:cantSplit/>
          <w:jc w:val="center"/>
        </w:trPr>
        <w:tc>
          <w:tcPr>
            <w:tcW w:w="2340" w:type="dxa"/>
          </w:tcPr>
          <w:p w14:paraId="0A5E357F" w14:textId="77777777" w:rsidR="00F92952" w:rsidRDefault="00000000">
            <w:pPr>
              <w:spacing w:line="240" w:lineRule="auto" w:before="0" w:after="40"/>
              <w:ind w:firstLine="0"/>
              <w:jc w:val="center"/>
              <w:rPr>
                <w:sz w:val="18"/>
                <w:szCs w:val="18"/>
              </w:rPr>
            </w:pPr>
            <w:r>
              <w:rPr>
                <w:sz w:val="18"/>
                <w:szCs w:val="18"/>
              </w:rPr>
              <w:lastRenderedPageBreak/>
              <w:t>Limitations/unresolved risks</w:t>
            </w:r>
          </w:p>
        </w:tc>
        <w:tc>
          <w:tcPr>
            <w:tcW w:w="2340" w:type="dxa"/>
          </w:tcPr>
          <w:p w14:paraId="5B36F39F" w14:textId="77777777" w:rsidR="00F92952" w:rsidRDefault="00000000">
            <w:pPr>
              <w:spacing w:line="240" w:lineRule="auto" w:before="0" w:after="40"/>
              <w:ind w:firstLine="0"/>
              <w:jc w:val="center"/>
              <w:rPr>
                <w:sz w:val="18"/>
                <w:szCs w:val="18"/>
              </w:rPr>
            </w:pPr>
            <w:r>
              <w:rPr>
                <w:sz w:val="18"/>
                <w:szCs w:val="18"/>
              </w:rPr>
              <w:t>Unvalidated biomarker status</w:t>
            </w:r>
          </w:p>
        </w:tc>
        <w:tc>
          <w:tcPr>
            <w:tcW w:w="2340" w:type="dxa"/>
          </w:tcPr>
          <w:p w14:paraId="662CF439" w14:textId="77777777" w:rsidR="00F92952" w:rsidRDefault="00000000">
            <w:pPr>
              <w:spacing w:line="240" w:lineRule="auto" w:before="0" w:after="40"/>
              <w:ind w:firstLine="0"/>
              <w:jc w:val="center"/>
              <w:rPr>
                <w:sz w:val="18"/>
                <w:szCs w:val="18"/>
              </w:rPr>
            </w:pPr>
            <w:r>
              <w:rPr>
                <w:sz w:val="18"/>
                <w:szCs w:val="18"/>
              </w:rPr>
              <w:t>No clinical biomarker claim</w:t>
            </w:r>
          </w:p>
        </w:tc>
        <w:tc>
          <w:tcPr>
            <w:tcW w:w="2340" w:type="dxa"/>
          </w:tcPr>
          <w:p w14:paraId="65A22A43" w14:textId="77777777" w:rsidR="00F92952" w:rsidRDefault="00000000">
            <w:pPr>
              <w:spacing w:line="240" w:lineRule="auto" w:before="0" w:after="40"/>
              <w:ind w:firstLine="0"/>
              <w:jc w:val="center"/>
              <w:rPr>
                <w:sz w:val="18"/>
                <w:szCs w:val="18"/>
              </w:rPr>
            </w:pPr>
            <w:r>
              <w:rPr>
                <w:sz w:val="18"/>
                <w:szCs w:val="18"/>
              </w:rPr>
              <w:t>Findings are methodological and require further validation.</w:t>
            </w:r>
          </w:p>
        </w:tc>
      </w:tr>
      <w:tr w:rsidR="00F92952" w14:paraId="1ACD636D" w14:textId="77777777">
        <w:trPr>
          <w:cantSplit/>
          <w:jc w:val="center"/>
        </w:trPr>
        <w:tc>
          <w:tcPr>
            <w:tcW w:w="2340" w:type="dxa"/>
          </w:tcPr>
          <w:p w14:paraId="3696C198" w14:textId="77777777" w:rsidR="00F92952" w:rsidRDefault="00000000">
            <w:pPr>
              <w:spacing w:line="240" w:lineRule="auto" w:before="0" w:after="40"/>
              <w:ind w:firstLine="0"/>
              <w:jc w:val="center"/>
              <w:rPr>
                <w:sz w:val="18"/>
                <w:szCs w:val="18"/>
              </w:rPr>
            </w:pPr>
            <w:r>
              <w:rPr>
                <w:sz w:val="18"/>
                <w:szCs w:val="18"/>
              </w:rPr>
              <w:t>Leakage sensitivity</w:t>
            </w:r>
          </w:p>
        </w:tc>
        <w:tc>
          <w:tcPr>
            <w:tcW w:w="2340" w:type="dxa"/>
          </w:tcPr>
          <w:p w14:paraId="508DC194" w14:textId="77777777" w:rsidR="00F92952" w:rsidRDefault="00000000">
            <w:pPr>
              <w:spacing w:line="240" w:lineRule="auto" w:before="0" w:after="40"/>
              <w:ind w:firstLine="0"/>
              <w:jc w:val="center"/>
              <w:rPr>
                <w:sz w:val="18"/>
                <w:szCs w:val="18"/>
              </w:rPr>
            </w:pPr>
            <w:r>
              <w:rPr>
                <w:sz w:val="18"/>
                <w:szCs w:val="18"/>
              </w:rPr>
              <w:t>Internal leakage gap, ΔAUROC (95% CI)</w:t>
            </w:r>
          </w:p>
        </w:tc>
        <w:tc>
          <w:tcPr>
            <w:tcW w:w="2340" w:type="dxa"/>
          </w:tcPr>
          <w:p w14:paraId="6948310A"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+0.044 (−0.013 to +0.103)</w:t>
            </w:r>
          </w:p>
        </w:tc>
        <w:tc>
          <w:tcPr>
            <w:tcW w:w="2340" w:type="dxa"/>
          </w:tcPr>
          <w:p w14:paraId="118E4A84" w14:textId="77777777" w:rsidR="00F92952" w:rsidRDefault="00000000">
            <w:pPr>
              <w:spacing w:line="240" w:lineRule="auto" w:before="0" w:after="40"/>
              <w:ind w:firstLine="0"/>
              <w:jc w:val="center"/>
              <w:rPr>
                <w:sz w:val="18"/>
                <w:szCs w:val="18"/>
              </w:rPr>
            </w:pPr>
            <w:r>
              <w:rPr>
                <w:sz w:val="18"/>
                <w:szCs w:val="18"/>
              </w:rPr>
              <w:t>Positive but CI includes zero in one cohort</w:t>
            </w:r>
          </w:p>
        </w:tc>
      </w:tr>
      <w:tr w:rsidR="00F92952" w14:paraId="0CD1246F" w14:textId="77777777">
        <w:trPr>
          <w:cantSplit/>
          <w:jc w:val="center"/>
        </w:trPr>
        <w:tc>
          <w:tcPr>
            <w:tcW w:w="2340" w:type="dxa"/>
          </w:tcPr>
          <w:p w14:paraId="546C0C49" w14:textId="77777777" w:rsidR="00F92952" w:rsidRDefault="00000000">
            <w:pPr>
              <w:spacing w:line="240" w:lineRule="auto" w:before="0" w:after="40"/>
              <w:ind w:firstLine="0"/>
              <w:jc w:val="center"/>
              <w:rPr>
                <w:sz w:val="18"/>
                <w:szCs w:val="18"/>
              </w:rPr>
            </w:pPr>
            <w:r>
              <w:rPr>
                <w:sz w:val="18"/>
                <w:szCs w:val="18"/>
              </w:rPr>
              <w:t>Leakage sensitivity</w:t>
            </w:r>
          </w:p>
        </w:tc>
        <w:tc>
          <w:tcPr>
            <w:tcW w:w="2340" w:type="dxa"/>
          </w:tcPr>
          <w:p w14:paraId="5020357E" w14:textId="77777777" w:rsidR="00F92952" w:rsidRDefault="00000000">
            <w:pPr>
              <w:spacing w:line="240" w:lineRule="auto" w:before="0" w:after="40"/>
              <w:ind w:firstLine="0"/>
              <w:jc w:val="center"/>
              <w:rPr>
                <w:sz w:val="18"/>
                <w:szCs w:val="18"/>
              </w:rPr>
            </w:pPr>
            <w:r>
              <w:rPr>
                <w:sz w:val="18"/>
                <w:szCs w:val="18"/>
              </w:rPr>
              <w:t>Permutation control, leaky null AUROC</w:t>
            </w:r>
          </w:p>
        </w:tc>
        <w:tc>
          <w:tcPr>
            <w:tcW w:w="2340" w:type="dxa"/>
          </w:tcPr>
          <w:p w14:paraId="7EB10EF7" w14:textId="77777777" w:rsidR="00F92952" w:rsidRDefault="00000000">
            <w:pPr>
              <w:spacing w:line="240" w:lineRule="auto" w:before="0" w:after="40"/>
              <w:ind w:firstLine="0"/>
              <w:jc w:val="center"/>
              <w:rPr>
                <w:sz w:val="18"/>
                <w:szCs w:val="18"/>
              </w:rPr>
            </w:pPr>
            <w:r>
              <w:rPr>
                <w:sz w:val="18"/>
                <w:szCs w:val="18"/>
              </w:rPr>
              <w:t>0.88 (all permutations &gt; chance)</w:t>
            </w:r>
          </w:p>
        </w:tc>
        <w:tc>
          <w:tcPr>
            <w:tcW w:w="2340" w:type="dxa"/>
          </w:tcPr>
          <w:p w14:paraId="69982505" w14:textId="77777777" w:rsidR="00F92952" w:rsidRDefault="00000000">
            <w:pPr>
              <w:spacing w:line="240" w:lineRule="auto" w:before="0" w:after="40"/>
              <w:ind w:firstLine="0"/>
              <w:jc w:val="center"/>
              <w:rPr>
                <w:sz w:val="18"/>
                <w:szCs w:val="18"/>
              </w:rPr>
            </w:pPr>
            <w:r>
              <w:rPr>
                <w:sz w:val="18"/>
                <w:szCs w:val="18"/>
              </w:rPr>
              <w:t>Diagnostic of leakage artifact; guarded null near chance</w:t>
            </w:r>
          </w:p>
        </w:tc>
      </w:tr>
      <w:tr w:rsidR="00F92952" w14:paraId="6E501A6D" w14:textId="77777777">
        <w:trPr>
          <w:cantSplit/>
          <w:jc w:val="center"/>
        </w:trPr>
        <w:tc>
          <w:tcPr>
            <w:tcW w:w="2340" w:type="dxa"/>
          </w:tcPr>
          <w:p w14:paraId="4E6F7437" w14:textId="77777777" w:rsidR="00F92952" w:rsidRDefault="00000000">
            <w:pPr>
              <w:spacing w:line="240" w:lineRule="auto" w:before="0" w:after="40"/>
              <w:ind w:firstLine="0"/>
              <w:jc w:val="center"/>
              <w:rPr>
                <w:sz w:val="18"/>
                <w:szCs w:val="18"/>
              </w:rPr>
            </w:pPr>
            <w:r>
              <w:rPr>
                <w:sz w:val="18"/>
                <w:szCs w:val="18"/>
              </w:rPr>
              <w:t>Reproducibility</w:t>
            </w:r>
          </w:p>
        </w:tc>
        <w:tc>
          <w:tcPr>
            <w:tcW w:w="2340" w:type="dxa"/>
          </w:tcPr>
          <w:p w14:paraId="24CA3D2C" w14:textId="77777777" w:rsidR="00F92952" w:rsidRDefault="00000000">
            <w:pPr>
              <w:spacing w:line="240" w:lineRule="auto" w:before="0" w:after="40"/>
              <w:ind w:firstLine="0"/>
              <w:jc w:val="center"/>
              <w:rPr>
                <w:sz w:val="18"/>
                <w:szCs w:val="18"/>
              </w:rPr>
            </w:pPr>
            <w:r>
              <w:rPr>
                <w:sz w:val="18"/>
                <w:szCs w:val="18"/>
              </w:rPr>
              <w:t>Seed robustness, ΔAUROC (27/30 seeds)</w:t>
            </w:r>
          </w:p>
        </w:tc>
        <w:tc>
          <w:tcPr>
            <w:tcW w:w="2340" w:type="dxa"/>
          </w:tcPr>
          <w:p w14:paraId="7D9976A1" w14:textId="77777777" w:rsidR="00F92952" w:rsidRDefault="00000000">
            <w:pPr>
              <w:spacing w:line="240" w:lineRule="auto" w:before="0" w:after="40"/>
              <w:ind w:firstLine="0"/>
              <w:jc w:val="center"/>
              <w:rPr>
                <w:sz w:val="18"/>
                <w:szCs w:val="18"/>
              </w:rPr>
            </w:pPr>
            <w:r>
              <w:rPr>
                <w:sz w:val="18"/>
                <w:szCs w:val="18"/>
              </w:rPr>
              <w:t>median +0.054; Wilcoxon p &lt; 0.001</w:t>
            </w:r>
          </w:p>
        </w:tc>
        <w:tc>
          <w:tcPr>
            <w:tcW w:w="2340" w:type="dxa"/>
          </w:tcPr>
          <w:p w14:paraId="036900CB" w14:textId="77777777" w:rsidR="00F92952" w:rsidRDefault="00000000">
            <w:pPr>
              <w:spacing w:line="240" w:lineRule="auto" w:before="0" w:after="40"/>
              <w:ind w:firstLine="0"/>
              <w:jc w:val="center"/>
              <w:rPr>
                <w:sz w:val="18"/>
                <w:szCs w:val="18"/>
              </w:rPr>
            </w:pPr>
            <w:r>
              <w:rPr>
                <w:sz w:val="18"/>
                <w:szCs w:val="18"/>
              </w:rPr>
              <w:t>Modest but reproducible across folds</w:t>
            </w:r>
          </w:p>
        </w:tc>
      </w:tr>
    </w:tbl>
    <w:p w14:paraId="1212A7A9" w14:textId="77777777" w:rsidR="00F92952" w:rsidRDefault="00000000">
      <w:pPr>
        <w:pBdr>
          <w:top w:val="nil"/>
          <w:left w:val="nil"/>
          <w:bottom w:val="nil"/>
          <w:right w:val="nil"/>
          <w:between w:val="nil"/>
        </w:pBdr>
        <w:ind w:firstLine="0"/>
        <w:rPr>
          <w:color w:val="000000"/>
          <w:sz w:val="20"/>
          <w:szCs w:val="20"/>
        </w:rPr>
        <w:sectPr w:rsidR="00F92952">
          <w:footerReference w:type="default" r:id="rId15"/>
          <w:pgSz w:w="12240" w:h="15840"/>
          <w:pgMar w:top="1440" w:right="1440" w:bottom="1440" w:left="1440" w:header="720" w:footer="720" w:gutter="0"/>
          <w:cols w:space="720"/>
        </w:sectPr>
      </w:pPr>
      <w:r>
        <w:rPr>
          <w:color w:val="000000"/>
          <w:sz w:val="20"/>
          <w:szCs w:val="20"/>
        </w:rPr>
        <w:t>Note. The evidence audit summarizes the current results.</w:t>
      </w:r>
    </w:p>
    <w:p w14:paraId="70B6AC9F" w14:textId="77777777" w:rsidR="00F92952" w:rsidRDefault="00000000">
      <w:pPr>
        <w:jc w:val="center"/>
      </w:pPr>
      <w:r>
        <w:rPr>
          <w:noProof/>
        </w:rPr>
        <w:drawing>
          <wp:inline distT="0" distB="0" distL="0" distR="0" wp14:anchorId="6B9C9C4D" wp14:editId="72252A69">
            <wp:extent cx="8229600" cy="4523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audit_dashboard.png"/>
                    <pic:cNvPicPr/>
                  </pic:nvPicPr>
                  <pic:blipFill>
                    <a:blip r:embed="rId14"/>
                    <a:stretch>
                      <a:fillRect/>
                    </a:stretch>
                  </pic:blipFill>
                  <pic:spPr>
                    <a:xfrm>
                      <a:off x="0" y="0"/>
                      <a:ext cx="8229600" cy="4523203"/>
                    </a:xfrm>
                    <a:prstGeom prst="rect">
                      <a:avLst/>
                    </a:prstGeom>
                  </pic:spPr>
                </pic:pic>
              </a:graphicData>
            </a:graphic>
          </wp:inline>
        </w:drawing>
      </w:r>
    </w:p>
    <w:p w14:paraId="2B0952BD" w14:textId="77777777" w:rsidR="00F92952" w:rsidRDefault="00000000">
      <w:pPr>
        <w:sectPr w:rsidR="00F92952">
          <w:footerReference w:type="default" r:id="rId15"/>
          <w:pgSz w:w="15840" w:h="12240" w:orient="landscape"/>
          <w:pgMar w:top="1440" w:right="1440" w:bottom="1440" w:left="1440" w:header="720" w:footer="720" w:gutter="0"/>
          <w:cols w:space="720"/>
        </w:sectPr>
      </w:pPr>
      <w:r>
        <w:rPr>
          <w:i/>
          <w:sz w:val="20"/>
        </w:rPr>
        <w:t xml:space="preserve">Figure 8. Reproducible Omics Evidence Audit dashboard </w:t>
      </w:r>
      <w:proofErr w:type="spellStart"/>
      <w:r>
        <w:rPr>
          <w:i/>
          <w:sz w:val="20"/>
        </w:rPr>
        <w:t>summarising</w:t>
      </w:r>
      <w:proofErr w:type="spellEnd"/>
      <w:r>
        <w:rPr>
          <w:i/>
          <w:sz w:val="20"/>
        </w:rPr>
        <w:t>,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14:paraId="1FB7E39F" w14:textId="77777777" w:rsidR="00F92952" w:rsidRDefault="00000000">
      <w:pPr>
        <w:pStyle w:val="Heading1"/>
      </w:pPr>
      <w:r>
        <w:t>Discussion</w:t>
      </w:r>
    </w:p>
    <w:p w14:paraId="6CA3FEC2" w14:textId="77777777" w:rsidR="00F92952" w:rsidRDefault="00000000">
      <w:pPr>
        <w:pStyle w:val="Heading2"/>
      </w:pPr>
      <w:r>
        <w:t>Principal findings</w:t>
      </w:r>
    </w:p>
    <w:p w14:paraId="6A715AED" w14:textId="77777777" w:rsidR="00F92952" w:rsidRDefault="00000000">
      <w:r>
        <w:t xml:space="preserve">Three results, taken together, calibrate the leakage finding. First, on the GSE25055 discovery cohort, naive global feature selection produced a positive but modest internal leakage </w:t>
      </w:r>
      <w:r>
        <w:lastRenderedPageBreak/>
        <w:t>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two external projections showed transportability drops distinct from internal leakage: the same-study-family GSE25065 cohort (AUROC 0.6078) and, as a predeclared cross-platform sensitivity analysis, the independent, different-platform GSE41998 cohort (AUROC 0.6638), where discrimination remained above chance. These five quantities answer different questions: the internal gap is a within-cohort magnitude, the permutation control is a mechanism demonstration, the repeated-CV result is fold-level reproducibility, the same-study-family drop is a within-family generalization limit, and the cross-platform drop is a between-platform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6); this robustness concerns the feature-selection budget only and does not test generalization across model classes.</w:t>
      </w:r>
    </w:p>
    <w:p w14:paraId="19BA1915" w14:textId="77777777" w:rsidR="00F92952" w:rsidRDefault="00000000">
      <w:pPr>
        <w:pStyle w:val="Heading2"/>
      </w:pPr>
      <w:r>
        <w:t>Why leakage-aware validation changes biomarker interpretation</w:t>
      </w:r>
    </w:p>
    <w:p w14:paraId="1360EC16" w14:textId="77777777" w:rsidR="00F92952" w:rsidRDefault="00000000">
      <w:r>
        <w:t xml:space="preserve">These results connect leakage inflation directly to biomarker credibility. A model that looks stronger under global feature selection is not necessarily more useful; it may simply benefit </w:t>
      </w:r>
      <w:r>
        <w:lastRenderedPageBreak/>
        <w:t xml:space="preserve">from test-fold information embedded in the feature list. The leaky pipeline inflated threshold-independent discrimination metrics, whereas operating-point metrics varied under class imbalance and should be interpreted cautiously. The </w:t>
      </w:r>
      <w:proofErr w:type="gramStart"/>
      <w:r>
        <w:t>external-validation</w:t>
      </w:r>
      <w:proofErr w:type="gramEnd"/>
      <w:r>
        <w:t xml:space="preserve"> decline underscores that transparent reporting of transportability is more valuable than preserving an inflated internal AUROC. The permutation control makes the mechanism explicit: because global feature selection can read held-out labels, it can produce apparent discrimination even when no signal exists, which is why leakage-aware validation changes the interpretation of headline metrics rather than merely adjusting them.</w:t>
      </w:r>
    </w:p>
    <w:p w14:paraId="084DB6FA" w14:textId="77777777" w:rsidR="00F92952" w:rsidRDefault="00000000">
      <w:pPr>
        <w:pStyle w:val="Heading2"/>
      </w:pPr>
      <w:r>
        <w:t>Feature stability versus predictive performance</w:t>
      </w:r>
    </w:p>
    <w:p w14:paraId="28714407" w14:textId="77777777" w:rsidR="00F92952" w:rsidRDefault="00000000">
      <w:r>
        <w:t>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 The 30-seed repeated analysis shows that the moderate stability seen in a single split is itself reproducible (median Nogueira index 0.55), reinforcing that the audit characterizes the selection procedure rather than a fixed gene panel.</w:t>
      </w:r>
    </w:p>
    <w:p w14:paraId="1C4B84A8" w14:textId="77777777" w:rsidR="00F92952" w:rsidRDefault="00000000">
      <w:pPr>
        <w:pStyle w:val="Heading2"/>
      </w:pPr>
      <w:r>
        <w:t>Relation to existing tools and literature</w:t>
      </w:r>
    </w:p>
    <w:p w14:paraId="182CD8C8" w14:textId="77777777" w:rsidR="00F92952" w:rsidRDefault="00000000">
      <w:r>
        <w:t xml:space="preserve">This work does not replace </w:t>
      </w:r>
      <w:proofErr w:type="spellStart"/>
      <w:r>
        <w:t>nestedcv</w:t>
      </w:r>
      <w:proofErr w:type="spellEnd"/>
      <w:r>
        <w:t xml:space="preserve">, </w:t>
      </w:r>
      <w:proofErr w:type="spellStart"/>
      <w:r>
        <w:t>stabm</w:t>
      </w:r>
      <w:proofErr w:type="spellEnd"/>
      <w:r>
        <w:t xml:space="preserve">, </w:t>
      </w:r>
      <w:proofErr w:type="spellStart"/>
      <w:r>
        <w:t>OmicSelector</w:t>
      </w:r>
      <w:proofErr w:type="spellEnd"/>
      <w:r>
        <w:t xml:space="preserve">, or other existing tools, and it does not introduce a new classifier, validation procedure, or stability metric. Whereas </w:t>
      </w:r>
      <w:proofErr w:type="spellStart"/>
      <w:r>
        <w:t>nestedcv</w:t>
      </w:r>
      <w:proofErr w:type="spellEnd"/>
      <w:r>
        <w:t xml:space="preserve"> (Lewis et al., 2023) and </w:t>
      </w:r>
      <w:proofErr w:type="spellStart"/>
      <w:r>
        <w:t>OmicSelector</w:t>
      </w:r>
      <w:proofErr w:type="spellEnd"/>
      <w:r>
        <w:t xml:space="preserve"> provide reusable machinery for leakage-resistant model building and feature selection, the present contribution is the empirical audit such machinery </w:t>
      </w:r>
      <w:r>
        <w:lastRenderedPageBreak/>
        <w:t>enables: a side-by-side leakage-gap quantification, a fold-level feature-stability profile, frozen external validation, and an integrated evidence-audit summary applied to a single linear SVM workhorse. The framework is intended to complement existing validation packages by showing how their principles can be translated into an interpretable omics evidence audit.</w:t>
      </w:r>
    </w:p>
    <w:p w14:paraId="0B852988" w14:textId="77777777" w:rsidR="00F92952" w:rsidRDefault="00000000">
      <w:pPr>
        <w:pStyle w:val="Heading2"/>
      </w:pPr>
      <w:r>
        <w:t>Practical recommendations</w:t>
      </w:r>
    </w:p>
    <w:p w14:paraId="0E96F4B7" w14:textId="77777777" w:rsidR="00F92952" w:rsidRDefault="00000000">
      <w:pPr>
        <w:pBdr>
          <w:top w:val="nil"/>
          <w:left w:val="nil"/>
          <w:bottom w:val="nil"/>
          <w:right w:val="nil"/>
          <w:between w:val="nil"/>
        </w:pBdr>
        <w:ind w:left="720" w:hanging="360"/>
        <w:rPr>
          <w:color w:val="000000"/>
        </w:rPr>
      </w:pPr>
      <w:r>
        <w:rPr>
          <w:color w:val="000000"/>
        </w:rPr>
        <w:t>1.</w:t>
      </w:r>
      <w:r>
        <w:rPr>
          <w:color w:val="000000"/>
        </w:rPr>
        <w:tab/>
        <w:t>Never perform supervised feature selection before splitting.</w:t>
      </w:r>
    </w:p>
    <w:p w14:paraId="5036CDB2" w14:textId="77777777" w:rsidR="00F92952" w:rsidRDefault="00000000">
      <w:pPr>
        <w:pBdr>
          <w:top w:val="nil"/>
          <w:left w:val="nil"/>
          <w:bottom w:val="nil"/>
          <w:right w:val="nil"/>
          <w:between w:val="nil"/>
        </w:pBdr>
        <w:ind w:left="720" w:hanging="360"/>
        <w:rPr>
          <w:color w:val="000000"/>
        </w:rPr>
      </w:pPr>
      <w:r>
        <w:rPr>
          <w:color w:val="000000"/>
        </w:rPr>
        <w:t>2.</w:t>
      </w:r>
      <w:r>
        <w:rPr>
          <w:color w:val="000000"/>
        </w:rPr>
        <w:tab/>
        <w:t>Fit scaling and preprocessing parameters on training data only.</w:t>
      </w:r>
    </w:p>
    <w:p w14:paraId="617E0EDD" w14:textId="77777777" w:rsidR="00F92952" w:rsidRDefault="00000000">
      <w:pPr>
        <w:pBdr>
          <w:top w:val="nil"/>
          <w:left w:val="nil"/>
          <w:bottom w:val="nil"/>
          <w:right w:val="nil"/>
          <w:between w:val="nil"/>
        </w:pBdr>
        <w:ind w:left="720" w:hanging="360"/>
        <w:rPr>
          <w:color w:val="000000"/>
        </w:rPr>
      </w:pPr>
      <w:r>
        <w:rPr>
          <w:color w:val="000000"/>
        </w:rPr>
        <w:t>3.</w:t>
      </w:r>
      <w:r>
        <w:rPr>
          <w:color w:val="000000"/>
        </w:rPr>
        <w:tab/>
        <w:t>Perform feature selection and hyperparameter tuning inside nested cross-validation.</w:t>
      </w:r>
    </w:p>
    <w:p w14:paraId="3C0D0F06" w14:textId="77777777" w:rsidR="00F92952" w:rsidRDefault="00000000">
      <w:pPr>
        <w:pBdr>
          <w:top w:val="nil"/>
          <w:left w:val="nil"/>
          <w:bottom w:val="nil"/>
          <w:right w:val="nil"/>
          <w:between w:val="nil"/>
        </w:pBdr>
        <w:ind w:left="720" w:hanging="360"/>
        <w:rPr>
          <w:color w:val="000000"/>
        </w:rPr>
      </w:pPr>
      <w:r>
        <w:rPr>
          <w:color w:val="000000"/>
        </w:rPr>
        <w:t>4.</w:t>
      </w:r>
      <w:r>
        <w:rPr>
          <w:color w:val="000000"/>
        </w:rPr>
        <w:tab/>
        <w:t>Apply SMOTE or other resampling only inside training folds if used at all.</w:t>
      </w:r>
    </w:p>
    <w:p w14:paraId="5C0631BE" w14:textId="77777777" w:rsidR="00F92952" w:rsidRDefault="00000000">
      <w:pPr>
        <w:pBdr>
          <w:top w:val="nil"/>
          <w:left w:val="nil"/>
          <w:bottom w:val="nil"/>
          <w:right w:val="nil"/>
          <w:between w:val="nil"/>
        </w:pBdr>
        <w:ind w:left="720" w:hanging="360"/>
        <w:rPr>
          <w:color w:val="000000"/>
        </w:rPr>
      </w:pPr>
      <w:r>
        <w:rPr>
          <w:color w:val="000000"/>
        </w:rPr>
        <w:t>5.</w:t>
      </w:r>
      <w:r>
        <w:rPr>
          <w:color w:val="000000"/>
        </w:rPr>
        <w:tab/>
        <w:t>Report PR-AUC, MCC, balanced accuracy, sensitivity, and specificity for imbalanced endpoints.</w:t>
      </w:r>
    </w:p>
    <w:p w14:paraId="74AF3AAF" w14:textId="77777777" w:rsidR="00F92952" w:rsidRDefault="00000000">
      <w:pPr>
        <w:pBdr>
          <w:top w:val="nil"/>
          <w:left w:val="nil"/>
          <w:bottom w:val="nil"/>
          <w:right w:val="nil"/>
          <w:between w:val="nil"/>
        </w:pBdr>
        <w:ind w:left="720" w:hanging="360"/>
        <w:rPr>
          <w:color w:val="000000"/>
        </w:rPr>
      </w:pPr>
      <w:r>
        <w:rPr>
          <w:color w:val="000000"/>
        </w:rPr>
        <w:t>6.</w:t>
      </w:r>
      <w:r>
        <w:rPr>
          <w:color w:val="000000"/>
        </w:rPr>
        <w:tab/>
        <w:t>Report feature stability and feature-selection frequencies in biomarker studies.</w:t>
      </w:r>
    </w:p>
    <w:p w14:paraId="016B44AA" w14:textId="77777777" w:rsidR="00F92952" w:rsidRDefault="00000000">
      <w:pPr>
        <w:pBdr>
          <w:top w:val="nil"/>
          <w:left w:val="nil"/>
          <w:bottom w:val="nil"/>
          <w:right w:val="nil"/>
          <w:between w:val="nil"/>
        </w:pBdr>
        <w:ind w:left="720" w:hanging="360"/>
        <w:rPr>
          <w:color w:val="000000"/>
        </w:rPr>
      </w:pPr>
      <w:r>
        <w:rPr>
          <w:color w:val="000000"/>
        </w:rPr>
        <w:t>7.</w:t>
      </w:r>
      <w:r>
        <w:rPr>
          <w:color w:val="000000"/>
        </w:rPr>
        <w:tab/>
        <w:t>Freeze features, thresholds, and hyperparameters before external validation.</w:t>
      </w:r>
    </w:p>
    <w:p w14:paraId="0B35CF41" w14:textId="77777777" w:rsidR="00F92952" w:rsidRDefault="00000000">
      <w:pPr>
        <w:pBdr>
          <w:top w:val="nil"/>
          <w:left w:val="nil"/>
          <w:bottom w:val="nil"/>
          <w:right w:val="nil"/>
          <w:between w:val="nil"/>
        </w:pBdr>
        <w:ind w:left="720" w:hanging="360"/>
        <w:rPr>
          <w:color w:val="000000"/>
        </w:rPr>
      </w:pPr>
      <w:r>
        <w:rPr>
          <w:color w:val="000000"/>
        </w:rPr>
        <w:t>8.</w:t>
      </w:r>
      <w:r>
        <w:rPr>
          <w:color w:val="000000"/>
        </w:rPr>
        <w:tab/>
        <w:t>Release code, data-accession lists, random seeds, fold assignments, and selected-feature outputs.</w:t>
      </w:r>
    </w:p>
    <w:p w14:paraId="2A5CAB82" w14:textId="77777777" w:rsidR="00F92952" w:rsidRDefault="00000000">
      <w:pPr>
        <w:pStyle w:val="Heading2"/>
      </w:pPr>
      <w:r>
        <w:t>Limitations</w:t>
      </w:r>
    </w:p>
    <w:p w14:paraId="402C76BA" w14:textId="77777777" w:rsidR="00F92952" w:rsidRDefault="00000000">
      <w:r>
        <w:t xml:space="preserve">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w:t>
      </w:r>
      <w:r>
        <w:lastRenderedPageBreak/>
        <w:t xml:space="preserve">GSE25055 and GSE25065 are non-overlapping by design, broader cross-platform generalization was assessed only by the single GSE41998 sensitivity analysis and otherwise remains limited. GSE41998 was evaluated as a predeclared cross-platform transportability sensitivity analysis; it is an independent, different-platform (GPL571) cohort from a different trial with treatment-regimen heterogeneity (an AC-then-ixabepilone-or-paclitaxel regimen versus the discovery taxane–anthracycline cohorts), so its moderate external performance reflects platform and case-mix differences and should be read as a transportability limit rather than a leakage effect. GSE20194 and GSE20271 were held because of patient-overlap risk. The analysis used a single primary feature selector (varied only in budget through the </w:t>
      </w:r>
      <w:proofErr w:type="gramStart"/>
      <w:r>
        <w:t>top-K</w:t>
      </w:r>
      <w:proofErr w:type="gramEnd"/>
      <w:r>
        <w:t xml:space="preserve"> sweep) and a linear SVM configuration, and </w:t>
      </w:r>
      <w:proofErr w:type="spellStart"/>
      <w:r>
        <w:t>pCR</w:t>
      </w:r>
      <w:proofErr w:type="spellEnd"/>
      <w:r>
        <w:t xml:space="preserve"> sensitivity remained low under both pipelines; whether the leakage and stability </w:t>
      </w:r>
      <w:proofErr w:type="spellStart"/>
      <w:r>
        <w:t>behaviour</w:t>
      </w:r>
      <w:proofErr w:type="spellEnd"/>
      <w:r>
        <w:t xml:space="preserve"> generalizes across selector families and model classes remains untested. No prospective clinical, mechanistic, or wet-lab validation was performed; recurrent probes should be interpreted as stability-ranked candidates for future review, not as clinically validated biomarkers.</w:t>
      </w:r>
    </w:p>
    <w:p w14:paraId="04D38D43" w14:textId="77777777" w:rsidR="00F92952" w:rsidRDefault="00000000">
      <w:pPr>
        <w:pStyle w:val="Heading2"/>
      </w:pPr>
      <w:r>
        <w:t>Future work</w:t>
      </w:r>
    </w:p>
    <w:p w14:paraId="42DEEA61" w14:textId="77777777" w:rsidR="00F92952" w:rsidRDefault="00000000">
      <w:r>
        <w:t>Future work may extend the framework to RNA-seq, multi-omics integration, survival endpoints, other cancer types, and automated evidence-dossier systems for biomarker and therapeutic-target claims. Additional feature selectors and classifiers remain natural sensitivity analyses, and broader multi-cohort, multi-platform external validation would further test transportability. The feature-budget (</w:t>
      </w:r>
      <w:proofErr w:type="gramStart"/>
      <w:r>
        <w:t>top-K</w:t>
      </w:r>
      <w:proofErr w:type="gramEnd"/>
      <w:r>
        <w:t xml:space="preserve">) </w:t>
      </w:r>
      <w:proofErr w:type="gramStart"/>
      <w:r>
        <w:t>sweep</w:t>
      </w:r>
      <w:proofErr w:type="gramEnd"/>
      <w:r>
        <w:t xml:space="preserve"> and the leakage-safe cross-platform GSE41998 validation have been completed and are reported above (Tables 6 and 11; Figure 7). One pre-specified robustness extension remains, to be reported once executed under its frozen, </w:t>
      </w:r>
      <w:r>
        <w:lastRenderedPageBreak/>
        <w:t xml:space="preserve">predeclared protocol: an elastic-net comparator to test whether the leakage and stability </w:t>
      </w:r>
      <w:proofErr w:type="spellStart"/>
      <w:r>
        <w:t>behaviour</w:t>
      </w:r>
      <w:proofErr w:type="spellEnd"/>
      <w:r>
        <w:t xml:space="preserve"> is specific to the SVM model class.</w:t>
      </w:r>
    </w:p>
    <w:p w14:paraId="7CD25710" w14:textId="77777777" w:rsidR="00F92952" w:rsidRDefault="00000000">
      <w:pPr>
        <w:pStyle w:val="Heading1"/>
      </w:pPr>
      <w:r>
        <w:t>Conclusion</w:t>
      </w:r>
    </w:p>
    <w:p w14:paraId="2C62FA1F" w14:textId="77777777" w:rsidR="00F92952" w:rsidRDefault="00000000">
      <w:r>
        <w:t>In public transcriptomic biomarker discovery, apparent classification performance can be distorted when feature selection and model development are evaluated without strict validation separation. This study utilized an established linear 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14:paraId="6C225418" w14:textId="77777777" w:rsidR="00F92952" w:rsidRDefault="00000000">
      <w:pPr>
        <w:pStyle w:val="Heading1"/>
      </w:pPr>
      <w:r>
        <w:t>List of Abbreviations</w:t>
      </w:r>
    </w:p>
    <w:p w14:paraId="7C011EF1" w14:textId="77777777" w:rsidR="00F92952" w:rsidRDefault="00F92952"/>
    <w:tbl>
      <w:tblPr>
        <w:tblStyle w:val="a9"/>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51"/>
        <w:gridCol w:w="7425"/>
      </w:tblGrid>
      <w:tr w:rsidR="00F92952" w14:paraId="605E818E" w14:textId="77777777">
        <w:trPr>
          <w:cantSplit/>
          <w:tblHeader/>
          <w:jc w:val="center"/>
        </w:trPr>
        <w:tc>
          <w:tcPr>
            <w:tcW w:w="2151" w:type="dxa"/>
          </w:tcPr>
          <w:p w14:paraId="520CF7EA" w14:textId="77777777" w:rsidR="00F92952" w:rsidRDefault="00000000">
            <w:pPr>
              <w:spacing w:line="240" w:lineRule="auto" w:before="0" w:after="40"/>
              <w:ind w:firstLine="0"/>
              <w:rPr>
                <w:color w:val="000000"/>
                <w:sz w:val="18"/>
                <w:szCs w:val="18"/>
              </w:rPr>
            </w:pPr>
            <w:r>
              <w:rPr>
                <w:b/>
                <w:bCs/>
                <w:color w:val="000000"/>
                <w:sz w:val="18"/>
                <w:szCs w:val="18"/>
              </w:rPr>
              <w:t>Abbreviation</w:t>
            </w:r>
          </w:p>
        </w:tc>
        <w:tc>
          <w:tcPr>
            <w:tcW w:w="7425" w:type="dxa"/>
          </w:tcPr>
          <w:p w14:paraId="568FA94B" w14:textId="77777777" w:rsidR="00F92952" w:rsidRDefault="00000000">
            <w:pPr>
              <w:spacing w:line="240" w:lineRule="auto" w:before="0" w:after="40"/>
              <w:ind w:firstLine="0"/>
              <w:rPr>
                <w:color w:val="000000"/>
                <w:sz w:val="18"/>
                <w:szCs w:val="18"/>
              </w:rPr>
            </w:pPr>
            <w:r>
              <w:rPr>
                <w:b/>
                <w:bCs/>
                <w:color w:val="000000"/>
                <w:sz w:val="18"/>
                <w:szCs w:val="18"/>
              </w:rPr>
              <w:t>Meaning</w:t>
            </w:r>
          </w:p>
        </w:tc>
      </w:tr>
      <w:tr w:rsidR="00F92952" w14:paraId="47DBB6D5" w14:textId="77777777">
        <w:trPr>
          <w:cantSplit/>
          <w:jc w:val="center"/>
        </w:trPr>
        <w:tc>
          <w:tcPr>
            <w:tcW w:w="2151" w:type="dxa"/>
          </w:tcPr>
          <w:p w14:paraId="249D003A" w14:textId="77777777" w:rsidR="00F92952" w:rsidRDefault="00000000">
            <w:pPr>
              <w:spacing w:line="240" w:lineRule="auto" w:before="0" w:after="40"/>
              <w:ind w:firstLine="0"/>
              <w:rPr>
                <w:color w:val="000000"/>
                <w:sz w:val="18"/>
                <w:szCs w:val="18"/>
              </w:rPr>
            </w:pPr>
            <w:r>
              <w:rPr>
                <w:color w:val="000000"/>
                <w:sz w:val="18"/>
                <w:szCs w:val="18"/>
              </w:rPr>
              <w:t>AUROC</w:t>
            </w:r>
          </w:p>
        </w:tc>
        <w:tc>
          <w:tcPr>
            <w:tcW w:w="7425" w:type="dxa"/>
          </w:tcPr>
          <w:p w14:paraId="361E6A2B" w14:textId="77777777" w:rsidR="00F92952" w:rsidRDefault="00000000">
            <w:pPr>
              <w:spacing w:line="240" w:lineRule="auto" w:before="0" w:after="40"/>
              <w:ind w:firstLine="0"/>
              <w:rPr>
                <w:color w:val="000000"/>
                <w:sz w:val="18"/>
                <w:szCs w:val="18"/>
              </w:rPr>
            </w:pPr>
            <w:r>
              <w:rPr>
                <w:color w:val="000000"/>
                <w:sz w:val="18"/>
                <w:szCs w:val="18"/>
              </w:rPr>
              <w:t>Area under the receiver operating characteristic curve</w:t>
            </w:r>
          </w:p>
        </w:tc>
      </w:tr>
      <w:tr w:rsidR="00F92952" w14:paraId="7237D1AB" w14:textId="77777777">
        <w:trPr>
          <w:cantSplit/>
          <w:jc w:val="center"/>
        </w:trPr>
        <w:tc>
          <w:tcPr>
            <w:tcW w:w="2151" w:type="dxa"/>
          </w:tcPr>
          <w:p w14:paraId="5301E098" w14:textId="77777777" w:rsidR="00F92952" w:rsidRDefault="00000000">
            <w:pPr>
              <w:spacing w:line="240" w:lineRule="auto" w:before="0" w:after="40"/>
              <w:ind w:firstLine="0"/>
              <w:rPr>
                <w:color w:val="000000"/>
                <w:sz w:val="18"/>
                <w:szCs w:val="18"/>
              </w:rPr>
            </w:pPr>
            <w:r>
              <w:rPr>
                <w:color w:val="000000"/>
                <w:sz w:val="18"/>
                <w:szCs w:val="18"/>
              </w:rPr>
              <w:t>GEO</w:t>
            </w:r>
          </w:p>
        </w:tc>
        <w:tc>
          <w:tcPr>
            <w:tcW w:w="7425" w:type="dxa"/>
          </w:tcPr>
          <w:p w14:paraId="0A12118C" w14:textId="77777777" w:rsidR="00F92952" w:rsidRDefault="00000000">
            <w:pPr>
              <w:spacing w:line="240" w:lineRule="auto" w:before="0" w:after="40"/>
              <w:ind w:firstLine="0"/>
              <w:rPr>
                <w:color w:val="000000"/>
                <w:sz w:val="18"/>
                <w:szCs w:val="18"/>
              </w:rPr>
            </w:pPr>
            <w:r>
              <w:rPr>
                <w:color w:val="000000"/>
                <w:sz w:val="18"/>
                <w:szCs w:val="18"/>
              </w:rPr>
              <w:t>Gene Expression Omnibus</w:t>
            </w:r>
          </w:p>
        </w:tc>
      </w:tr>
      <w:tr w:rsidR="00F92952" w14:paraId="5B1029FE" w14:textId="77777777">
        <w:trPr>
          <w:cantSplit/>
          <w:jc w:val="center"/>
        </w:trPr>
        <w:tc>
          <w:tcPr>
            <w:tcW w:w="2151" w:type="dxa"/>
          </w:tcPr>
          <w:p w14:paraId="62737498" w14:textId="77777777" w:rsidR="00F92952" w:rsidRDefault="00000000">
            <w:pPr>
              <w:spacing w:line="240" w:lineRule="auto" w:before="0" w:after="40"/>
              <w:ind w:firstLine="0"/>
              <w:rPr>
                <w:color w:val="000000"/>
                <w:sz w:val="18"/>
                <w:szCs w:val="18"/>
              </w:rPr>
            </w:pPr>
            <w:r>
              <w:rPr>
                <w:color w:val="000000"/>
                <w:sz w:val="18"/>
                <w:szCs w:val="18"/>
              </w:rPr>
              <w:t>MCC</w:t>
            </w:r>
          </w:p>
        </w:tc>
        <w:tc>
          <w:tcPr>
            <w:tcW w:w="7425" w:type="dxa"/>
          </w:tcPr>
          <w:p w14:paraId="024CE595" w14:textId="77777777" w:rsidR="00F92952" w:rsidRDefault="00000000">
            <w:pPr>
              <w:spacing w:line="240" w:lineRule="auto" w:before="0" w:after="40"/>
              <w:ind w:firstLine="0"/>
              <w:rPr>
                <w:color w:val="000000"/>
                <w:sz w:val="18"/>
                <w:szCs w:val="18"/>
              </w:rPr>
            </w:pPr>
            <w:proofErr w:type="gramStart"/>
            <w:r>
              <w:rPr>
                <w:color w:val="000000"/>
                <w:sz w:val="18"/>
                <w:szCs w:val="18"/>
              </w:rPr>
              <w:t>Matthews</w:t>
            </w:r>
            <w:proofErr w:type="gramEnd"/>
            <w:r>
              <w:rPr>
                <w:color w:val="000000"/>
                <w:sz w:val="18"/>
                <w:szCs w:val="18"/>
              </w:rPr>
              <w:t xml:space="preserve"> correlation coefficient</w:t>
            </w:r>
          </w:p>
        </w:tc>
      </w:tr>
      <w:tr w:rsidR="00F92952" w14:paraId="35C9CF63" w14:textId="77777777">
        <w:trPr>
          <w:cantSplit/>
          <w:jc w:val="center"/>
        </w:trPr>
        <w:tc>
          <w:tcPr>
            <w:tcW w:w="2151" w:type="dxa"/>
          </w:tcPr>
          <w:p w14:paraId="1627DD34" w14:textId="77777777" w:rsidR="00F92952" w:rsidRDefault="00000000">
            <w:pPr>
              <w:spacing w:line="240" w:lineRule="auto" w:before="0" w:after="40"/>
              <w:ind w:firstLine="0"/>
              <w:rPr>
                <w:color w:val="000000"/>
                <w:sz w:val="18"/>
                <w:szCs w:val="18"/>
              </w:rPr>
            </w:pPr>
            <w:r>
              <w:rPr>
                <w:color w:val="000000"/>
                <w:sz w:val="18"/>
                <w:szCs w:val="18"/>
              </w:rPr>
              <w:t>NCV</w:t>
            </w:r>
          </w:p>
        </w:tc>
        <w:tc>
          <w:tcPr>
            <w:tcW w:w="7425" w:type="dxa"/>
          </w:tcPr>
          <w:p w14:paraId="125DDBE6" w14:textId="77777777" w:rsidR="00F92952" w:rsidRDefault="00000000">
            <w:pPr>
              <w:spacing w:line="240" w:lineRule="auto" w:before="0" w:after="40"/>
              <w:ind w:firstLine="0"/>
              <w:rPr>
                <w:color w:val="000000"/>
                <w:sz w:val="18"/>
                <w:szCs w:val="18"/>
              </w:rPr>
            </w:pPr>
            <w:r>
              <w:rPr>
                <w:color w:val="000000"/>
                <w:sz w:val="18"/>
                <w:szCs w:val="18"/>
              </w:rPr>
              <w:t>Nested cross-validation</w:t>
            </w:r>
          </w:p>
        </w:tc>
      </w:tr>
      <w:tr w:rsidR="00F92952" w14:paraId="5D01678B" w14:textId="77777777">
        <w:trPr>
          <w:cantSplit/>
          <w:jc w:val="center"/>
        </w:trPr>
        <w:tc>
          <w:tcPr>
            <w:tcW w:w="2151" w:type="dxa"/>
          </w:tcPr>
          <w:p w14:paraId="1A25D1B9" w14:textId="77777777" w:rsidR="00F92952" w:rsidRDefault="00000000">
            <w:pPr>
              <w:spacing w:line="240" w:lineRule="auto" w:before="0" w:after="40"/>
              <w:ind w:firstLine="0"/>
              <w:rPr>
                <w:color w:val="000000"/>
                <w:sz w:val="18"/>
                <w:szCs w:val="18"/>
              </w:rPr>
            </w:pPr>
            <w:proofErr w:type="spellStart"/>
            <w:r>
              <w:rPr>
                <w:color w:val="000000"/>
                <w:sz w:val="18"/>
                <w:szCs w:val="18"/>
              </w:rPr>
              <w:t>pCR</w:t>
            </w:r>
            <w:proofErr w:type="spellEnd"/>
          </w:p>
        </w:tc>
        <w:tc>
          <w:tcPr>
            <w:tcW w:w="7425" w:type="dxa"/>
          </w:tcPr>
          <w:p w14:paraId="37EB67FF" w14:textId="77777777" w:rsidR="00F92952" w:rsidRDefault="00000000">
            <w:pPr>
              <w:spacing w:line="240" w:lineRule="auto" w:before="0" w:after="40"/>
              <w:ind w:firstLine="0"/>
              <w:rPr>
                <w:color w:val="000000"/>
                <w:sz w:val="18"/>
                <w:szCs w:val="18"/>
              </w:rPr>
            </w:pPr>
            <w:r>
              <w:rPr>
                <w:color w:val="000000"/>
                <w:sz w:val="18"/>
                <w:szCs w:val="18"/>
              </w:rPr>
              <w:t>Pathological complete response</w:t>
            </w:r>
          </w:p>
        </w:tc>
      </w:tr>
      <w:tr w:rsidR="00F92952" w14:paraId="5FEE9F0C" w14:textId="77777777">
        <w:trPr>
          <w:cantSplit/>
          <w:jc w:val="center"/>
        </w:trPr>
        <w:tc>
          <w:tcPr>
            <w:tcW w:w="2151" w:type="dxa"/>
          </w:tcPr>
          <w:p w14:paraId="19EE2B65" w14:textId="77777777" w:rsidR="00F92952" w:rsidRDefault="00000000">
            <w:pPr>
              <w:spacing w:line="240" w:lineRule="auto" w:before="0" w:after="40"/>
              <w:ind w:firstLine="0"/>
              <w:rPr>
                <w:color w:val="000000"/>
                <w:sz w:val="18"/>
                <w:szCs w:val="18"/>
              </w:rPr>
            </w:pPr>
            <w:r>
              <w:rPr>
                <w:color w:val="000000"/>
                <w:sz w:val="18"/>
                <w:szCs w:val="18"/>
              </w:rPr>
              <w:t>PR-AUC</w:t>
            </w:r>
          </w:p>
        </w:tc>
        <w:tc>
          <w:tcPr>
            <w:tcW w:w="7425" w:type="dxa"/>
          </w:tcPr>
          <w:p w14:paraId="61038ABF" w14:textId="77777777" w:rsidR="00F92952" w:rsidRDefault="00000000">
            <w:pPr>
              <w:spacing w:line="240" w:lineRule="auto" w:before="0" w:after="40"/>
              <w:ind w:firstLine="0"/>
              <w:rPr>
                <w:color w:val="000000"/>
                <w:sz w:val="18"/>
                <w:szCs w:val="18"/>
              </w:rPr>
            </w:pPr>
            <w:r>
              <w:rPr>
                <w:color w:val="000000"/>
                <w:sz w:val="18"/>
                <w:szCs w:val="18"/>
              </w:rPr>
              <w:t>Area under the precision-recall curve</w:t>
            </w:r>
          </w:p>
        </w:tc>
      </w:tr>
      <w:tr w:rsidR="00F92952" w14:paraId="701D8E12" w14:textId="77777777">
        <w:trPr>
          <w:cantSplit/>
          <w:jc w:val="center"/>
        </w:trPr>
        <w:tc>
          <w:tcPr>
            <w:tcW w:w="2151" w:type="dxa"/>
          </w:tcPr>
          <w:p w14:paraId="60586B25" w14:textId="77777777" w:rsidR="00F92952" w:rsidRDefault="00000000">
            <w:pPr>
              <w:spacing w:line="240" w:lineRule="auto" w:before="0" w:after="40"/>
              <w:ind w:firstLine="0"/>
              <w:rPr>
                <w:color w:val="000000"/>
                <w:sz w:val="18"/>
                <w:szCs w:val="18"/>
              </w:rPr>
            </w:pPr>
            <w:r>
              <w:rPr>
                <w:color w:val="000000"/>
                <w:sz w:val="18"/>
                <w:szCs w:val="18"/>
              </w:rPr>
              <w:t>RD</w:t>
            </w:r>
          </w:p>
        </w:tc>
        <w:tc>
          <w:tcPr>
            <w:tcW w:w="7425" w:type="dxa"/>
          </w:tcPr>
          <w:p w14:paraId="3B1357D6" w14:textId="77777777" w:rsidR="00F92952" w:rsidRDefault="00000000">
            <w:pPr>
              <w:spacing w:line="240" w:lineRule="auto" w:before="0" w:after="40"/>
              <w:ind w:firstLine="0"/>
              <w:rPr>
                <w:color w:val="000000"/>
                <w:sz w:val="18"/>
                <w:szCs w:val="18"/>
              </w:rPr>
            </w:pPr>
            <w:r>
              <w:rPr>
                <w:color w:val="000000"/>
                <w:sz w:val="18"/>
                <w:szCs w:val="18"/>
              </w:rPr>
              <w:t>Residual disease</w:t>
            </w:r>
          </w:p>
        </w:tc>
      </w:tr>
      <w:tr w:rsidR="00F92952" w14:paraId="4A8398C9" w14:textId="77777777">
        <w:trPr>
          <w:cantSplit/>
          <w:jc w:val="center"/>
        </w:trPr>
        <w:tc>
          <w:tcPr>
            <w:tcW w:w="2151" w:type="dxa"/>
          </w:tcPr>
          <w:p w14:paraId="38E046DE" w14:textId="77777777" w:rsidR="00F92952" w:rsidRDefault="00000000">
            <w:pPr>
              <w:spacing w:line="240" w:lineRule="auto" w:before="0" w:after="40"/>
              <w:ind w:firstLine="0"/>
              <w:rPr>
                <w:color w:val="000000"/>
                <w:sz w:val="18"/>
                <w:szCs w:val="18"/>
              </w:rPr>
            </w:pPr>
            <w:r>
              <w:rPr>
                <w:color w:val="000000"/>
                <w:sz w:val="18"/>
                <w:szCs w:val="18"/>
              </w:rPr>
              <w:t>RFE</w:t>
            </w:r>
          </w:p>
        </w:tc>
        <w:tc>
          <w:tcPr>
            <w:tcW w:w="7425" w:type="dxa"/>
          </w:tcPr>
          <w:p w14:paraId="0F0B95EF" w14:textId="77777777" w:rsidR="00F92952" w:rsidRDefault="00000000">
            <w:pPr>
              <w:spacing w:line="240" w:lineRule="auto" w:before="0" w:after="40"/>
              <w:ind w:firstLine="0"/>
              <w:rPr>
                <w:color w:val="000000"/>
                <w:sz w:val="18"/>
                <w:szCs w:val="18"/>
              </w:rPr>
            </w:pPr>
            <w:r>
              <w:rPr>
                <w:color w:val="000000"/>
                <w:sz w:val="18"/>
                <w:szCs w:val="18"/>
              </w:rPr>
              <w:t>Recursive feature elimination</w:t>
            </w:r>
          </w:p>
        </w:tc>
      </w:tr>
      <w:tr w:rsidR="00F92952" w14:paraId="57924C3E" w14:textId="77777777">
        <w:trPr>
          <w:cantSplit/>
          <w:jc w:val="center"/>
        </w:trPr>
        <w:tc>
          <w:tcPr>
            <w:tcW w:w="2151" w:type="dxa"/>
          </w:tcPr>
          <w:p w14:paraId="3589423E" w14:textId="77777777" w:rsidR="00F92952" w:rsidRDefault="00000000">
            <w:pPr>
              <w:spacing w:line="240" w:lineRule="auto" w:before="0" w:after="40"/>
              <w:ind w:firstLine="0"/>
              <w:rPr>
                <w:color w:val="000000"/>
                <w:sz w:val="18"/>
                <w:szCs w:val="18"/>
              </w:rPr>
            </w:pPr>
            <w:r>
              <w:rPr>
                <w:color w:val="000000"/>
                <w:sz w:val="18"/>
                <w:szCs w:val="18"/>
              </w:rPr>
              <w:t>SMO</w:t>
            </w:r>
          </w:p>
        </w:tc>
        <w:tc>
          <w:tcPr>
            <w:tcW w:w="7425" w:type="dxa"/>
          </w:tcPr>
          <w:p w14:paraId="6DBF1B96" w14:textId="77777777" w:rsidR="00F92952" w:rsidRDefault="00000000">
            <w:pPr>
              <w:spacing w:line="240" w:lineRule="auto" w:before="0" w:after="40"/>
              <w:ind w:firstLine="0"/>
              <w:rPr>
                <w:color w:val="000000"/>
                <w:sz w:val="18"/>
                <w:szCs w:val="18"/>
              </w:rPr>
            </w:pPr>
            <w:r>
              <w:rPr>
                <w:color w:val="000000"/>
                <w:sz w:val="18"/>
                <w:szCs w:val="18"/>
              </w:rPr>
              <w:t>Sequential Minimal Optimization</w:t>
            </w:r>
          </w:p>
        </w:tc>
      </w:tr>
      <w:tr w:rsidR="00F92952" w14:paraId="49BACCDC" w14:textId="77777777">
        <w:trPr>
          <w:cantSplit/>
          <w:jc w:val="center"/>
        </w:trPr>
        <w:tc>
          <w:tcPr>
            <w:tcW w:w="2151" w:type="dxa"/>
          </w:tcPr>
          <w:p w14:paraId="2283BF04" w14:textId="77777777" w:rsidR="00F92952" w:rsidRDefault="00000000">
            <w:pPr>
              <w:spacing w:line="240" w:lineRule="auto" w:before="0" w:after="40"/>
              <w:ind w:firstLine="0"/>
              <w:rPr>
                <w:color w:val="000000"/>
                <w:sz w:val="18"/>
                <w:szCs w:val="18"/>
              </w:rPr>
            </w:pPr>
            <w:r>
              <w:rPr>
                <w:color w:val="000000"/>
                <w:sz w:val="18"/>
                <w:szCs w:val="18"/>
              </w:rPr>
              <w:t>SMOTE</w:t>
            </w:r>
          </w:p>
        </w:tc>
        <w:tc>
          <w:tcPr>
            <w:tcW w:w="7425" w:type="dxa"/>
          </w:tcPr>
          <w:p w14:paraId="3343C3C9" w14:textId="77777777" w:rsidR="00F92952" w:rsidRDefault="00000000">
            <w:pPr>
              <w:spacing w:line="240" w:lineRule="auto" w:before="0" w:after="40"/>
              <w:ind w:firstLine="0"/>
              <w:rPr>
                <w:color w:val="000000"/>
                <w:sz w:val="18"/>
                <w:szCs w:val="18"/>
              </w:rPr>
            </w:pPr>
            <w:r>
              <w:rPr>
                <w:color w:val="000000"/>
                <w:sz w:val="18"/>
                <w:szCs w:val="18"/>
              </w:rPr>
              <w:t>Synthetic Minority Over-sampling Technique</w:t>
            </w:r>
          </w:p>
        </w:tc>
      </w:tr>
      <w:tr w:rsidR="00F92952" w14:paraId="579EA2C9" w14:textId="77777777">
        <w:trPr>
          <w:cantSplit/>
          <w:jc w:val="center"/>
        </w:trPr>
        <w:tc>
          <w:tcPr>
            <w:tcW w:w="2151" w:type="dxa"/>
          </w:tcPr>
          <w:p w14:paraId="1E5201C5" w14:textId="77777777" w:rsidR="00F92952" w:rsidRDefault="00000000">
            <w:pPr>
              <w:spacing w:line="240" w:lineRule="auto" w:before="0" w:after="40"/>
              <w:ind w:firstLine="0"/>
              <w:rPr>
                <w:color w:val="000000"/>
                <w:sz w:val="18"/>
                <w:szCs w:val="18"/>
              </w:rPr>
            </w:pPr>
            <w:r>
              <w:rPr>
                <w:color w:val="000000"/>
                <w:sz w:val="18"/>
                <w:szCs w:val="18"/>
              </w:rPr>
              <w:lastRenderedPageBreak/>
              <w:t>SVM</w:t>
            </w:r>
          </w:p>
        </w:tc>
        <w:tc>
          <w:tcPr>
            <w:tcW w:w="7425" w:type="dxa"/>
          </w:tcPr>
          <w:p w14:paraId="4B1AA0FB" w14:textId="77777777" w:rsidR="00F92952" w:rsidRDefault="00000000">
            <w:pPr>
              <w:spacing w:line="240" w:lineRule="auto" w:before="0" w:after="40"/>
              <w:ind w:firstLine="0"/>
              <w:rPr>
                <w:color w:val="000000"/>
                <w:sz w:val="18"/>
                <w:szCs w:val="18"/>
              </w:rPr>
            </w:pPr>
            <w:r>
              <w:rPr>
                <w:color w:val="000000"/>
                <w:sz w:val="18"/>
                <w:szCs w:val="18"/>
              </w:rPr>
              <w:t>Support vector machine</w:t>
            </w:r>
          </w:p>
        </w:tc>
      </w:tr>
    </w:tbl>
    <w:p w14:paraId="7BD7DE8B" w14:textId="77777777" w:rsidR="00F92952" w:rsidRDefault="00000000">
      <w:pPr>
        <w:pStyle w:val="Heading1"/>
      </w:pPr>
      <w:r>
        <w:t>Declarations</w:t>
      </w:r>
    </w:p>
    <w:p w14:paraId="23817F6C" w14:textId="77777777" w:rsidR="00F92952" w:rsidRDefault="00000000">
      <w:pPr>
        <w:pStyle w:val="Heading2"/>
      </w:pPr>
      <w:r>
        <w:t>Ethics approval and consent to participate</w:t>
      </w:r>
    </w:p>
    <w:p w14:paraId="3A020E8D" w14:textId="77777777" w:rsidR="00F92952" w:rsidRDefault="00000000">
      <w:r>
        <w:t xml:space="preserve">This study uses publicly available, de-identified transcriptomic datasets, for which no new human participants were </w:t>
      </w:r>
      <w:proofErr w:type="gramStart"/>
      <w:r>
        <w:t>recruited</w:t>
      </w:r>
      <w:proofErr w:type="gramEnd"/>
      <w:r>
        <w:t xml:space="preserve"> and no separate ethical approval was required.</w:t>
      </w:r>
    </w:p>
    <w:p w14:paraId="7BF51986" w14:textId="77777777" w:rsidR="00F92952" w:rsidRDefault="00000000">
      <w:pPr>
        <w:pStyle w:val="Heading2"/>
      </w:pPr>
      <w:r>
        <w:t>Consent for publication</w:t>
      </w:r>
    </w:p>
    <w:p w14:paraId="04E135E0" w14:textId="77777777" w:rsidR="00F92952" w:rsidRDefault="00000000">
      <w:r>
        <w:t>Not applicable.</w:t>
      </w:r>
    </w:p>
    <w:p w14:paraId="4EDC8028" w14:textId="77777777" w:rsidR="00F92952" w:rsidRDefault="00000000">
      <w:pPr>
        <w:pStyle w:val="Heading2"/>
      </w:pPr>
      <w:r>
        <w:t>Availability of data and materials</w:t>
      </w:r>
    </w:p>
    <w:p w14:paraId="7C2D57B1" w14:textId="77777777" w:rsidR="00F92952" w:rsidRDefault="00000000">
      <w:r>
        <w:t>All public datasets are cited by accession number. The associated code, fold assignments, random seeds, selected-feature lists, and analysis outputs are available in the project GitHub repository, which is publicly available at https://github.com/iry496/leakage-aware-smo-svm-omics. A frozen DOI-citable archive will be deposited before final journal submission.</w:t>
      </w:r>
    </w:p>
    <w:p w14:paraId="7A7CFFBB" w14:textId="77777777" w:rsidR="00F92952" w:rsidRDefault="00000000">
      <w:pPr>
        <w:pStyle w:val="Heading1"/>
      </w:pPr>
      <w:r>
        <w:lastRenderedPageBreak/>
        <w:t>References</w:t>
      </w:r>
    </w:p>
    <w:p w14:paraId="286B925C" w14:textId="77777777" w:rsidR="00F92952" w:rsidRDefault="00000000">
      <w:pPr>
        <w:pBdr>
          <w:top w:val="nil"/>
          <w:left w:val="nil"/>
          <w:bottom w:val="nil"/>
          <w:right w:val="nil"/>
          <w:between w:val="nil"/>
        </w:pBdr>
        <w:ind w:left="720" w:hanging="720"/>
        <w:rPr>
          <w:color w:val="000000"/>
        </w:rPr>
      </w:pPr>
      <w:r>
        <w:rPr>
          <w:color w:val="000000"/>
        </w:rPr>
        <w:t xml:space="preserve">Ambroise, C., &amp; McLachlan, G. J. (2002). Selection bias in gene extraction </w:t>
      </w:r>
      <w:proofErr w:type="gramStart"/>
      <w:r>
        <w:rPr>
          <w:color w:val="000000"/>
        </w:rPr>
        <w:t>on the basis of</w:t>
      </w:r>
      <w:proofErr w:type="gramEnd"/>
      <w:r>
        <w:rPr>
          <w:color w:val="000000"/>
        </w:rPr>
        <w:t xml:space="preserve"> microarray gene-expression data. </w:t>
      </w:r>
      <w:r>
        <w:rPr>
          <w:i/>
          <w:iCs/>
          <w:color w:val="000000"/>
        </w:rPr>
        <w:t>Proceedings of the National Academy of Sciences</w:t>
      </w:r>
      <w:r>
        <w:rPr>
          <w:color w:val="000000"/>
        </w:rPr>
        <w:t xml:space="preserve">, </w:t>
      </w:r>
      <w:r>
        <w:rPr>
          <w:i/>
          <w:iCs/>
          <w:color w:val="000000"/>
        </w:rPr>
        <w:t>99</w:t>
      </w:r>
      <w:r>
        <w:rPr>
          <w:color w:val="000000"/>
        </w:rPr>
        <w:t>(10), 6562–6566. https://doi.org/10.1073/pnas.102102699</w:t>
      </w:r>
    </w:p>
    <w:p w14:paraId="41DA9CC7" w14:textId="77777777" w:rsidR="00F92952" w:rsidRDefault="00000000">
      <w:pPr>
        <w:pBdr>
          <w:top w:val="nil"/>
          <w:left w:val="nil"/>
          <w:bottom w:val="nil"/>
          <w:right w:val="nil"/>
          <w:between w:val="nil"/>
        </w:pBdr>
        <w:ind w:left="720" w:hanging="720"/>
        <w:rPr>
          <w:color w:val="000000"/>
        </w:rPr>
      </w:pPr>
      <w:proofErr w:type="spellStart"/>
      <w:r>
        <w:rPr>
          <w:color w:val="000000"/>
        </w:rPr>
        <w:t>Berrar</w:t>
      </w:r>
      <w:proofErr w:type="spellEnd"/>
      <w:r>
        <w:rPr>
          <w:color w:val="000000"/>
        </w:rPr>
        <w:t xml:space="preserve">, D., &amp; Flach, P. (2012). Caveats and pitfalls of ROC analysis in clinical microarray research (and how to avoid them). </w:t>
      </w:r>
      <w:r>
        <w:rPr>
          <w:i/>
          <w:iCs/>
          <w:color w:val="000000"/>
        </w:rPr>
        <w:t>Briefings in Bioinformatics</w:t>
      </w:r>
      <w:r>
        <w:rPr>
          <w:color w:val="000000"/>
        </w:rPr>
        <w:t xml:space="preserve">, </w:t>
      </w:r>
      <w:r>
        <w:rPr>
          <w:i/>
          <w:iCs/>
          <w:color w:val="000000"/>
        </w:rPr>
        <w:t>13</w:t>
      </w:r>
      <w:r>
        <w:rPr>
          <w:color w:val="000000"/>
        </w:rPr>
        <w:t>(1), 83–97. https://doi.org/10.1093/bib/bbr008</w:t>
      </w:r>
    </w:p>
    <w:p w14:paraId="7ABD5176" w14:textId="77777777" w:rsidR="00F92952" w:rsidRDefault="00000000">
      <w:pPr>
        <w:pBdr>
          <w:top w:val="nil"/>
          <w:left w:val="nil"/>
          <w:bottom w:val="nil"/>
          <w:right w:val="nil"/>
          <w:between w:val="nil"/>
        </w:pBdr>
        <w:ind w:left="720" w:hanging="720"/>
        <w:rPr>
          <w:color w:val="000000"/>
        </w:rPr>
      </w:pPr>
      <w:proofErr w:type="spellStart"/>
      <w:r>
        <w:rPr>
          <w:color w:val="000000"/>
        </w:rPr>
        <w:t>Blagus</w:t>
      </w:r>
      <w:proofErr w:type="spellEnd"/>
      <w:r>
        <w:rPr>
          <w:color w:val="000000"/>
        </w:rPr>
        <w:t xml:space="preserve">, R., &amp; Lusa, L. (2013). SMOTE for high-dimensional class-imbalanced data. </w:t>
      </w:r>
      <w:r>
        <w:rPr>
          <w:i/>
          <w:iCs/>
          <w:color w:val="000000"/>
        </w:rPr>
        <w:t>BMC Bioinformatics</w:t>
      </w:r>
      <w:r>
        <w:rPr>
          <w:color w:val="000000"/>
        </w:rPr>
        <w:t xml:space="preserve">, </w:t>
      </w:r>
      <w:r>
        <w:rPr>
          <w:i/>
          <w:iCs/>
          <w:color w:val="000000"/>
        </w:rPr>
        <w:t>14</w:t>
      </w:r>
      <w:r>
        <w:rPr>
          <w:color w:val="000000"/>
        </w:rPr>
        <w:t>. Article 106. https://doi.org/10.1186/1471-2105-14-106</w:t>
      </w:r>
    </w:p>
    <w:p w14:paraId="4BEB0D88" w14:textId="77777777" w:rsidR="00F92952" w:rsidRDefault="00000000">
      <w:pPr>
        <w:pBdr>
          <w:top w:val="nil"/>
          <w:left w:val="nil"/>
          <w:bottom w:val="nil"/>
          <w:right w:val="nil"/>
          <w:between w:val="nil"/>
        </w:pBdr>
        <w:ind w:left="720" w:hanging="720"/>
        <w:rPr>
          <w:color w:val="000000"/>
        </w:rPr>
      </w:pPr>
      <w:r>
        <w:rPr>
          <w:color w:val="000000"/>
        </w:rPr>
        <w:t xml:space="preserve">Cawley, G. C., &amp; Talbot, N. L. C. (2010). On over-fitting in model selection and subsequent selection bias in performance evaluation. </w:t>
      </w:r>
      <w:r>
        <w:rPr>
          <w:i/>
          <w:iCs/>
          <w:color w:val="000000"/>
        </w:rPr>
        <w:t>Journal of Machine Learning Research</w:t>
      </w:r>
      <w:r>
        <w:rPr>
          <w:color w:val="000000"/>
        </w:rPr>
        <w:t xml:space="preserve">, </w:t>
      </w:r>
      <w:r>
        <w:rPr>
          <w:i/>
          <w:iCs/>
          <w:color w:val="000000"/>
        </w:rPr>
        <w:t>11</w:t>
      </w:r>
      <w:r>
        <w:rPr>
          <w:color w:val="000000"/>
        </w:rPr>
        <w:t xml:space="preserve">, 2079–2107. https://jmlr.org/papers/v11/cawley10a.html </w:t>
      </w:r>
    </w:p>
    <w:p w14:paraId="13730961" w14:textId="77777777" w:rsidR="00F92952" w:rsidRDefault="00000000">
      <w:pPr>
        <w:pBdr>
          <w:top w:val="nil"/>
          <w:left w:val="nil"/>
          <w:bottom w:val="nil"/>
          <w:right w:val="nil"/>
          <w:between w:val="nil"/>
        </w:pBdr>
        <w:ind w:left="720" w:hanging="720"/>
        <w:rPr>
          <w:color w:val="000000"/>
        </w:rPr>
      </w:pPr>
      <w:r>
        <w:rPr>
          <w:color w:val="000000"/>
        </w:rPr>
        <w:t xml:space="preserve">Chawla, N. V., Bowyer, K. W., Hall, L. O., &amp; </w:t>
      </w:r>
      <w:proofErr w:type="spellStart"/>
      <w:r>
        <w:rPr>
          <w:color w:val="000000"/>
        </w:rPr>
        <w:t>Kegelmeyer</w:t>
      </w:r>
      <w:proofErr w:type="spellEnd"/>
      <w:r>
        <w:rPr>
          <w:color w:val="000000"/>
        </w:rPr>
        <w:t xml:space="preserve">, W. P. (2002). SMOTE: Synthetic minority over-sampling technique. </w:t>
      </w:r>
      <w:r>
        <w:rPr>
          <w:i/>
          <w:iCs/>
          <w:color w:val="000000"/>
        </w:rPr>
        <w:t>Journal of Artificial Intelligence Research</w:t>
      </w:r>
      <w:r>
        <w:rPr>
          <w:color w:val="000000"/>
        </w:rPr>
        <w:t xml:space="preserve">, </w:t>
      </w:r>
      <w:r>
        <w:rPr>
          <w:i/>
          <w:iCs/>
          <w:color w:val="000000"/>
        </w:rPr>
        <w:t>16</w:t>
      </w:r>
      <w:r>
        <w:rPr>
          <w:color w:val="000000"/>
        </w:rPr>
        <w:t>, 321–357. https://doi.org/10.1613/jair.953</w:t>
      </w:r>
    </w:p>
    <w:p w14:paraId="3F3B8217" w14:textId="77777777" w:rsidR="00F92952" w:rsidRDefault="00000000">
      <w:pPr>
        <w:pBdr>
          <w:top w:val="nil"/>
          <w:left w:val="nil"/>
          <w:bottom w:val="nil"/>
          <w:right w:val="nil"/>
          <w:between w:val="nil"/>
        </w:pBdr>
        <w:ind w:left="720" w:hanging="720"/>
        <w:rPr>
          <w:color w:val="000000"/>
        </w:rPr>
      </w:pPr>
      <w:r>
        <w:rPr>
          <w:color w:val="000000"/>
        </w:rPr>
        <w:t xml:space="preserve">Chicco, D., &amp; Jurman, G. (2020). The advantages of the Matthews correlation coefficient (MCC) over F1 score and accuracy in binary classification evaluation. </w:t>
      </w:r>
      <w:r>
        <w:rPr>
          <w:i/>
          <w:iCs/>
          <w:color w:val="000000"/>
        </w:rPr>
        <w:t>BMC Genomics</w:t>
      </w:r>
      <w:r>
        <w:rPr>
          <w:color w:val="000000"/>
        </w:rPr>
        <w:t xml:space="preserve">, </w:t>
      </w:r>
      <w:r>
        <w:rPr>
          <w:i/>
          <w:iCs/>
          <w:color w:val="000000"/>
        </w:rPr>
        <w:t>21</w:t>
      </w:r>
      <w:r>
        <w:rPr>
          <w:color w:val="000000"/>
        </w:rPr>
        <w:t>. Article 6. https://doi.org/10.1186/s12864-019-6413-7</w:t>
      </w:r>
    </w:p>
    <w:p w14:paraId="68FA7A81" w14:textId="77777777" w:rsidR="00F92952" w:rsidRDefault="00000000">
      <w:pPr>
        <w:pBdr>
          <w:top w:val="nil"/>
          <w:left w:val="nil"/>
          <w:bottom w:val="nil"/>
          <w:right w:val="nil"/>
          <w:between w:val="nil"/>
        </w:pBdr>
        <w:ind w:left="720" w:hanging="720"/>
        <w:rPr>
          <w:color w:val="000000"/>
        </w:rPr>
      </w:pPr>
      <w:r>
        <w:rPr>
          <w:color w:val="000000"/>
        </w:rPr>
        <w:t xml:space="preserve">Chicco, D., &amp; Jurman, G. (2023). The Matthews correlation coefficient (MCC) should replace the ROC AUC as the standard metric for assessing binary classification. </w:t>
      </w:r>
      <w:proofErr w:type="spellStart"/>
      <w:r>
        <w:rPr>
          <w:i/>
          <w:iCs/>
          <w:color w:val="000000"/>
        </w:rPr>
        <w:t>BioData</w:t>
      </w:r>
      <w:proofErr w:type="spellEnd"/>
      <w:r>
        <w:rPr>
          <w:i/>
          <w:iCs/>
          <w:color w:val="000000"/>
        </w:rPr>
        <w:t xml:space="preserve"> Mining</w:t>
      </w:r>
      <w:r>
        <w:rPr>
          <w:color w:val="000000"/>
        </w:rPr>
        <w:t xml:space="preserve">, </w:t>
      </w:r>
      <w:r>
        <w:rPr>
          <w:i/>
          <w:iCs/>
          <w:color w:val="000000"/>
        </w:rPr>
        <w:t>16</w:t>
      </w:r>
      <w:r>
        <w:rPr>
          <w:color w:val="000000"/>
        </w:rPr>
        <w:t>. Article 4. https://doi.org/10.1186/s13040-023-00322-4</w:t>
      </w:r>
    </w:p>
    <w:p w14:paraId="6C3A9202" w14:textId="77777777" w:rsidR="00F92952" w:rsidRDefault="00000000">
      <w:pPr>
        <w:pBdr>
          <w:top w:val="nil"/>
          <w:left w:val="nil"/>
          <w:bottom w:val="nil"/>
          <w:right w:val="nil"/>
          <w:between w:val="nil"/>
        </w:pBdr>
        <w:ind w:left="720" w:hanging="720"/>
        <w:rPr>
          <w:color w:val="000000"/>
        </w:rPr>
      </w:pPr>
      <w:r>
        <w:rPr>
          <w:color w:val="000000"/>
        </w:rPr>
        <w:t xml:space="preserve">Collins, G. S., Moons, K. G. M., Dhiman, P., Riley, R. D., Beam, A. L., Van </w:t>
      </w:r>
      <w:proofErr w:type="spellStart"/>
      <w:r>
        <w:rPr>
          <w:color w:val="000000"/>
        </w:rPr>
        <w:t>Calster</w:t>
      </w:r>
      <w:proofErr w:type="spellEnd"/>
      <w:r>
        <w:rPr>
          <w:color w:val="000000"/>
        </w:rPr>
        <w:t xml:space="preserve">, B., Ghassemi, M., Liu, X., Reitsma, J. B., van Smeden, M., Boulesteix, A.-L., </w:t>
      </w:r>
      <w:proofErr w:type="spellStart"/>
      <w:r>
        <w:rPr>
          <w:color w:val="000000"/>
        </w:rPr>
        <w:t>Camaradou</w:t>
      </w:r>
      <w:proofErr w:type="spellEnd"/>
      <w:r>
        <w:rPr>
          <w:color w:val="000000"/>
        </w:rPr>
        <w:t xml:space="preserve">, </w:t>
      </w:r>
      <w:r>
        <w:rPr>
          <w:color w:val="000000"/>
        </w:rPr>
        <w:lastRenderedPageBreak/>
        <w:t xml:space="preserve">J., Celi, L. A., </w:t>
      </w:r>
      <w:proofErr w:type="spellStart"/>
      <w:r>
        <w:rPr>
          <w:color w:val="000000"/>
        </w:rPr>
        <w:t>Denaxas</w:t>
      </w:r>
      <w:proofErr w:type="spellEnd"/>
      <w:r>
        <w:rPr>
          <w:color w:val="000000"/>
        </w:rPr>
        <w:t xml:space="preserve">, S., Denniston, A. K., Glocker, B., Golub, R. M., Harvey, H., Heinze, G., &amp; members of the TRIPOD+AI initiative (2024). TRIPOD+AI statement: Updated guidance for reporting clinical prediction models that use regression or machine learning methods. </w:t>
      </w:r>
      <w:r>
        <w:rPr>
          <w:i/>
          <w:iCs/>
          <w:color w:val="000000"/>
        </w:rPr>
        <w:t>BMJ</w:t>
      </w:r>
      <w:r>
        <w:rPr>
          <w:color w:val="000000"/>
        </w:rPr>
        <w:t xml:space="preserve">, </w:t>
      </w:r>
      <w:r>
        <w:rPr>
          <w:i/>
          <w:iCs/>
          <w:color w:val="000000"/>
        </w:rPr>
        <w:t>385</w:t>
      </w:r>
      <w:r>
        <w:rPr>
          <w:color w:val="000000"/>
        </w:rPr>
        <w:t>. Article e078378. https://doi.org/10.1136/bmj-2023-078378</w:t>
      </w:r>
    </w:p>
    <w:p w14:paraId="1E004D31" w14:textId="77777777" w:rsidR="00F92952" w:rsidRDefault="00000000">
      <w:pPr>
        <w:pBdr>
          <w:top w:val="nil"/>
          <w:left w:val="nil"/>
          <w:bottom w:val="nil"/>
          <w:right w:val="nil"/>
          <w:between w:val="nil"/>
        </w:pBdr>
        <w:ind w:left="720" w:hanging="720"/>
        <w:rPr>
          <w:color w:val="000000"/>
        </w:rPr>
      </w:pPr>
      <w:r>
        <w:rPr>
          <w:color w:val="000000"/>
        </w:rPr>
        <w:t xml:space="preserve">Cortes, C., &amp; </w:t>
      </w:r>
      <w:proofErr w:type="spellStart"/>
      <w:r>
        <w:rPr>
          <w:color w:val="000000"/>
        </w:rPr>
        <w:t>Vapnik</w:t>
      </w:r>
      <w:proofErr w:type="spellEnd"/>
      <w:r>
        <w:rPr>
          <w:color w:val="000000"/>
        </w:rPr>
        <w:t xml:space="preserve">, V. (1995). Support-vector networks. </w:t>
      </w:r>
      <w:r>
        <w:rPr>
          <w:i/>
          <w:iCs/>
          <w:color w:val="000000"/>
        </w:rPr>
        <w:t>Machine Learning</w:t>
      </w:r>
      <w:r>
        <w:rPr>
          <w:color w:val="000000"/>
        </w:rPr>
        <w:t xml:space="preserve">, </w:t>
      </w:r>
      <w:r>
        <w:rPr>
          <w:i/>
          <w:iCs/>
          <w:color w:val="000000"/>
        </w:rPr>
        <w:t>20</w:t>
      </w:r>
      <w:r>
        <w:rPr>
          <w:color w:val="000000"/>
        </w:rPr>
        <w:t>, 273–297. https://doi.org/10.1007/BF00994018</w:t>
      </w:r>
    </w:p>
    <w:p w14:paraId="0C9E0B06" w14:textId="77777777" w:rsidR="00F92952" w:rsidRDefault="00000000">
      <w:pPr>
        <w:pBdr>
          <w:top w:val="nil"/>
          <w:left w:val="nil"/>
          <w:bottom w:val="nil"/>
          <w:right w:val="nil"/>
          <w:between w:val="nil"/>
        </w:pBdr>
        <w:ind w:left="720" w:hanging="720"/>
        <w:rPr>
          <w:color w:val="000000"/>
        </w:rPr>
      </w:pPr>
      <w:r>
        <w:rPr>
          <w:color w:val="000000"/>
        </w:rPr>
        <w:t xml:space="preserve">Guyon, I., Weston, J., Barnhill, S., &amp; </w:t>
      </w:r>
      <w:proofErr w:type="spellStart"/>
      <w:r>
        <w:rPr>
          <w:color w:val="000000"/>
        </w:rPr>
        <w:t>Vapnik</w:t>
      </w:r>
      <w:proofErr w:type="spellEnd"/>
      <w:r>
        <w:rPr>
          <w:color w:val="000000"/>
        </w:rPr>
        <w:t xml:space="preserve">, V. (2002). Gene selection for cancer classification using support vector machines. </w:t>
      </w:r>
      <w:r>
        <w:rPr>
          <w:i/>
          <w:iCs/>
          <w:color w:val="000000"/>
        </w:rPr>
        <w:t>Machine Learning</w:t>
      </w:r>
      <w:r>
        <w:rPr>
          <w:color w:val="000000"/>
        </w:rPr>
        <w:t xml:space="preserve">, </w:t>
      </w:r>
      <w:r>
        <w:rPr>
          <w:i/>
          <w:iCs/>
          <w:color w:val="000000"/>
        </w:rPr>
        <w:t>46</w:t>
      </w:r>
      <w:r>
        <w:rPr>
          <w:color w:val="000000"/>
        </w:rPr>
        <w:t>, 389–422. https://doi.org/10.1023/A:1012487302797</w:t>
      </w:r>
    </w:p>
    <w:p w14:paraId="26199DD4" w14:textId="77777777" w:rsidR="00F92952" w:rsidRDefault="00000000">
      <w:pPr>
        <w:pBdr>
          <w:top w:val="nil"/>
          <w:left w:val="nil"/>
          <w:bottom w:val="nil"/>
          <w:right w:val="nil"/>
          <w:between w:val="nil"/>
        </w:pBdr>
        <w:ind w:left="720" w:hanging="720"/>
        <w:rPr>
          <w:color w:val="000000"/>
        </w:rPr>
      </w:pPr>
      <w:r>
        <w:rPr>
          <w:color w:val="000000"/>
        </w:rPr>
        <w:t xml:space="preserve">Hatzis, C., Pusztai, L., Valero, V., Booser, D. J., Esserman, L., Lluch, A., Vidaurre, T., Holmes, F., Souchon, E., Wang, H., Martin, M., Cotrina, J., Gomez, H., Hubbard, R., Chacón, J. I., Ferrer-Lozano, J., Dyer, R., Buxton, M., Gong, Y., &amp; </w:t>
      </w:r>
      <w:proofErr w:type="spellStart"/>
      <w:r>
        <w:rPr>
          <w:color w:val="000000"/>
        </w:rPr>
        <w:t>Symmans</w:t>
      </w:r>
      <w:proofErr w:type="spellEnd"/>
      <w:r>
        <w:rPr>
          <w:color w:val="000000"/>
        </w:rPr>
        <w:t xml:space="preserve">, W. F. (2011). A genomic predictor of response and survival following taxane-anthracycline chemotherapy for invasive breast cancer. </w:t>
      </w:r>
      <w:r>
        <w:rPr>
          <w:i/>
          <w:iCs/>
          <w:color w:val="000000"/>
        </w:rPr>
        <w:t>JAMA</w:t>
      </w:r>
      <w:r>
        <w:rPr>
          <w:color w:val="000000"/>
        </w:rPr>
        <w:t xml:space="preserve">, </w:t>
      </w:r>
      <w:r>
        <w:rPr>
          <w:i/>
          <w:iCs/>
          <w:color w:val="000000"/>
        </w:rPr>
        <w:t>305</w:t>
      </w:r>
      <w:r>
        <w:rPr>
          <w:color w:val="000000"/>
        </w:rPr>
        <w:t>(18), 1873–1881. https://doi.org/10.1001/jama.2011.593</w:t>
      </w:r>
    </w:p>
    <w:p w14:paraId="3FC88DC8" w14:textId="77777777" w:rsidR="00F92952" w:rsidRDefault="00000000">
      <w:pPr>
        <w:pBdr>
          <w:top w:val="nil"/>
          <w:left w:val="nil"/>
          <w:bottom w:val="nil"/>
          <w:right w:val="nil"/>
          <w:between w:val="nil"/>
        </w:pBdr>
        <w:ind w:left="720" w:hanging="720"/>
        <w:rPr>
          <w:color w:val="000000"/>
        </w:rPr>
      </w:pPr>
      <w:r>
        <w:rPr>
          <w:color w:val="000000"/>
        </w:rPr>
        <w:t xml:space="preserve">Haury, A.-C., Gestraud, P., &amp; Vert, J.-P. (2011). The influence of feature selection methods on accuracy, stability and interpretability of molecular signatures. </w:t>
      </w:r>
      <w:r>
        <w:rPr>
          <w:i/>
          <w:iCs/>
          <w:color w:val="000000"/>
        </w:rPr>
        <w:t>PLOS ONE</w:t>
      </w:r>
      <w:r>
        <w:rPr>
          <w:color w:val="000000"/>
        </w:rPr>
        <w:t xml:space="preserve">, </w:t>
      </w:r>
      <w:r>
        <w:rPr>
          <w:i/>
          <w:iCs/>
          <w:color w:val="000000"/>
        </w:rPr>
        <w:t>6</w:t>
      </w:r>
      <w:r>
        <w:rPr>
          <w:color w:val="000000"/>
        </w:rPr>
        <w:t>(12). Article e28210. https://doi.org/10.1371/journal.pone.0028210</w:t>
      </w:r>
    </w:p>
    <w:p w14:paraId="0BF3FB3D" w14:textId="77777777" w:rsidR="00F92952" w:rsidRDefault="00000000">
      <w:pPr>
        <w:pBdr>
          <w:top w:val="nil"/>
          <w:left w:val="nil"/>
          <w:bottom w:val="nil"/>
          <w:right w:val="nil"/>
          <w:between w:val="nil"/>
        </w:pBdr>
        <w:ind w:left="720" w:hanging="720"/>
        <w:rPr>
          <w:color w:val="000000"/>
        </w:rPr>
      </w:pPr>
      <w:r>
        <w:rPr>
          <w:color w:val="000000"/>
        </w:rPr>
        <w:t xml:space="preserve">Kapoor, S., &amp; Narayanan, A. (2023). Leakage and the reproducibility crisis in machine-learning-based science. </w:t>
      </w:r>
      <w:r>
        <w:rPr>
          <w:i/>
          <w:iCs/>
          <w:color w:val="000000"/>
        </w:rPr>
        <w:t>Patterns</w:t>
      </w:r>
      <w:r>
        <w:rPr>
          <w:color w:val="000000"/>
        </w:rPr>
        <w:t xml:space="preserve">, </w:t>
      </w:r>
      <w:r>
        <w:rPr>
          <w:i/>
          <w:iCs/>
          <w:color w:val="000000"/>
        </w:rPr>
        <w:t>4</w:t>
      </w:r>
      <w:r>
        <w:rPr>
          <w:color w:val="000000"/>
        </w:rPr>
        <w:t>(9). Article 100804. https://doi.org/10.1016/j.patter.2023.100804</w:t>
      </w:r>
    </w:p>
    <w:p w14:paraId="29FA14E0" w14:textId="77777777" w:rsidR="00F92952" w:rsidRDefault="00000000">
      <w:pPr>
        <w:pBdr>
          <w:top w:val="nil"/>
          <w:left w:val="nil"/>
          <w:bottom w:val="nil"/>
          <w:right w:val="nil"/>
          <w:between w:val="nil"/>
        </w:pBdr>
        <w:ind w:left="720" w:hanging="720"/>
        <w:rPr>
          <w:color w:val="000000"/>
        </w:rPr>
      </w:pPr>
      <w:r>
        <w:rPr>
          <w:color w:val="000000"/>
        </w:rPr>
        <w:t xml:space="preserve">Lewis, M. J., Spiliopoulou, A., Goldmann, K., </w:t>
      </w:r>
      <w:proofErr w:type="spellStart"/>
      <w:r>
        <w:rPr>
          <w:color w:val="000000"/>
        </w:rPr>
        <w:t>Pitzalis</w:t>
      </w:r>
      <w:proofErr w:type="spellEnd"/>
      <w:r>
        <w:rPr>
          <w:color w:val="000000"/>
        </w:rPr>
        <w:t xml:space="preserve">, C., McKeigue, P., &amp; Barnes, M. R. (2023). </w:t>
      </w:r>
      <w:proofErr w:type="spellStart"/>
      <w:r>
        <w:rPr>
          <w:color w:val="000000"/>
        </w:rPr>
        <w:t>nestedcv</w:t>
      </w:r>
      <w:proofErr w:type="spellEnd"/>
      <w:r>
        <w:rPr>
          <w:color w:val="000000"/>
        </w:rPr>
        <w:t xml:space="preserve">: An R package for fast implementation of nested cross-validation with </w:t>
      </w:r>
      <w:r>
        <w:rPr>
          <w:color w:val="000000"/>
        </w:rPr>
        <w:lastRenderedPageBreak/>
        <w:t xml:space="preserve">embedded feature selection designed for transcriptomics and high-dimensional data. </w:t>
      </w:r>
      <w:r>
        <w:rPr>
          <w:i/>
          <w:iCs/>
          <w:color w:val="000000"/>
        </w:rPr>
        <w:t>Bioinformatics Advances</w:t>
      </w:r>
      <w:r>
        <w:rPr>
          <w:color w:val="000000"/>
        </w:rPr>
        <w:t xml:space="preserve">, </w:t>
      </w:r>
      <w:r>
        <w:rPr>
          <w:i/>
          <w:iCs/>
          <w:color w:val="000000"/>
        </w:rPr>
        <w:t>3</w:t>
      </w:r>
      <w:r>
        <w:rPr>
          <w:color w:val="000000"/>
        </w:rPr>
        <w:t>(1). Article vbad048. https://doi.org/10.1093/bioadv/vbad048</w:t>
      </w:r>
    </w:p>
    <w:p w14:paraId="79FF9450" w14:textId="77777777" w:rsidR="00F92952" w:rsidRDefault="00000000">
      <w:pPr>
        <w:pBdr>
          <w:top w:val="nil"/>
          <w:left w:val="nil"/>
          <w:bottom w:val="nil"/>
          <w:right w:val="nil"/>
          <w:between w:val="nil"/>
        </w:pBdr>
        <w:ind w:left="720" w:hanging="720"/>
        <w:rPr>
          <w:color w:val="000000"/>
        </w:rPr>
      </w:pPr>
      <w:r>
        <w:rPr>
          <w:color w:val="000000"/>
        </w:rPr>
        <w:t xml:space="preserve">Nogueira, S., </w:t>
      </w:r>
      <w:proofErr w:type="spellStart"/>
      <w:r>
        <w:rPr>
          <w:color w:val="000000"/>
        </w:rPr>
        <w:t>Sechidis</w:t>
      </w:r>
      <w:proofErr w:type="spellEnd"/>
      <w:r>
        <w:rPr>
          <w:color w:val="000000"/>
        </w:rPr>
        <w:t xml:space="preserve">, K., &amp; Brown, G. (2018). On the stability of feature selection algorithms. </w:t>
      </w:r>
      <w:r>
        <w:rPr>
          <w:i/>
          <w:iCs/>
          <w:color w:val="000000"/>
        </w:rPr>
        <w:t>Journal of Machine Learning Research</w:t>
      </w:r>
      <w:r>
        <w:rPr>
          <w:color w:val="000000"/>
        </w:rPr>
        <w:t xml:space="preserve">, </w:t>
      </w:r>
      <w:r>
        <w:rPr>
          <w:i/>
          <w:iCs/>
          <w:color w:val="000000"/>
        </w:rPr>
        <w:t>18</w:t>
      </w:r>
      <w:r>
        <w:rPr>
          <w:color w:val="000000"/>
        </w:rPr>
        <w:t xml:space="preserve">(174), 1–54. </w:t>
      </w:r>
    </w:p>
    <w:p w14:paraId="5CE9B114" w14:textId="77777777" w:rsidR="00F92952" w:rsidRDefault="00000000">
      <w:pPr>
        <w:pBdr>
          <w:top w:val="nil"/>
          <w:left w:val="nil"/>
          <w:bottom w:val="nil"/>
          <w:right w:val="nil"/>
          <w:between w:val="nil"/>
        </w:pBdr>
        <w:ind w:left="720" w:hanging="720"/>
        <w:rPr>
          <w:color w:val="000000"/>
        </w:rPr>
      </w:pPr>
      <w:r>
        <w:rPr>
          <w:color w:val="000000"/>
        </w:rPr>
        <w:t xml:space="preserve">Platt, J. C. (1999). Fast training of support vector machines using sequential minimal optimization. In B. </w:t>
      </w:r>
      <w:proofErr w:type="spellStart"/>
      <w:r>
        <w:rPr>
          <w:color w:val="000000"/>
        </w:rPr>
        <w:t>Schölkopf</w:t>
      </w:r>
      <w:proofErr w:type="spellEnd"/>
      <w:r>
        <w:rPr>
          <w:color w:val="000000"/>
        </w:rPr>
        <w:t xml:space="preserve">, C. J. C. Burges, &amp; A. J. Smola (Eds.), Advances in kernel methods: Support vector learning (pp. 185–208). MIT Press. </w:t>
      </w:r>
    </w:p>
    <w:p w14:paraId="0C3B3B63" w14:textId="77777777" w:rsidR="00F92952" w:rsidRDefault="00000000">
      <w:pPr>
        <w:pBdr>
          <w:top w:val="nil"/>
          <w:left w:val="nil"/>
          <w:bottom w:val="nil"/>
          <w:right w:val="nil"/>
          <w:between w:val="nil"/>
        </w:pBdr>
        <w:ind w:left="720" w:hanging="720"/>
        <w:rPr>
          <w:color w:val="000000"/>
        </w:rPr>
      </w:pPr>
      <w:r>
        <w:rPr>
          <w:color w:val="000000"/>
        </w:rPr>
        <w:t xml:space="preserve">Vabalas, A., Gowen, E., Poliakoff, E., &amp; Casson, A. J. (2019). Machine learning algorithm validation with a limited sample size. </w:t>
      </w:r>
      <w:r>
        <w:rPr>
          <w:i/>
          <w:iCs/>
          <w:color w:val="000000"/>
        </w:rPr>
        <w:t>PLOS ONE</w:t>
      </w:r>
      <w:r>
        <w:rPr>
          <w:color w:val="000000"/>
        </w:rPr>
        <w:t xml:space="preserve">, </w:t>
      </w:r>
      <w:r>
        <w:rPr>
          <w:i/>
          <w:iCs/>
          <w:color w:val="000000"/>
        </w:rPr>
        <w:t>14</w:t>
      </w:r>
      <w:r>
        <w:rPr>
          <w:color w:val="000000"/>
        </w:rPr>
        <w:t>(11). Article e0224365. https://doi.org/10.1371/journal.pone.0224365</w:t>
      </w:r>
    </w:p>
    <w:p w14:paraId="576206C0" w14:textId="77777777" w:rsidR="00F92952" w:rsidRDefault="00000000">
      <w:pPr>
        <w:pBdr>
          <w:top w:val="nil"/>
          <w:left w:val="nil"/>
          <w:bottom w:val="nil"/>
          <w:right w:val="nil"/>
          <w:between w:val="nil"/>
        </w:pBdr>
        <w:ind w:left="720" w:hanging="720"/>
        <w:rPr>
          <w:color w:val="000000"/>
        </w:rPr>
      </w:pPr>
      <w:r>
        <w:rPr>
          <w:color w:val="000000"/>
        </w:rPr>
        <w:t xml:space="preserve">Varma, S., &amp; Simon, R. (2006). Bias in error estimation when using cross-validation for model selection. </w:t>
      </w:r>
      <w:r>
        <w:rPr>
          <w:i/>
          <w:iCs/>
          <w:color w:val="000000"/>
        </w:rPr>
        <w:t>BMC Bioinformatics</w:t>
      </w:r>
      <w:r>
        <w:rPr>
          <w:color w:val="000000"/>
        </w:rPr>
        <w:t xml:space="preserve">, </w:t>
      </w:r>
      <w:r>
        <w:rPr>
          <w:i/>
          <w:iCs/>
          <w:color w:val="000000"/>
        </w:rPr>
        <w:t>7</w:t>
      </w:r>
      <w:r>
        <w:rPr>
          <w:color w:val="000000"/>
        </w:rPr>
        <w:t>. Article 91. https://doi.org/10.1186/1471-2105-7-91</w:t>
      </w:r>
    </w:p>
    <w:p w14:paraId="66A9E005" w14:textId="77777777" w:rsidR="00F92952" w:rsidRDefault="00F92952"/>
    <w:sectPr w:rsidR="00F92952">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4D9104" w14:textId="77777777" w:rsidR="00497BFD" w:rsidRDefault="00497BFD">
      <w:pPr>
        <w:spacing w:line="240" w:lineRule="auto"/>
      </w:pPr>
      <w:r>
        <w:separator/>
      </w:r>
    </w:p>
  </w:endnote>
  <w:endnote w:type="continuationSeparator" w:id="0">
    <w:p w14:paraId="0059F66C" w14:textId="77777777" w:rsidR="00497BFD" w:rsidRDefault="00497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C11E918-2DDC-F746-8C33-BF385B8B3649}"/>
    <w:embedBold r:id="rId2" w:fontKey="{A0723057-B10F-C14D-B6FA-D27DEF819011}"/>
    <w:embedItalic r:id="rId3" w:fontKey="{42EC4B38-E473-7A43-8DD1-8D71ED9680A3}"/>
  </w:font>
  <w:font w:name="Calibri">
    <w:panose1 w:val="020F0502020204030204"/>
    <w:charset w:val="00"/>
    <w:family w:val="swiss"/>
    <w:pitch w:val="variable"/>
    <w:sig w:usb0="E4002EFF" w:usb1="C200247B" w:usb2="00000009" w:usb3="00000000" w:csb0="000001FF" w:csb1="00000000"/>
    <w:embedRegular r:id="rId4" w:fontKey="{EFC1BE08-9A44-D542-AD8F-5CDB4BC4691A}"/>
    <w:embedBold r:id="rId5" w:fontKey="{37C90F96-913D-EB4F-B9DD-10852CA33485}"/>
    <w:embedItalic r:id="rId6" w:fontKey="{E873F571-B0D3-754E-9A75-F91FFDDB7F37}"/>
    <w:embedBoldItalic r:id="rId7" w:fontKey="{BF2B0BFD-F149-F14E-900E-9C30931A2CF4}"/>
  </w:font>
  <w:font w:name="Cardo">
    <w:panose1 w:val="02020600000000000000"/>
    <w:charset w:val="B1"/>
    <w:family w:val="roman"/>
    <w:pitch w:val="variable"/>
    <w:sig w:usb0="E40008FF" w:usb1="5201E0FB" w:usb2="04608000" w:usb3="00000000" w:csb0="000000BB" w:csb1="00000000"/>
    <w:embedRegular r:id="rId8" w:fontKey="{A13215A6-8324-844D-81C7-1A3E93EF1000}"/>
  </w:font>
  <w:font w:name="Gungsuh">
    <w:panose1 w:val="02030600000101010101"/>
    <w:charset w:val="81"/>
    <w:family w:val="roman"/>
    <w:pitch w:val="variable"/>
    <w:sig w:usb0="B00002AF" w:usb1="69D77CFB" w:usb2="00000030" w:usb3="00000000" w:csb0="0008009F" w:csb1="00000000"/>
    <w:embedRegular r:id="rId9" w:subsetted="1" w:fontKey="{8DE197CC-C0A0-BF4B-9084-EC0E0CC3062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10" w:fontKey="{0D7AF880-11B3-8F47-B7C2-42151709C9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A8A20" w14:textId="77777777" w:rsidR="00F92952" w:rsidRDefault="00000000">
    <w:pPr>
      <w:jc w:val="right"/>
    </w:pPr>
    <w:r>
      <w:fldChar w:fldCharType="begin"/>
    </w:r>
    <w:r>
      <w:instrText>PAGE</w:instrText>
    </w:r>
    <w:r>
      <w:fldChar w:fldCharType="separate"/>
    </w:r>
    <w:r w:rsidR="00D34D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BA328C" w14:textId="77777777" w:rsidR="00497BFD" w:rsidRDefault="00497BFD">
      <w:pPr>
        <w:spacing w:line="240" w:lineRule="auto"/>
      </w:pPr>
      <w:r>
        <w:separator/>
      </w:r>
    </w:p>
  </w:footnote>
  <w:footnote w:type="continuationSeparator" w:id="0">
    <w:p w14:paraId="2301315B" w14:textId="77777777" w:rsidR="00497BFD" w:rsidRDefault="00497BFD">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952"/>
    <w:rsid w:val="003645DE"/>
    <w:rsid w:val="00497BFD"/>
    <w:rsid w:val="00D34DDB"/>
    <w:rsid w:val="00F929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AA421E6"/>
  <w15:docId w15:val="{AF8C7D21-0D4A-D44F-901F-0C6CFA40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zh-TW"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firstLine="0"/>
      <w:outlineLvl w:val="0"/>
    </w:pPr>
    <w:rPr>
      <w:rFonts w:ascii="Calibri" w:eastAsia="Calibri" w:hAnsi="Calibri" w:cs="Calibri"/>
      <w:b/>
      <w:bCs/>
    </w:rPr>
  </w:style>
  <w:style w:type="paragraph" w:styleId="Heading2">
    <w:name w:val="heading 2"/>
    <w:basedOn w:val="Normal"/>
    <w:next w:val="Normal"/>
    <w:uiPriority w:val="9"/>
    <w:unhideWhenUsed/>
    <w:qFormat/>
    <w:pPr>
      <w:keepNext/>
      <w:keepLines/>
      <w:spacing w:before="240"/>
      <w:ind w:firstLine="0"/>
      <w:outlineLvl w:val="1"/>
    </w:pPr>
    <w:rPr>
      <w:rFonts w:ascii="Calibri" w:eastAsia="Calibri" w:hAnsi="Calibri" w:cs="Calibri"/>
      <w:b/>
      <w:bCs/>
    </w:rPr>
  </w:style>
  <w:style w:type="paragraph" w:styleId="Heading3">
    <w:name w:val="heading 3"/>
    <w:basedOn w:val="Normal"/>
    <w:next w:val="Normal"/>
    <w:uiPriority w:val="9"/>
    <w:semiHidden/>
    <w:unhideWhenUsed/>
    <w:qFormat/>
    <w:pPr>
      <w:keepNext/>
      <w:keepLines/>
      <w:spacing w:before="240"/>
      <w:ind w:firstLine="0"/>
      <w:outlineLvl w:val="2"/>
    </w:pPr>
    <w:rPr>
      <w:rFonts w:ascii="Calibri" w:eastAsia="Calibri" w:hAnsi="Calibri" w:cs="Calibri"/>
      <w:b/>
      <w:bCs/>
      <w:i/>
      <w:iCs/>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jc w:val="center"/>
    </w:pPr>
    <w:rPr>
      <w:rFonts w:ascii="Calibri" w:eastAsia="Calibri" w:hAnsi="Calibri" w:cs="Calibri"/>
      <w:b/>
      <w:bCs/>
      <w:sz w:val="28"/>
      <w:szCs w:val="28"/>
    </w:rPr>
  </w:style>
  <w:style w:type="paragraph" w:styleId="Subtitle">
    <w:name w:val="Subtitle"/>
    <w:basedOn w:val="Normal"/>
    <w:next w:val="Normal"/>
    <w:uiPriority w:val="11"/>
    <w:qFormat/>
    <w:rPr>
      <w:rFonts w:ascii="Calibri" w:eastAsia="Calibri" w:hAnsi="Calibri" w:cs="Calibri"/>
      <w:i/>
      <w:iCs/>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10736</Words>
  <Characters>69145</Characters>
  <Application>Microsoft Office Word</Application>
  <DocSecurity>0</DocSecurity>
  <Lines>1471</Lines>
  <Paragraphs>732</Paragraphs>
  <ScaleCrop>false</ScaleCrop>
  <Company/>
  <LinksUpToDate>false</LinksUpToDate>
  <CharactersWithSpaces>79149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Iris Yahsuan</cp:lastModifiedBy>
  <cp:revision>2</cp:revision>
  <dcterms:created xsi:type="dcterms:W3CDTF">2026-06-24T06:24:00Z</dcterms:created>
  <dcterms:modified xsi:type="dcterms:W3CDTF">2026-06-24T06:25:00Z</dcterms:modified>
</cp:coreProperties>
</file>