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5.png" ContentType="image/png"/>
  <Override PartName="/word/media/rId46.png" ContentType="image/png"/>
  <Override PartName="/word/media/rId40.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July</w:t>
      </w:r>
      <w:r>
        <w:t xml:space="preserve"> </w:t>
      </w:r>
      <w:r>
        <w:t xml:space="preserve">13,</w:t>
      </w:r>
      <w:r>
        <w:t xml:space="preserve"> </w:t>
      </w:r>
      <w:r>
        <w:t xml:space="preserve">2021</w:t>
      </w:r>
    </w:p>
    <w:bookmarkStart w:id="20" w:name="abstract"/>
    <w:p>
      <w:pPr>
        <w:pStyle w:val="Heading1"/>
      </w:pPr>
      <w:r>
        <w:t xml:space="preserve">Abstract</w:t>
      </w:r>
    </w:p>
    <w:bookmarkEnd w:id="20"/>
    <w:bookmarkStart w:id="35"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uncurable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concepts and terminologies are described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origanism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sequeuncing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 assay (or a data assay) is the actual form of the data that can be used with a particular statistical analysis method. Initially, this assay 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 assay so as to have original assay in all forms. The assays always have dimensions of m*n where m is the number of genes (rows) and n is the number of samples (columns).</w:t>
      </w:r>
    </w:p>
    <w:bookmarkEnd w:id="22"/>
    <w:bookmarkStart w:id="23" w:name="coldata"/>
    <w:p>
      <w:pPr>
        <w:pStyle w:val="Heading3"/>
      </w:pPr>
      <w:r>
        <w:t xml:space="preserve">colData</w:t>
      </w:r>
    </w:p>
    <w:p>
      <w:pPr>
        <w:pStyle w:val="FirstParagraph"/>
      </w:pPr>
      <w:r>
        <w:t xml:space="preserve">The</w:t>
      </w:r>
      <w:r>
        <w:t xml:space="preserve"> </w:t>
      </w:r>
      <w:r>
        <w:rPr>
          <w:rStyle w:val="VerbatimChar"/>
        </w:rPr>
        <w:t xml:space="preserve">colData</w:t>
      </w:r>
      <w:r>
        <w:t xml:space="preserve"> </w:t>
      </w:r>
      <w:r>
        <w:t xml:space="preserve">is short for column data and is always the metadata associated with the samples (columns) of the dataset (columns of an assay). The</w:t>
      </w:r>
      <w:r>
        <w:t xml:space="preserve"> </w:t>
      </w:r>
      <w:r>
        <w:t xml:space="preserve">‘</w:t>
      </w:r>
      <w:r>
        <w:t xml:space="preserve">colData</w:t>
      </w:r>
      <w:r>
        <w:t xml:space="preserve">’</w:t>
      </w:r>
      <w:r>
        <w:t xml:space="preserve"> </w:t>
      </w:r>
      <w:r>
        <w:t xml:space="preserve">has dimensions n*q where n is the number of samples and q &gt;= 0 based on the number of metadata columns (for samples) available for a particular dataset. The</w:t>
      </w:r>
      <w:r>
        <w:t xml:space="preserve"> </w:t>
      </w:r>
      <w:r>
        <w:t xml:space="preserve">‘</w:t>
      </w:r>
      <w:r>
        <w:t xml:space="preserve">colData</w:t>
      </w:r>
      <w:r>
        <w:t xml:space="preserve">’</w:t>
      </w:r>
      <w:r>
        <w:t xml:space="preserve"> </w:t>
      </w:r>
      <w:r>
        <w:t xml:space="preserve">is often referred to as the phenotype data as it is associated with the phenotypic characteristics (patient data) of the dataset. For example, the</w:t>
      </w:r>
      <w:r>
        <w:t xml:space="preserve"> </w:t>
      </w:r>
      <w:r>
        <w:t xml:space="preserve">‘</w:t>
      </w:r>
      <w:r>
        <w:t xml:space="preserve">colData</w:t>
      </w:r>
      <w:r>
        <w:t xml:space="preserve">’</w:t>
      </w:r>
      <w:r>
        <w:t xml:space="preserve"> </w:t>
      </w:r>
      <w:r>
        <w:t xml:space="preserve">may have the disease condition of each sample in the dataset (tumor or normal) or age of the patient that the sample belongs to. This</w:t>
      </w:r>
      <w:r>
        <w:t xml:space="preserve"> </w:t>
      </w:r>
      <w:r>
        <w:t xml:space="preserve">‘</w:t>
      </w:r>
      <w:r>
        <w:t xml:space="preserve">colData</w:t>
      </w:r>
      <w:r>
        <w:t xml:space="preserve">’</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 colData)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t xml:space="preserve">‘</w:t>
      </w:r>
      <w:r>
        <w:t xml:space="preserve">rowData</w:t>
      </w:r>
      <w:r>
        <w:t xml:space="preserve">’</w:t>
      </w:r>
      <w:r>
        <w:t xml:space="preserve"> </w:t>
      </w:r>
      <w:r>
        <w:t xml:space="preserve">as obvious is the metadata associated with the genes (rows) of the dataset (rows of the an assay). The</w:t>
      </w:r>
      <w:r>
        <w:t xml:space="preserve"> </w:t>
      </w:r>
      <w:r>
        <w:t xml:space="preserve">‘</w:t>
      </w:r>
      <w:r>
        <w:t xml:space="preserve">rowData</w:t>
      </w:r>
      <w:r>
        <w:t xml:space="preserve">’</w:t>
      </w:r>
      <w:r>
        <w:t xml:space="preserve"> </w:t>
      </w:r>
      <w:r>
        <w:t xml:space="preserve">has dimensions m*q where m is the number of genes and q&gt;=0 abased on the number of metadata columns (for genes) available for a particular dataset. The</w:t>
      </w:r>
      <w:r>
        <w:t xml:space="preserve"> </w:t>
      </w:r>
      <w:r>
        <w:t xml:space="preserve">‘</w:t>
      </w:r>
      <w:r>
        <w:t xml:space="preserve">rowData</w:t>
      </w:r>
      <w:r>
        <w:t xml:space="preserve">’</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t xml:space="preserve">‘</w:t>
      </w:r>
      <w:r>
        <w:t xml:space="preserve">rowData</w:t>
      </w:r>
      <w:r>
        <w:t xml:space="preserve">’</w:t>
      </w:r>
      <w:r>
        <w:t xml:space="preserve"> </w:t>
      </w:r>
      <w:r>
        <w:t xml:space="preserve">which may be used at a later stage to identify the most highly variable genes from these statistics. Additionally,</w:t>
      </w:r>
      <w:r>
        <w:t xml:space="preserve"> </w:t>
      </w:r>
      <w:r>
        <w:t xml:space="preserve">‘</w:t>
      </w:r>
      <w:r>
        <w:t xml:space="preserve">rowData</w:t>
      </w:r>
      <w:r>
        <w:t xml:space="preserve">’</w:t>
      </w:r>
      <w:r>
        <w:t xml:space="preserve"> </w:t>
      </w:r>
      <w:r>
        <w:t xml:space="preserve">may be used to store anything that may be related to the genes of the dataset, e.g., genes are often referenced by several different systems of naming conventions (ENSEMBLE, Entrez or Gene Symbols) which can be stored in the</w:t>
      </w:r>
      <w:r>
        <w:t xml:space="preserve"> </w:t>
      </w:r>
      <w:r>
        <w:t xml:space="preserve">‘</w:t>
      </w:r>
      <w:r>
        <w:t xml:space="preserve">rowData</w:t>
      </w:r>
      <w:r>
        <w:t xml:space="preserve">’</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 CRAN, Bioconductor or even directly from Github. The Comprehensive R Archive Network (CRAN) is the largest repository for R packages maintained by R developers, while Bioconductor 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 Biocodunctor is a database/repository for R packages and datasets having applications in biology, data-containers or data-structures are required to particularly handle the such high-dimensional datasets which can manage multiple data assays and the associated phenotype data (colData) and the gene metadata. While, this can be managed by using native R data-structures like matrix and dataframes, it is much more intuitive to handle this multi-data datasets using Experiment classes that are designed specifically for this purpose.</w:t>
      </w:r>
    </w:p>
    <w:p>
      <w:pPr>
        <w:pStyle w:val="BodyText"/>
      </w:pPr>
      <w:r>
        <w:t xml:space="preserve">These Experiment classes including SummarizedExperiment and SingleCellExperiment are designed in such a way as to allow the users to use the objects of these classes in a more biologically and statistically relevant manner especially considering the workflow of such datasets. For example, these classes allow storage of multiple assays, colData, rowData 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 dgCMatrix (compressed sparse matrices) for assay data, dataframes for colData/rowData and SimpleList for dimensionality reduction results, all of which have additional advantages instead of using a single base data-stucture for all types of data.</w:t>
      </w:r>
    </w:p>
    <w:bookmarkEnd w:id="26"/>
    <w:bookmarkEnd w:id="27"/>
    <w:bookmarkStart w:id="28"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 [1]. These changes often help us in understanding the underlying causes of numerous diseases, particularly heterogeneous diseases such as cancer, where different cells may represent individual changes at the genetic level [2].</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 [3], and bulk RNA sequencing [1] 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 [4], artificial intelligence in precision medicine [5], targeted patient therapies and biological data mining to better understand the disease progression and outcomes [6].</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 [7]. These computational analyses can range from a simple visualization of data for quality control analysis or differential expression to identify interesting genes and not to mention even for the understanding of cell trajectories over pseudotime [8], which is a rather complex task than the former two. To design and run these analyses, several computer scripting languages such as R [9] and Python [10] support manipulation of scRNA-Seq data due to the extensive availability of relevant packages, libraries, and toolkits. Bioconductor [11] 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 [12]. One issue that is of particular interest, is the generation and management of subsets of scRNA-Seq data, the manipulation of which is abundant in many of the common tasks of analysis pipeline such as during the identification of highly variable genes [13] or the integration of multiple assays [14] 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 [15],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 [7] and the corresponding analyses are tricky, as is the case with scRNA-Seq datasets.</w:t>
      </w:r>
    </w:p>
    <w:bookmarkEnd w:id="28"/>
    <w:bookmarkStart w:id="29"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29"/>
    <w:bookmarkStart w:id="30"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SingleCellExperiment and SummarizedExperiment 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 assays, rowData and colData,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conserving memory.</w:t>
      </w:r>
    </w:p>
    <w:bookmarkEnd w:id="30"/>
    <w:bookmarkStart w:id="31"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1"/>
    <w:bookmarkStart w:id="32" w:name="scope-of-research"/>
    <w:p>
      <w:pPr>
        <w:pStyle w:val="Heading2"/>
      </w:pPr>
      <w:r>
        <w:t xml:space="preserve">Scope of research</w:t>
      </w:r>
    </w:p>
    <w:p>
      <w:pPr>
        <w:numPr>
          <w:ilvl w:val="0"/>
          <w:numId w:val="1002"/>
        </w:numPr>
        <w:pStyle w:val="Compact"/>
      </w:pPr>
      <w:r>
        <w:t xml:space="preserve">The proposed data-container shall be available as an R package through the Bioconductor repository accompanying a vignette 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 Bioconductor experiment datasets should work fine if they follow the experiment design of the SingleCellExperiment and SummarizedExperiment classes i.e., numeric matrices for assay data, and numeric/character data frames for rowData and colData.</w:t>
      </w:r>
    </w:p>
    <w:p>
      <w:pPr>
        <w:numPr>
          <w:ilvl w:val="0"/>
          <w:numId w:val="1002"/>
        </w:numPr>
        <w:pStyle w:val="Compact"/>
      </w:pPr>
      <w:r>
        <w:t xml:space="preserve">Package shall be platform independent and should work with all operating systems supported by R language.</w:t>
      </w:r>
    </w:p>
    <w:bookmarkEnd w:id="32"/>
    <w:bookmarkStart w:id="33"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3"/>
    <w:bookmarkStart w:id="34"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 (given in the Section 1.1,1.2,1.3,1.3,1.5, and 1.6 respectively).</w:t>
      </w:r>
    </w:p>
    <w:p>
      <w:pPr>
        <w:numPr>
          <w:ilvl w:val="0"/>
          <w:numId w:val="1003"/>
        </w:numPr>
        <w:pStyle w:val="Compact"/>
      </w:pPr>
      <w:r>
        <w:t xml:space="preserve">Chapter 2: Discusses the literature review according to the statistical, machine learning, and graph-based approaches (given in the Section 2.1, 2.2 and2.3, respectively).</w:t>
      </w:r>
    </w:p>
    <w:p>
      <w:pPr>
        <w:numPr>
          <w:ilvl w:val="0"/>
          <w:numId w:val="1003"/>
        </w:numPr>
        <w:pStyle w:val="Compact"/>
      </w:pPr>
      <w:r>
        <w:t xml:space="preserve">Chapter 3: Deals with the detailed description of proposed research methodology from data collection to implementation (given in the Section 3.1 to 3.8, respectively).</w:t>
      </w:r>
    </w:p>
    <w:p>
      <w:pPr>
        <w:numPr>
          <w:ilvl w:val="0"/>
          <w:numId w:val="1003"/>
        </w:numPr>
        <w:pStyle w:val="Compact"/>
      </w:pPr>
      <w:r>
        <w:t xml:space="preserve">Chapter 4: Deals with the representation and discussion of results (given in the Section 4).</w:t>
      </w:r>
    </w:p>
    <w:p>
      <w:pPr>
        <w:numPr>
          <w:ilvl w:val="0"/>
          <w:numId w:val="1003"/>
        </w:numPr>
        <w:pStyle w:val="Compact"/>
      </w:pPr>
      <w:r>
        <w:t xml:space="preserve">Chapter 5: Discusses the conclusion, limitation, and future work (given is the Section 5)</w:t>
      </w:r>
    </w:p>
    <w:bookmarkEnd w:id="34"/>
    <w:bookmarkEnd w:id="35"/>
    <w:bookmarkStart w:id="39"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t xml:space="preserve">SummarizedExperiment [16] originally proposed to serve as an all-in-one container for sequencing data supports the storage and manipulation of multiple data assays as well as rowData and colData. SummarizedExperiment follows the ExpressionSet [17] class available for microarray experiments, technically following a similar structure but allows more flexible manipulation in terms of management of additional assays and feature information within a single object. Built on top of SummarizedExperiment (more accurately the RangedSummarizedExperiment class) is the SingleCellExperiment [18] class that in addition to the features offered by the former, allows the storage of dimensionality reduction computations. Moreover, SingleCellExperiment class offers storage of alternate experiments such as in the case of spike-in transcripts [19] that have different dimensions from the original assays.</w:t>
      </w:r>
    </w:p>
    <w:p>
      <w:pPr>
        <w:pStyle w:val="BodyText"/>
      </w:pPr>
      <w:r>
        <w:t xml:space="preserve">The design of both SingleCellExperiment and SummarizedExperiment mandates the use of the object from these classes as a container for a single experiment that can have multiple data assays. For example, PBMC3K [7] dataset has 13714 features (genes) and 2700 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(assay), feature metadata (rowData) and sample metadata (colData), group together in a single SingleCellExperiment or SummarizedExperiment 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 rowData and colData.</w:t>
      </w:r>
    </w:p>
    <w:p>
      <w:pPr>
        <w:pStyle w:val="BodyText"/>
      </w:pPr>
      <w:r>
        <w:t xml:space="preserve">When an experiment constitutes multiple observations having varying dimensions, MultiAssayExperiment [20] offers integration of these observations through the sampleMap function available with the package. More intuitively, integration of datasets within a single object as offered by MultiAssayExperiment 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 [21], a heterogenous disease that results in different progression and prognosis based upon different factors with geography being one of them. In this case, MultiAssayExperiment 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Seurat [14][22], provides a native Seurat 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 SingleCellExperiment 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36" w:name="summarizedexperiment"/>
    <w:p>
      <w:pPr>
        <w:pStyle w:val="Heading2"/>
      </w:pPr>
      <w:r>
        <w:t xml:space="preserve">SummarizedExperiment</w:t>
      </w:r>
    </w:p>
    <w:p>
      <w:pPr>
        <w:pStyle w:val="FirstParagraph"/>
      </w:pPr>
      <w:r>
        <w:t xml:space="preserve">SummarizedExperiment is an S4-based R class to serve as a data-container for sequencing experiments with properities similar to the ExpressionSet class historically used for microarray experiments. SummarizedExperiment offers a all-in-one solution to store and coordinate expression measurements from sequencing experiments with support for many other statistical functions and methods that can directly work on SummarizedExperiment objects.</w:t>
      </w:r>
    </w:p>
    <w:p>
      <w:pPr>
        <w:pStyle w:val="BodyText"/>
      </w:pPr>
      <w:r>
        <w:t xml:space="preserve">The slots available with SummarizedExperiment objects include assay slot to hold multiple data assays (using SimpleList), colData slot to hold column metadata (dataframe), rowData slot to hold row metadata (datafrane) and metadata slot to hold general metadata (list) about the dataset. Common methods provided by SummarizedExperiment class include assay() method to get or set an assay, colData() method to get or set colData, rowData() method to get or set rowData() and a metadata() method to get or set metadata to SummarizedExperiment object.</w:t>
      </w:r>
    </w:p>
    <w:p>
      <w:pPr>
        <w:pStyle w:val="BodyText"/>
      </w:pPr>
      <w:r>
        <w:t xml:space="preserve">However, SummarizedExperiment objects have a limitation of not letting users to store assays of different sizes within a single object. This is because of its uniform structure that coordinates the assays with rowData/colData by keeping a object-level row/column size of the overall object to avoid complications. As a result, when assays are subsetted as in many cases during an analysis workflow, they cannot be stored back into the original object.</w:t>
      </w:r>
    </w:p>
    <w:bookmarkEnd w:id="36"/>
    <w:bookmarkStart w:id="37" w:name="singlecellexperiment"/>
    <w:p>
      <w:pPr>
        <w:pStyle w:val="Heading2"/>
      </w:pPr>
      <w:r>
        <w:t xml:space="preserve">SingleCellExperiment</w:t>
      </w:r>
    </w:p>
    <w:p>
      <w:pPr>
        <w:pStyle w:val="FirstParagraph"/>
      </w:pPr>
      <w:r>
        <w:t xml:space="preserve">SingleCellExperiment is a data-container specifically built for storage and manipulation of single-cell data in contrast to the SummarizedExperiment class which has applications throughout gene expression measurements regardless of the data extraction protocol. As a result, SingleCellExperiment has additional slots for single-cell data manipulation while keeping all of the slots of SummarizedExperiment intact by using a direct inheritance approach.</w:t>
      </w:r>
    </w:p>
    <w:p>
      <w:pPr>
        <w:pStyle w:val="BodyText"/>
      </w:pPr>
      <w:r>
        <w:t xml:space="preserve">The additional slots that have been added to SingleCellExperiment class are the</w:t>
      </w:r>
      <w:r>
        <w:t xml:space="preserve"> </w:t>
      </w:r>
      <w:r>
        <w:t xml:space="preserve">‘</w:t>
      </w:r>
      <w:r>
        <w:t xml:space="preserve">reducedDims</w:t>
      </w:r>
      <w:r>
        <w:t xml:space="preserve">’</w:t>
      </w:r>
      <w:r>
        <w:t xml:space="preserve"> </w:t>
      </w:r>
      <w:r>
        <w:t xml:space="preserve">for storage and manipulation of dimensionality reduction results and</w:t>
      </w:r>
      <w:r>
        <w:t xml:space="preserve"> </w:t>
      </w:r>
      <w:r>
        <w:t xml:space="preserve">‘</w:t>
      </w:r>
      <w:r>
        <w:t xml:space="preserve">altExps</w:t>
      </w:r>
      <w:r>
        <w:t xml:space="preserve">’</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 SummarizedExperiment class.</w:t>
      </w:r>
    </w:p>
    <w:bookmarkEnd w:id="37"/>
    <w:bookmarkStart w:id="38" w:name="multiassayexperiment"/>
    <w:p>
      <w:pPr>
        <w:pStyle w:val="Heading2"/>
      </w:pPr>
      <w:r>
        <w:t xml:space="preserve">MultiAssayExperiment</w:t>
      </w:r>
    </w:p>
    <w:p>
      <w:pPr>
        <w:pStyle w:val="FirstParagraph"/>
      </w:pPr>
      <w:r>
        <w:t xml:space="preserve">MultiAssayExperiment is another Experiment class for storage of expression data, but allows integration of data from multiple experiments and provides a common interface to this integrated data to the user. It is different from both SummarizedExperiment and SingleCellExperiment 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 sampleMap() 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 MultiAssayExperiment allows the storage of multiple datasets having different dimensions but it is more oriented towards integration of data and therefore does not provide a straightforward approach towards subsetting of single experiments.</w:t>
      </w:r>
    </w:p>
    <w:bookmarkEnd w:id="38"/>
    <w:bookmarkEnd w:id="39"/>
    <w:bookmarkStart w:id="55"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 *Experiment packages), package implementation (development and deployment of package in R environment, including package documentation) and the validation of the efficiency of the package on different datasets (results). The research methodology can be perceived easily from the Figure.</w:t>
      </w:r>
    </w:p>
    <w:p>
      <w:pPr>
        <w:pStyle w:val="CaptionedFigure"/>
      </w:pPr>
      <w:r>
        <w:drawing>
          <wp:inline>
            <wp:extent cx="5334000" cy="1481821"/>
            <wp:effectExtent b="0" l="0" r="0" t="0"/>
            <wp:docPr descr="alt text here" title="" id="1" name="Picture"/>
            <a:graphic>
              <a:graphicData uri="http://schemas.openxmlformats.org/drawingml/2006/picture">
                <pic:pic>
                  <pic:nvPicPr>
                    <pic:cNvPr descr="method_top.png" id="0" name="Picture"/>
                    <pic:cNvPicPr>
                      <a:picLocks noChangeArrowheads="1" noChangeAspect="1"/>
                    </pic:cNvPicPr>
                  </pic:nvPicPr>
                  <pic:blipFill>
                    <a:blip r:embed="rId40"/>
                    <a:stretch>
                      <a:fillRect/>
                    </a:stretch>
                  </pic:blipFill>
                  <pic:spPr bwMode="auto">
                    <a:xfrm>
                      <a:off x="0" y="0"/>
                      <a:ext cx="5334000" cy="1481821"/>
                    </a:xfrm>
                    <a:prstGeom prst="rect">
                      <a:avLst/>
                    </a:prstGeom>
                    <a:noFill/>
                    <a:ln w="9525">
                      <a:noFill/>
                      <a:headEnd/>
                      <a:tailEnd/>
                    </a:ln>
                  </pic:spPr>
                </pic:pic>
              </a:graphicData>
            </a:graphic>
          </wp:inline>
        </w:drawing>
      </w:r>
    </w:p>
    <w:p>
      <w:pPr>
        <w:pStyle w:val="ImageCaption"/>
      </w:pPr>
      <w:r>
        <w:t xml:space="preserve">alt text here</w:t>
      </w:r>
    </w:p>
    <w:bookmarkStart w:id="44" w:name="package-design"/>
    <w:p>
      <w:pPr>
        <w:pStyle w:val="Heading2"/>
      </w:pPr>
      <w:r>
        <w:t xml:space="preserve">Package Design</w:t>
      </w:r>
    </w:p>
    <w:p>
      <w:pPr>
        <w:pStyle w:val="FirstParagraph"/>
      </w:pPr>
      <w:r>
        <w:t xml:space="preserve">Keeping in view the objectives and scope of the package, an abstract logical design of the package utility is presented in the figure.</w:t>
      </w:r>
    </w:p>
    <w:p>
      <w:pPr>
        <w:pStyle w:val="CaptionedFigure"/>
      </w:pPr>
      <w:r>
        <w:drawing>
          <wp:inline>
            <wp:extent cx="5334000" cy="3393494"/>
            <wp:effectExtent b="0" l="0" r="0" t="0"/>
            <wp:docPr descr="alt text here" title="" id="1" name="Picture"/>
            <a:graphic>
              <a:graphicData uri="http://schemas.openxmlformats.org/drawingml/2006/picture">
                <pic:pic>
                  <pic:nvPicPr>
                    <pic:cNvPr descr="design.png" id="0" name="Picture"/>
                    <pic:cNvPicPr>
                      <a:picLocks noChangeArrowheads="1" noChangeAspect="1"/>
                    </pic:cNvPicPr>
                  </pic:nvPicPr>
                  <pic:blipFill>
                    <a:blip r:embed="rId41"/>
                    <a:stretch>
                      <a:fillRect/>
                    </a:stretch>
                  </pic:blipFill>
                  <pic:spPr bwMode="auto">
                    <a:xfrm>
                      <a:off x="0" y="0"/>
                      <a:ext cx="5334000" cy="3393494"/>
                    </a:xfrm>
                    <a:prstGeom prst="rect">
                      <a:avLst/>
                    </a:prstGeom>
                    <a:noFill/>
                    <a:ln w="9525">
                      <a:noFill/>
                      <a:headEnd/>
                      <a:tailEnd/>
                    </a:ln>
                  </pic:spPr>
                </pic:pic>
              </a:graphicData>
            </a:graphic>
          </wp:inline>
        </w:drawing>
      </w:r>
    </w:p>
    <w:p>
      <w:pPr>
        <w:pStyle w:val="ImageCaption"/>
      </w:pPr>
      <w:r>
        <w:t xml:space="preserve">alt text here</w:t>
      </w:r>
    </w:p>
    <w:p>
      <w:pPr>
        <w:pStyle w:val="BodyText"/>
      </w:pPr>
      <w:r>
        <w:t xml:space="preserve">In the figure above, an abstract design for the utlitiy of the package is presented. The goal of the package is to provide the ability to create subsets from available main data assays (counts, logCounts etc. from the figure) and link them in a hierarchical order.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w:t>
      </w:r>
    </w:p>
    <w:p>
      <w:pPr>
        <w:pStyle w:val="CaptionedFigure"/>
      </w:pPr>
      <w:r>
        <w:drawing>
          <wp:inline>
            <wp:extent cx="5334000" cy="5738309"/>
            <wp:effectExtent b="0" l="0" r="0" t="0"/>
            <wp:docPr descr="alt text here" title="" id="1" name="Picture"/>
            <a:graphic>
              <a:graphicData uri="http://schemas.openxmlformats.org/drawingml/2006/picture">
                <pic:pic>
                  <pic:nvPicPr>
                    <pic:cNvPr descr="class_design.png" id="0" name="Picture"/>
                    <pic:cNvPicPr>
                      <a:picLocks noChangeArrowheads="1" noChangeAspect="1"/>
                    </pic:cNvPicPr>
                  </pic:nvPicPr>
                  <pic:blipFill>
                    <a:blip r:embed="rId42"/>
                    <a:stretch>
                      <a:fillRect/>
                    </a:stretch>
                  </pic:blipFill>
                  <pic:spPr bwMode="auto">
                    <a:xfrm>
                      <a:off x="0" y="0"/>
                      <a:ext cx="5334000" cy="5738309"/>
                    </a:xfrm>
                    <a:prstGeom prst="rect">
                      <a:avLst/>
                    </a:prstGeom>
                    <a:noFill/>
                    <a:ln w="9525">
                      <a:noFill/>
                      <a:headEnd/>
                      <a:tailEnd/>
                    </a:ln>
                  </pic:spPr>
                </pic:pic>
              </a:graphicData>
            </a:graphic>
          </wp:inline>
        </w:drawing>
      </w:r>
    </w:p>
    <w:p>
      <w:pPr>
        <w:pStyle w:val="ImageCaption"/>
      </w:pPr>
      <w:r>
        <w:t xml:space="preserve">alt text here</w:t>
      </w:r>
    </w:p>
    <w:p>
      <w:pPr>
        <w:pStyle w:val="BodyText"/>
      </w:pPr>
      <w:r>
        <w:t xml:space="preserve">The figure above demonstrates the general class structure of the package.</w:t>
      </w:r>
    </w:p>
    <w:p>
      <w:pPr>
        <w:pStyle w:val="CaptionedFigure"/>
      </w:pPr>
      <w:r>
        <w:drawing>
          <wp:inline>
            <wp:extent cx="5334000" cy="4097522"/>
            <wp:effectExtent b="0" l="0" r="0" t="0"/>
            <wp:docPr descr="alt text here" title="" id="1" name="Picture"/>
            <a:graphic>
              <a:graphicData uri="http://schemas.openxmlformats.org/drawingml/2006/picture">
                <pic:pic>
                  <pic:nvPicPr>
                    <pic:cNvPr descr="class_diagram.png" id="0" name="Picture"/>
                    <pic:cNvPicPr>
                      <a:picLocks noChangeArrowheads="1" noChangeAspect="1"/>
                    </pic:cNvPicPr>
                  </pic:nvPicPr>
                  <pic:blipFill>
                    <a:blip r:embed="rId43"/>
                    <a:stretch>
                      <a:fillRect/>
                    </a:stretch>
                  </pic:blipFill>
                  <pic:spPr bwMode="auto">
                    <a:xfrm>
                      <a:off x="0" y="0"/>
                      <a:ext cx="5334000" cy="4097522"/>
                    </a:xfrm>
                    <a:prstGeom prst="rect">
                      <a:avLst/>
                    </a:prstGeom>
                    <a:noFill/>
                    <a:ln w="9525">
                      <a:noFill/>
                      <a:headEnd/>
                      <a:tailEnd/>
                    </a:ln>
                  </pic:spPr>
                </pic:pic>
              </a:graphicData>
            </a:graphic>
          </wp:inline>
        </w:drawing>
      </w:r>
    </w:p>
    <w:p>
      <w:pPr>
        <w:pStyle w:val="ImageCaption"/>
      </w:pPr>
      <w:r>
        <w:t xml:space="preserve">alt text here</w:t>
      </w:r>
    </w:p>
    <w:p>
      <w:pPr>
        <w:pStyle w:val="BodyText"/>
      </w:pPr>
      <w:r>
        <w:t xml:space="preserve">The figure above represents the class diagram of the new proposed class to manage subsets of data.</w:t>
      </w:r>
    </w:p>
    <w:bookmarkEnd w:id="44"/>
    <w:bookmarkStart w:id="54" w:name="package-implementation"/>
    <w:p>
      <w:pPr>
        <w:pStyle w:val="Heading2"/>
      </w:pPr>
      <w:r>
        <w:t xml:space="preserve">Package Implementation</w:t>
      </w:r>
    </w:p>
    <w:p>
      <w:pPr>
        <w:pStyle w:val="FirstParagraph"/>
      </w:pPr>
      <w:r>
        <w:t xml:space="preserve">The R programming language supports multiple types of object-oriented class systems including S3, S4, R5 and R6 (give comparison). For the implementation of the said package, we use the S4 class system because of the following two reasons:</w:t>
      </w:r>
    </w:p>
    <w:p>
      <w:pPr>
        <w:numPr>
          <w:ilvl w:val="0"/>
          <w:numId w:val="1004"/>
        </w:numPr>
        <w:pStyle w:val="Compact"/>
      </w:pPr>
      <w:r>
        <w:t xml:space="preserve">S4 class system is more OOP oriented than other classes, where you can have setter/getter methods with a single generic.</w:t>
      </w:r>
    </w:p>
    <w:p>
      <w:pPr>
        <w:numPr>
          <w:ilvl w:val="0"/>
          <w:numId w:val="1004"/>
        </w:numPr>
        <w:pStyle w:val="Compact"/>
      </w:pPr>
      <w:r>
        <w:t xml:space="preserve">Experiment classes that we wish to inherit are also S4-based.</w:t>
      </w:r>
    </w:p>
    <w:p>
      <w:pPr>
        <w:pStyle w:val="FirstParagraph"/>
      </w:pPr>
      <w:r>
        <w:t xml:space="preserve">Keeping in view the above arguments, we use the S4 class system to implement our class by inheriting from other Experiment classes.</w:t>
      </w:r>
    </w:p>
    <w:p>
      <w:pPr>
        <w:pStyle w:val="BodyText"/>
      </w:pPr>
      <w:r>
        <w:t xml:space="preserve">A brief diagram of implementing our package (and the class) is presented in the figure below.</w:t>
      </w:r>
    </w:p>
    <w:p>
      <w:pPr>
        <w:pStyle w:val="BodyText"/>
      </w:pPr>
      <w:r>
        <w:drawing>
          <wp:inline>
            <wp:extent cx="5334000" cy="2219681"/>
            <wp:effectExtent b="0" l="0" r="0" t="0"/>
            <wp:docPr descr="alt text here" title="" id="1" name="Picture"/>
            <a:graphic>
              <a:graphicData uri="http://schemas.openxmlformats.org/drawingml/2006/picture">
                <pic:pic>
                  <pic:nvPicPr>
                    <pic:cNvPr descr="implementation_1.png" id="0" name="Picture"/>
                    <pic:cNvPicPr>
                      <a:picLocks noChangeArrowheads="1" noChangeAspect="1"/>
                    </pic:cNvPicPr>
                  </pic:nvPicPr>
                  <pic:blipFill>
                    <a:blip r:embed="rId45"/>
                    <a:stretch>
                      <a:fillRect/>
                    </a:stretch>
                  </pic:blipFill>
                  <pic:spPr bwMode="auto">
                    <a:xfrm>
                      <a:off x="0" y="0"/>
                      <a:ext cx="5334000" cy="2219681"/>
                    </a:xfrm>
                    <a:prstGeom prst="rect">
                      <a:avLst/>
                    </a:prstGeom>
                    <a:noFill/>
                    <a:ln w="9525">
                      <a:noFill/>
                      <a:headEnd/>
                      <a:tailEnd/>
                    </a:ln>
                  </pic:spPr>
                </pic:pic>
              </a:graphicData>
            </a:graphic>
          </wp:inline>
        </w:drawing>
      </w:r>
      <w:r>
        <w:t xml:space="preserve"> </w:t>
      </w:r>
      <w:r>
        <w:drawing>
          <wp:inline>
            <wp:extent cx="5334000" cy="2228126"/>
            <wp:effectExtent b="0" l="0" r="0" t="0"/>
            <wp:docPr descr="alt text here" title="" id="1" name="Picture"/>
            <a:graphic>
              <a:graphicData uri="http://schemas.openxmlformats.org/drawingml/2006/picture">
                <pic:pic>
                  <pic:nvPicPr>
                    <pic:cNvPr descr="implementation_2.png" id="0" name="Picture"/>
                    <pic:cNvPicPr>
                      <a:picLocks noChangeArrowheads="1" noChangeAspect="1"/>
                    </pic:cNvPicPr>
                  </pic:nvPicPr>
                  <pic:blipFill>
                    <a:blip r:embed="rId46"/>
                    <a:stretch>
                      <a:fillRect/>
                    </a:stretch>
                  </pic:blipFill>
                  <pic:spPr bwMode="auto">
                    <a:xfrm>
                      <a:off x="0" y="0"/>
                      <a:ext cx="5334000" cy="2228126"/>
                    </a:xfrm>
                    <a:prstGeom prst="rect">
                      <a:avLst/>
                    </a:prstGeom>
                    <a:noFill/>
                    <a:ln w="9525">
                      <a:noFill/>
                      <a:headEnd/>
                      <a:tailEnd/>
                    </a:ln>
                  </pic:spPr>
                </pic:pic>
              </a:graphicData>
            </a:graphic>
          </wp:inline>
        </w:drawing>
      </w:r>
    </w:p>
    <w:bookmarkStart w:id="47"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R supports multiple system of classes where each serves a specific purpose and needs. A comparison of these classes is provided in the table below.</w:t>
      </w:r>
    </w:p>
    <w:p>
      <w:pPr>
        <w:numPr>
          <w:ilvl w:val="0"/>
          <w:numId w:val="1005"/>
        </w:numPr>
        <w:pStyle w:val="Compact"/>
      </w:pPr>
      <w:r>
        <w:t xml:space="preserve">As the requirements of our package is to serve as a drop-in replacement class for other Experiment classes, we use the same class system as these Experiment classes i.e., S4 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 Experiment classes without having the need to convert between these.</w:t>
      </w:r>
    </w:p>
    <w:p>
      <w:pPr>
        <w:numPr>
          <w:ilvl w:val="0"/>
          <w:numId w:val="1005"/>
        </w:numPr>
        <w:pStyle w:val="Compact"/>
      </w:pPr>
      <w:r>
        <w:t xml:space="preserve">As there are 5 Experiment classes namely SummarizedExperiment, RangedSummarizedExperiment, SingleCellExperiment, TreeSummarizedExperiment and SpatialExperiment, we inherit from each of these separately to build new subset classes that we name as SubsetSummarizedExperiment, SubsetRangedSummarizedExperiment, SusbetSingleCellExperiment, SubsetTreeSummarizedExperiment and SubsetSpatialExperiment. All five of these new Subset classes inherit directly from their parent Experiment classes so as to allow these subset classes to work exactly as intended by their original parent Experiment classes as a drop-in replacement with existing methods but adding subset support to these new Subset classes.</w:t>
      </w:r>
    </w:p>
    <w:bookmarkEnd w:id="47"/>
    <w:bookmarkStart w:id="48" w:name="implement-constructor"/>
    <w:p>
      <w:pPr>
        <w:pStyle w:val="Heading3"/>
      </w:pPr>
      <w:r>
        <w:t xml:space="preserve">Implement Constructor</w:t>
      </w:r>
    </w:p>
    <w:p>
      <w:pPr>
        <w:numPr>
          <w:ilvl w:val="0"/>
          <w:numId w:val="1006"/>
        </w:numPr>
        <w:pStyle w:val="Compact"/>
      </w:pPr>
      <w:r>
        <w:t xml:space="preserve">To enable easy conversion from other Experiment classes, we implement a simple constructor function ExperimentSubset() that takes input an object that belongs to any of the other Experiment classes and converts it into a Subset class appropriate to that object. This allows easy use of the object as a drop-in replacement for other Experiment classes in downstream analysis.</w:t>
      </w:r>
    </w:p>
    <w:p>
      <w:pPr>
        <w:numPr>
          <w:ilvl w:val="0"/>
          <w:numId w:val="1006"/>
        </w:numPr>
        <w:pStyle w:val="Compact"/>
      </w:pPr>
      <w:r>
        <w:t xml:space="preserve">The constructor method also supports quick subsetting if the creation of a subset is required at the time of the creation of the object. For example, in case when other Experiment 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bookmarkEnd w:id="48"/>
    <w:bookmarkStart w:id="49" w:name="internal-class-assaysubset"/>
    <w:p>
      <w:pPr>
        <w:pStyle w:val="Heading3"/>
      </w:pPr>
      <w:r>
        <w:t xml:space="preserve">Internal class AssaySubset</w:t>
      </w:r>
    </w:p>
    <w:p>
      <w:pPr>
        <w:numPr>
          <w:ilvl w:val="0"/>
          <w:numId w:val="1007"/>
        </w:numPr>
        <w:pStyle w:val="Compact"/>
      </w:pPr>
      <w:r>
        <w:t xml:space="preserve">To store subset information in our package we create another internal class called AssaySubset which serves not only for storing subset information but also as a conveninent way to link these subsets to the original parent data and other subsets.</w:t>
      </w:r>
    </w:p>
    <w:p>
      <w:pPr>
        <w:numPr>
          <w:ilvl w:val="0"/>
          <w:numId w:val="1007"/>
        </w:numPr>
        <w:pStyle w:val="Compact"/>
      </w:pPr>
      <w:r>
        <w:t xml:space="preserve">The AssaySubset class is also an S4 class but it is not exported which means it cannot be directly used by the users. Instead, the constructor method of this class is called in our wrapper method createSubset() that internally uses this constructor method to initialize an object of class AssaySubset and stores the relevant subset information and characteristics in this AssaySubset object. This AssaySubset object that stores the subset information is saved inside the subset slot of Subset class which uses this slot and the information inside this slot to coordinate the subsets with the parent data.</w:t>
      </w:r>
    </w:p>
    <w:p>
      <w:pPr>
        <w:numPr>
          <w:ilvl w:val="0"/>
          <w:numId w:val="1007"/>
        </w:numPr>
        <w:pStyle w:val="Compact"/>
      </w:pPr>
      <w:r>
        <w:t xml:space="preserve">Each AssaySubset object has further multiple slots that store the name of the subset, name of the parent assay, row indices from the parent assay that are part of this subset and column indices from the parent assay that are part of this subset. Additionally, each AssaySubset 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 AssaySubset class and how the member slots of this class are used to reference data from parent assays is shown in the figure.</w:t>
      </w:r>
    </w:p>
    <w:bookmarkEnd w:id="49"/>
    <w:bookmarkStart w:id="50" w:name="implement-subset-manipulation-methods"/>
    <w:p>
      <w:pPr>
        <w:pStyle w:val="Heading3"/>
      </w:pPr>
      <w:r>
        <w:t xml:space="preserve">Implement subset manipulation methods</w:t>
      </w:r>
    </w:p>
    <w:p>
      <w:pPr>
        <w:numPr>
          <w:ilvl w:val="0"/>
          <w:numId w:val="1008"/>
        </w:numPr>
        <w:pStyle w:val="Compact"/>
      </w:pPr>
      <w:r>
        <w:t xml:space="preserve">createSubset() method is implemented for the creation of a subset. The input to this method is an ExperimentSubset object and specific parameters that specify the subset name, row/column indices of the parent assay and the name of the parent assay to which this subset belongs. The result of using this function is the creation of a new AssaySubset class object that stores the information of the new subset which is ultimately stored as an element in the input ExperimentSubset object.</w:t>
      </w:r>
    </w:p>
    <w:p>
      <w:pPr>
        <w:numPr>
          <w:ilvl w:val="0"/>
          <w:numId w:val="1008"/>
        </w:numPr>
        <w:pStyle w:val="Compact"/>
      </w:pPr>
      <w:r>
        <w:t xml:space="preserve">getSubsetAssay() and setSubsetAssay() methods are implemented to get or set an assay specifically to a subset. S4 method approach is not used here since both getter and setter methods work differently and require different number of methods.</w:t>
      </w:r>
    </w:p>
    <w:p>
      <w:pPr>
        <w:numPr>
          <w:ilvl w:val="0"/>
          <w:numId w:val="1008"/>
        </w:numPr>
        <w:pStyle w:val="Compact"/>
      </w:pPr>
      <w:r>
        <w:t xml:space="preserve">subsetColData() S4 method is implemented that allows setting and getting of colData specifically from a subset.</w:t>
      </w:r>
    </w:p>
    <w:p>
      <w:pPr>
        <w:numPr>
          <w:ilvl w:val="0"/>
          <w:numId w:val="1008"/>
        </w:numPr>
        <w:pStyle w:val="Compact"/>
      </w:pPr>
      <w:r>
        <w:t xml:space="preserve">subsetRowData() S4 method is implemented that allows setting and getting of rowData specifically from a subset.</w:t>
      </w:r>
    </w:p>
    <w:p>
      <w:pPr>
        <w:numPr>
          <w:ilvl w:val="0"/>
          <w:numId w:val="1008"/>
        </w:numPr>
        <w:pStyle w:val="Compact"/>
      </w:pPr>
      <w:r>
        <w:t xml:space="preserve">susbetColnames() S4 method is implemented that allows setting and getting of colnames specially from a subset.</w:t>
      </w:r>
    </w:p>
    <w:p>
      <w:pPr>
        <w:numPr>
          <w:ilvl w:val="0"/>
          <w:numId w:val="1008"/>
        </w:numPr>
        <w:pStyle w:val="Compact"/>
      </w:pPr>
      <w:r>
        <w:t xml:space="preserve">susbetRownames() S4 method is implemented that allows setting and getting of rownames specially from a subset.</w:t>
      </w:r>
    </w:p>
    <w:p>
      <w:pPr>
        <w:numPr>
          <w:ilvl w:val="0"/>
          <w:numId w:val="1008"/>
        </w:numPr>
        <w:pStyle w:val="Compact"/>
      </w:pPr>
      <w:r>
        <w:t xml:space="preserve">subsetAssayCount() method returns a total count of the subsets and the internal assays in these subsets.</w:t>
      </w:r>
    </w:p>
    <w:p>
      <w:pPr>
        <w:numPr>
          <w:ilvl w:val="0"/>
          <w:numId w:val="1008"/>
        </w:numPr>
        <w:pStyle w:val="Compact"/>
      </w:pPr>
      <w:r>
        <w:t xml:space="preserve">subsetCount() method returns count of just the subsets from the input object.</w:t>
      </w:r>
    </w:p>
    <w:p>
      <w:pPr>
        <w:numPr>
          <w:ilvl w:val="0"/>
          <w:numId w:val="1008"/>
        </w:numPr>
        <w:pStyle w:val="Compact"/>
      </w:pPr>
      <w:r>
        <w:t xml:space="preserve">subsetDim() method returns the dimensions of a particular subset.</w:t>
      </w:r>
    </w:p>
    <w:p>
      <w:pPr>
        <w:numPr>
          <w:ilvl w:val="0"/>
          <w:numId w:val="1008"/>
        </w:numPr>
        <w:pStyle w:val="Compact"/>
      </w:pPr>
      <w:r>
        <w:t xml:space="preserve">subsetAssayNames() method returns the names of the subsets and the assays inside these subsets collectively.</w:t>
      </w:r>
    </w:p>
    <w:p>
      <w:pPr>
        <w:numPr>
          <w:ilvl w:val="0"/>
          <w:numId w:val="1008"/>
        </w:numPr>
        <w:pStyle w:val="Compact"/>
      </w:pPr>
      <w:r>
        <w:t xml:space="preserve">subsetNames() method returns only the names of the subsets stored inside an input ExperimentSubset object.</w:t>
      </w:r>
    </w:p>
    <w:p>
      <w:pPr>
        <w:numPr>
          <w:ilvl w:val="0"/>
          <w:numId w:val="1008"/>
        </w:numPr>
        <w:pStyle w:val="Compact"/>
      </w:pPr>
      <w:r>
        <w:t xml:space="preserve">subsetParent() 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8"/>
        </w:numPr>
        <w:pStyle w:val="Compact"/>
      </w:pPr>
      <w:r>
        <w:t xml:space="preserve">subsetSummary() method is similary to the R base summary() method but it specifically provides a summary of an input ExperimentSubset object and the current state of the subsets. Specifically, it describes the size of the overall object, all subsets, their sizes, their internal assays and if any additional reducedDims have been stored in this subsets. Additionally, it shows the subset-parent hierahrical link of each subset retrieved from the subsetParent() method.</w:t>
      </w:r>
    </w:p>
    <w:p>
      <w:pPr>
        <w:numPr>
          <w:ilvl w:val="0"/>
          <w:numId w:val="1008"/>
        </w:numPr>
        <w:pStyle w:val="Compact"/>
      </w:pPr>
      <w:r>
        <w:t xml:space="preserve">subsetSpatialData() method from SpatialExperiment class to get or set spatialData to specifically a subset.</w:t>
      </w:r>
    </w:p>
    <w:p>
      <w:pPr>
        <w:numPr>
          <w:ilvl w:val="0"/>
          <w:numId w:val="1008"/>
        </w:numPr>
        <w:pStyle w:val="Compact"/>
      </w:pPr>
      <w:r>
        <w:t xml:space="preserve">subsetSpatialCoords() method from SpatialExperiment class to get or set spatialCoords to specifically a subset.</w:t>
      </w:r>
    </w:p>
    <w:p>
      <w:pPr>
        <w:numPr>
          <w:ilvl w:val="0"/>
          <w:numId w:val="1008"/>
        </w:numPr>
        <w:pStyle w:val="Compact"/>
      </w:pPr>
      <w:r>
        <w:t xml:space="preserve">subsetRowLinks() method from TreeSummarizedExperiment class to get or set rowLinks to specifically a subset.</w:t>
      </w:r>
    </w:p>
    <w:p>
      <w:pPr>
        <w:numPr>
          <w:ilvl w:val="0"/>
          <w:numId w:val="1008"/>
        </w:numPr>
        <w:pStyle w:val="Compact"/>
      </w:pPr>
      <w:r>
        <w:t xml:space="preserve">subsetColLinks() method from TreeSummarizedExperiment class to get or set colLinks to specifically a subset.</w:t>
      </w:r>
    </w:p>
    <w:bookmarkEnd w:id="50"/>
    <w:bookmarkStart w:id="51" w:name="override-methods"/>
    <w:p>
      <w:pPr>
        <w:pStyle w:val="Heading3"/>
      </w:pPr>
      <w:r>
        <w:t xml:space="preserve">Override methods</w:t>
      </w:r>
    </w:p>
    <w:p>
      <w:pPr>
        <w:numPr>
          <w:ilvl w:val="0"/>
          <w:numId w:val="1009"/>
        </w:numPr>
        <w:pStyle w:val="Compact"/>
      </w:pPr>
      <w:r>
        <w:t xml:space="preserve">To support subset capability with existing methods from all Experiment classes, we override these methods and add subset support to them made possible by use of direct inheritance from these classes.</w:t>
      </w:r>
    </w:p>
    <w:p>
      <w:pPr>
        <w:numPr>
          <w:ilvl w:val="0"/>
          <w:numId w:val="1009"/>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09"/>
        </w:numPr>
        <w:pStyle w:val="Compact"/>
      </w:pPr>
      <w:r>
        <w:t xml:space="preserve">The methods inherited from the Experiment classes to which subset support have been added through the strategy described above are specified below:</w:t>
      </w:r>
    </w:p>
    <w:p>
      <w:pPr>
        <w:numPr>
          <w:ilvl w:val="0"/>
          <w:numId w:val="1010"/>
        </w:numPr>
        <w:pStyle w:val="Compact"/>
      </w:pPr>
      <w:r>
        <w:t xml:space="preserve">show()</w:t>
      </w:r>
      <w:r>
        <w:t xml:space="preserve"> </w:t>
      </w:r>
      <w:r>
        <w:t xml:space="preserve">The show() is a base R (methods class) function that prints the object summary, visualizes a plot or prints other necessary information which is suitable for that particular class of objects. Here, we override the show() function and mimic the output of other Experiment classes but additionally add printing of subsets and subset assays for easier understanding of the current object structure.</w:t>
      </w:r>
    </w:p>
    <w:p>
      <w:pPr>
        <w:numPr>
          <w:ilvl w:val="0"/>
          <w:numId w:val="1010"/>
        </w:numPr>
        <w:pStyle w:val="Compact"/>
      </w:pPr>
      <w:r>
        <w:t xml:space="preserve">assay()</w:t>
      </w:r>
      <w:r>
        <w:t xml:space="preserve"> </w:t>
      </w:r>
      <w:r>
        <w:t xml:space="preserve">An S4 method that can set or get an assay (data) depending upon on which side of the assignment operator (&lt;-) it is used. In our package, we override this method to support setting or getting an assay from a subset aswell by using an additional parameter called</w:t>
      </w:r>
      <w:r>
        <w:t xml:space="preserve"> </w:t>
      </w:r>
      <w:r>
        <w:t xml:space="preserve">‘</w:t>
      </w:r>
      <w:r>
        <w:t xml:space="preserve">subsetName</w:t>
      </w:r>
      <w:r>
        <w:t xml:space="preserve">’</w:t>
      </w:r>
      <w:r>
        <w:t xml:space="preserve"> </w:t>
      </w:r>
      <w:r>
        <w:t xml:space="preserve">in which you can specify the name of the subset to which or from which subset you want to set or extract an assay.</w:t>
      </w:r>
    </w:p>
    <w:p>
      <w:pPr>
        <w:numPr>
          <w:ilvl w:val="0"/>
          <w:numId w:val="1010"/>
        </w:numPr>
        <w:pStyle w:val="Compact"/>
      </w:pPr>
      <w:r>
        <w:t xml:space="preserve">rowData()</w:t>
      </w:r>
      <w:r>
        <w:t xml:space="preserve"> </w:t>
      </w:r>
      <w:r>
        <w:t xml:space="preserve">An S4 method that can set or get rowData (row or genes or features metadata) associated with the current object. In this package, we additionally add support to set or get rowData specifically from a subset by specifying the name of the subset in the additional</w:t>
      </w:r>
      <w:r>
        <w:t xml:space="preserve"> </w:t>
      </w:r>
      <w:r>
        <w:t xml:space="preserve">‘</w:t>
      </w:r>
      <w:r>
        <w:t xml:space="preserve">subsetName</w:t>
      </w:r>
      <w:r>
        <w:t xml:space="preserve">’</w:t>
      </w:r>
      <w:r>
        <w:t xml:space="preserve"> </w:t>
      </w:r>
      <w:r>
        <w:t xml:space="preserve">parameter. This data occasionally includes additional information abou the genes or features in the dataset and is also used to store computations limited to the genes for example, statistics computed for variable genes are stored in the rowData of the object.</w:t>
      </w:r>
    </w:p>
    <w:p>
      <w:pPr>
        <w:numPr>
          <w:ilvl w:val="0"/>
          <w:numId w:val="1010"/>
        </w:numPr>
        <w:pStyle w:val="Compact"/>
      </w:pPr>
      <w:r>
        <w:t xml:space="preserve">colData()</w:t>
      </w:r>
      <w:r>
        <w:t xml:space="preserve"> </w:t>
      </w:r>
      <w:r>
        <w:t xml:space="preserve">An S4 method that can setor get colData (columns or cells or samples metadata) associated with the current object. In our package, we additionall add support to set or get colData specifically from a subset by specifying the name of the subset in the additional</w:t>
      </w:r>
      <w:r>
        <w:t xml:space="preserve"> </w:t>
      </w:r>
      <w:r>
        <w:t xml:space="preserve">‘</w:t>
      </w:r>
      <w:r>
        <w:t xml:space="preserve">subsetName</w:t>
      </w:r>
      <w:r>
        <w:t xml:space="preserve">’</w:t>
      </w:r>
      <w:r>
        <w:t xml:space="preserve"> </w:t>
      </w:r>
      <w:r>
        <w:t xml:space="preserve">parameter. This data may also include additional information about the samples such as computed clusters or sample information.</w:t>
      </w:r>
    </w:p>
    <w:p>
      <w:pPr>
        <w:numPr>
          <w:ilvl w:val="0"/>
          <w:numId w:val="1010"/>
        </w:numPr>
        <w:pStyle w:val="Compact"/>
      </w:pPr>
      <w:r>
        <w:t xml:space="preserve">metadata()</w:t>
      </w:r>
      <w:r>
        <w:t xml:space="preserve"> </w:t>
      </w:r>
      <w:r>
        <w:t xml:space="preserve">A general S4 method to store additional metadata about the dataset which cannot be included in the rowData or colData. This slot generally includes information about how the data was extracted by a particular protocol. Here, we allow the users to use the additional</w:t>
      </w:r>
      <w:r>
        <w:t xml:space="preserve"> </w:t>
      </w:r>
      <w:r>
        <w:t xml:space="preserve">‘</w:t>
      </w:r>
      <w:r>
        <w:t xml:space="preserve">subsetName</w:t>
      </w:r>
      <w:r>
        <w:t xml:space="preserve">’</w:t>
      </w:r>
      <w:r>
        <w:t xml:space="preserve"> </w:t>
      </w:r>
      <w:r>
        <w:t xml:space="preserve">parameter to additionally store metadata for just a particular subset of interest.</w:t>
      </w:r>
    </w:p>
    <w:p>
      <w:pPr>
        <w:numPr>
          <w:ilvl w:val="0"/>
          <w:numId w:val="1010"/>
        </w:numPr>
        <w:pStyle w:val="Compact"/>
      </w:pPr>
      <w:r>
        <w:t xml:space="preserve">reducedDim()</w:t>
      </w:r>
      <w:r>
        <w:t xml:space="preserve"> </w:t>
      </w:r>
      <w:r>
        <w:t xml:space="preserve">The reducedDim S4 method sets or gets the dimensionality reduction results to or from an Experiment object. Additional support for storage and retrieval of dimensionality reduction results for subsets is added through the</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reducedDims()</w:t>
      </w:r>
      <w:r>
        <w:t xml:space="preserve"> </w:t>
      </w:r>
      <w:r>
        <w:t xml:space="preserve">The reducedDims S4 method sets or gets multiple reducedDims to or from an Experiment 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0"/>
        </w:numPr>
        <w:pStyle w:val="Compact"/>
      </w:pPr>
      <w:r>
        <w:t xml:space="preserve">reducedDimNames()</w:t>
      </w:r>
      <w:r>
        <w:t xml:space="preserve"> </w:t>
      </w:r>
      <w:r>
        <w:t xml:space="preserve">The reducedDimNames S4 method sets or gets the names of the stored dimensionality reduction results in an Experiment object. By using the</w:t>
      </w:r>
      <w:r>
        <w:t xml:space="preserve"> </w:t>
      </w:r>
      <w:r>
        <w:t xml:space="preserve">‘</w:t>
      </w:r>
      <w:r>
        <w:t xml:space="preserve">subsetName</w:t>
      </w:r>
      <w:r>
        <w:t xml:space="preserve">’</w:t>
      </w:r>
      <w:r>
        <w:t xml:space="preserve"> </w:t>
      </w:r>
      <w:r>
        <w:t xml:space="preserve">parameter, names of the reducedDims can be retrieved or modified from a subset.</w:t>
      </w:r>
    </w:p>
    <w:p>
      <w:pPr>
        <w:numPr>
          <w:ilvl w:val="0"/>
          <w:numId w:val="1010"/>
        </w:numPr>
        <w:pStyle w:val="Compact"/>
      </w:pPr>
      <w:r>
        <w:t xml:space="preserve">altExp()</w:t>
      </w:r>
      <w:r>
        <w:t xml:space="preserve"> </w:t>
      </w:r>
      <w:r>
        <w:t xml:space="preserve">The altExp S4 method sets or gets additional alternative experiment objects to the parent Experiment object. We have added support to add or remove (or retrieve) alternative experiments to each specific subset by using the</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altExps()</w:t>
      </w:r>
      <w:r>
        <w:t xml:space="preserve"> </w:t>
      </w:r>
      <w:r>
        <w:t xml:space="preserve">The altExps S4 method sets or gets multiple alternative experiment objects to the parent Experiment object. We have added support for adding, removing or retrieving of multiple alternative experiments from a specific subset by using the</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altExpNames()</w:t>
      </w:r>
      <w:r>
        <w:t xml:space="preserve"> </w:t>
      </w:r>
      <w:r>
        <w:t xml:space="preserve">The altExpNames S4 method gets or sets names of the stored alternative experiments in an Experiment object. Similarly, names of the stored alternative experiments can be set or get from subsets using the additional</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spatialData()</w:t>
      </w:r>
      <w:r>
        <w:t xml:space="preserve"> </w:t>
      </w:r>
      <w:r>
        <w:t xml:space="preserve">The spatialData S4 method is explicitly available in the</w:t>
      </w:r>
      <w:r>
        <w:t xml:space="preserve"> </w:t>
      </w:r>
      <w:r>
        <w:t xml:space="preserve">‘</w:t>
      </w:r>
      <w:r>
        <w:t xml:space="preserve">SpatialExperiment</w:t>
      </w:r>
      <w:r>
        <w:t xml:space="preserve">’</w:t>
      </w:r>
      <w:r>
        <w:t xml:space="preserve"> </w:t>
      </w:r>
      <w:r>
        <w:t xml:space="preserve">class to set or get the spatial data from an object. We have added subset support to set or get spatial data to or from a subset using the additional</w:t>
      </w:r>
      <w:r>
        <w:t xml:space="preserve"> </w:t>
      </w:r>
      <w:r>
        <w:t xml:space="preserve">‘</w:t>
      </w:r>
      <w:r>
        <w:t xml:space="preserve">subsetName</w:t>
      </w:r>
      <w:r>
        <w:t xml:space="preserve">’</w:t>
      </w:r>
      <w:r>
        <w:t xml:space="preserve"> </w:t>
      </w:r>
      <w:r>
        <w:t xml:space="preserve">parameter as long as the object is inherited from the parent</w:t>
      </w:r>
      <w:r>
        <w:t xml:space="preserve"> </w:t>
      </w:r>
      <w:r>
        <w:t xml:space="preserve">‘</w:t>
      </w:r>
      <w:r>
        <w:t xml:space="preserve">SpatialExperiment</w:t>
      </w:r>
      <w:r>
        <w:t xml:space="preserve">’</w:t>
      </w:r>
      <w:r>
        <w:t xml:space="preserve"> </w:t>
      </w:r>
      <w:r>
        <w:t xml:space="preserve">class.</w:t>
      </w:r>
    </w:p>
    <w:p>
      <w:pPr>
        <w:numPr>
          <w:ilvl w:val="0"/>
          <w:numId w:val="1010"/>
        </w:numPr>
        <w:pStyle w:val="Compact"/>
      </w:pPr>
      <w:r>
        <w:t xml:space="preserve">spatialCoords()</w:t>
      </w:r>
      <w:r>
        <w:t xml:space="preserve"> </w:t>
      </w:r>
      <w:r>
        <w:t xml:space="preserve">The spatialCoords getter is a complimentary method to the spatialData method and retrives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rowLinks()</w:t>
      </w:r>
      <w:r>
        <w:t xml:space="preserve"> </w:t>
      </w:r>
      <w:r>
        <w:t xml:space="preserve">The rowLinks accessor method retrieves the information of the rows linked with the row tree in the</w:t>
      </w:r>
      <w:r>
        <w:t xml:space="preserve"> </w:t>
      </w:r>
      <w:r>
        <w:t xml:space="preserve">‘</w:t>
      </w:r>
      <w:r>
        <w:t xml:space="preserve">TreeSummarizedExperiment</w:t>
      </w:r>
      <w:r>
        <w:t xml:space="preserve">’</w:t>
      </w:r>
      <w:r>
        <w:t xml:space="preserve"> </w:t>
      </w:r>
      <w:r>
        <w:t xml:space="preserve">class. Here we have added support for subsets using the</w:t>
      </w:r>
      <w:r>
        <w:t xml:space="preserve"> </w:t>
      </w:r>
      <w:r>
        <w:t xml:space="preserve">‘</w:t>
      </w:r>
      <w:r>
        <w:t xml:space="preserve">subsetName</w:t>
      </w:r>
      <w:r>
        <w:t xml:space="preserve">’</w:t>
      </w:r>
      <w:r>
        <w:t xml:space="preserve"> </w:t>
      </w:r>
      <w:r>
        <w:t xml:space="preserve">parameter which lets us retrieve the rowLinks for just a particular subset as long as the object is inherited from the same parent class.</w:t>
      </w:r>
    </w:p>
    <w:p>
      <w:pPr>
        <w:numPr>
          <w:ilvl w:val="0"/>
          <w:numId w:val="1010"/>
        </w:numPr>
        <w:pStyle w:val="Compact"/>
      </w:pPr>
      <w:r>
        <w:t xml:space="preserve">colLinks()</w:t>
      </w:r>
      <w:r>
        <w:t xml:space="preserve"> </w:t>
      </w:r>
      <w:r>
        <w:t xml:space="preserve">The colLinks accessor method retrieves the information of the columns linked with the col tree in the</w:t>
      </w:r>
      <w:r>
        <w:t xml:space="preserve"> </w:t>
      </w:r>
      <w:r>
        <w:t xml:space="preserve">‘</w:t>
      </w:r>
      <w:r>
        <w:t xml:space="preserve">TreeSummarizedExperiment</w:t>
      </w:r>
      <w:r>
        <w:t xml:space="preserve">’</w:t>
      </w:r>
      <w:r>
        <w:t xml:space="preserve"> </w:t>
      </w:r>
      <w:r>
        <w:t xml:space="preserve">class. Here we have added support for subsets using the</w:t>
      </w:r>
      <w:r>
        <w:t xml:space="preserve"> </w:t>
      </w:r>
      <w:r>
        <w:t xml:space="preserve">‘</w:t>
      </w:r>
      <w:r>
        <w:t xml:space="preserve">subsetName</w:t>
      </w:r>
      <w:r>
        <w:t xml:space="preserve">’</w:t>
      </w:r>
      <w:r>
        <w:t xml:space="preserve"> </w:t>
      </w:r>
      <w:r>
        <w:t xml:space="preserve">parameter which lets us retrieve the colLinks for just a particular subset as long as the object is inherited from the same parent class.</w:t>
      </w:r>
    </w:p>
    <w:bookmarkEnd w:id="51"/>
    <w:bookmarkStart w:id="52" w:name="document-package"/>
    <w:p>
      <w:pPr>
        <w:pStyle w:val="Heading3"/>
      </w:pPr>
      <w:r>
        <w:t xml:space="preserve">Document package</w:t>
      </w:r>
    </w:p>
    <w:p>
      <w:pPr>
        <w:pStyle w:val="FirstParagraph"/>
      </w:pPr>
      <w:r>
        <w:t xml:space="preserve">R packages are generally documented in two standard ways, one through</w:t>
      </w:r>
      <w:r>
        <w:t xml:space="preserve"> </w:t>
      </w:r>
      <w:r>
        <w:t xml:space="preserve">‘</w:t>
      </w:r>
      <w:r>
        <w:t xml:space="preserve">roxygen2</w:t>
      </w:r>
      <w:r>
        <w:t xml:space="preserve">’</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t xml:space="preserve">‘</w:t>
      </w:r>
      <w:r>
        <w:t xml:space="preserve">roxygen2</w:t>
      </w:r>
      <w:r>
        <w:t xml:space="preserve">’</w:t>
      </w:r>
      <w:r>
        <w:t xml:space="preserve"> </w:t>
      </w:r>
      <w:r>
        <w:t xml:space="preserve">R package to create documentation (Rd files) for each of the function/method in our package that describes the function/method name, short description, input/output of the function/method and a runnable example to show the working of the function/method. These</w:t>
      </w:r>
      <w:r>
        <w:t xml:space="preserve"> </w:t>
      </w:r>
      <w:r>
        <w:t xml:space="preserve">‘</w:t>
      </w:r>
      <w:r>
        <w:t xml:space="preserve">.Rd</w:t>
      </w:r>
      <w:r>
        <w:t xml:space="preserve">’</w:t>
      </w:r>
      <w:r>
        <w:t xml:space="preserve"> </w:t>
      </w:r>
      <w:r>
        <w:t xml:space="preserve">files generated by</w:t>
      </w:r>
      <w:r>
        <w:t xml:space="preserve"> </w:t>
      </w:r>
      <w:r>
        <w:t xml:space="preserve">‘</w:t>
      </w:r>
      <w:r>
        <w:t xml:space="preserve">roxygen2</w:t>
      </w:r>
      <w:r>
        <w:t xml:space="preserve">’</w:t>
      </w:r>
      <w:r>
        <w:t xml:space="preserve"> </w:t>
      </w:r>
      <w:r>
        <w:t xml:space="preserve">then become available online repositories for users to view such as the</w:t>
      </w:r>
      <w:r>
        <w:t xml:space="preserve"> </w:t>
      </w:r>
      <w:r>
        <w:t xml:space="preserve">‘</w:t>
      </w:r>
      <w:r>
        <w:t xml:space="preserve">rddr.io</w:t>
      </w:r>
      <w:r>
        <w:t xml:space="preserve">’</w:t>
      </w:r>
      <w:r>
        <w:t xml:space="preserve">.</w:t>
      </w:r>
    </w:p>
    <w:p>
      <w:pPr>
        <w:pStyle w:val="BodyText"/>
      </w:pPr>
      <w:r>
        <w:t xml:space="preserve">Additionally, to document the usage of the package, we used Rmarkdown 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t xml:space="preserve">‘</w:t>
      </w:r>
      <w:r>
        <w:t xml:space="preserve">pbmc</w:t>
      </w:r>
      <w:r>
        <w:t xml:space="preserve">’</w:t>
      </w:r>
      <w:r>
        <w:t xml:space="preserve"> </w:t>
      </w:r>
      <w:r>
        <w:t xml:space="preserve">dataset that illustrates the usefulness of our package. This vignette is available with the package and can either be viewed from the Bioconductor landing page or from within the R console.</w:t>
      </w:r>
    </w:p>
    <w:bookmarkEnd w:id="52"/>
    <w:bookmarkStart w:id="53"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t xml:space="preserve">‘</w:t>
      </w:r>
      <w:r>
        <w:t xml:space="preserve">testthat</w:t>
      </w:r>
      <w:r>
        <w:t xml:space="preserve">’</w:t>
      </w:r>
      <w:r>
        <w:t xml:space="preserve"> </w:t>
      </w:r>
      <w:r>
        <w:t xml:space="preserve">package to test our package in small units, particularly each function and method in our package. We particularly use unit-testing because the github travis build allows us to automatically run the unit tests for each commit/update and ensures that with each update none of the functionality breaks. For each function or method that we have either created or overrided from the other Experiment 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t xml:space="preserve">‘</w:t>
      </w:r>
      <w:r>
        <w:t xml:space="preserve">testthat</w:t>
      </w:r>
      <w:r>
        <w:t xml:space="preserve">’</w:t>
      </w:r>
      <w:r>
        <w:t xml:space="preserve"> </w:t>
      </w:r>
      <w:r>
        <w:t xml:space="preserve">package allows us to specify all unit tests within a single</w:t>
      </w:r>
      <w:r>
        <w:t xml:space="preserve"> </w:t>
      </w:r>
      <w:r>
        <w:t xml:space="preserve">‘</w:t>
      </w:r>
      <w:r>
        <w:t xml:space="preserve">testthat.R</w:t>
      </w:r>
      <w:r>
        <w:t xml:space="preserve">’</w:t>
      </w:r>
      <w:r>
        <w:t xml:space="preserve"> </w:t>
      </w:r>
      <w:r>
        <w:t xml:space="preserve">file with their corresponding inputs and the expected outputs.</w:t>
      </w:r>
    </w:p>
    <w:bookmarkEnd w:id="53"/>
    <w:bookmarkEnd w:id="54"/>
    <w:bookmarkEnd w:id="55"/>
    <w:bookmarkStart w:id="66" w:name="results-discussion"/>
    <w:p>
      <w:pPr>
        <w:pStyle w:val="Heading1"/>
      </w:pPr>
      <w:r>
        <w:t xml:space="preserve">Results &amp; Discussion</w:t>
      </w:r>
    </w:p>
    <w:p>
      <w:pPr>
        <w:pStyle w:val="FirstParagraph"/>
      </w:pPr>
      <w:r>
        <w:t xml:space="preserve">The ExperimentSubset R package was developed based on the implementation specified in the Methods section of this document above. To compare the memory savings offered by our package in contrast to other data structure packages such as the SingleCellExperiment,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 …..</w:t>
      </w:r>
    </w:p>
    <w:bookmarkStart w:id="56" w:name="implemented-methods"/>
    <w:p>
      <w:pPr>
        <w:pStyle w:val="Heading2"/>
      </w:pPr>
      <w:r>
        <w:t xml:space="preserve">Implemented Methods</w:t>
      </w:r>
    </w:p>
    <w:p>
      <w:pPr>
        <w:pStyle w:val="FirstParagraph"/>
      </w:pPr>
      <w:r>
        <w:t xml:space="preserve">Add a table of available methods and their classes</w:t>
      </w:r>
    </w:p>
    <w:bookmarkEnd w:id="56"/>
    <w:bookmarkStart w:id="57"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accomodated in multiple guides and official tutorials. The step-by-step workflow is described below:</w:t>
      </w:r>
    </w:p>
    <w:p>
      <w:pPr>
        <w:numPr>
          <w:ilvl w:val="0"/>
          <w:numId w:val="1011"/>
        </w:numPr>
        <w:pStyle w:val="Compact"/>
      </w:pPr>
      <w:r>
        <w:t xml:space="preserve">Load scRNA-Seq data for analysis (this generally includes raw data such as counts matrices) into the data-structure.</w:t>
      </w:r>
    </w:p>
    <w:p>
      <w:pPr>
        <w:numPr>
          <w:ilvl w:val="0"/>
          <w:numId w:val="1011"/>
        </w:numPr>
        <w:pStyle w:val="Compact"/>
      </w:pPr>
      <w:r>
        <w:t xml:space="preserve">Quality Control metrics are computed for this data and stored into the colData slot of the object.</w:t>
      </w:r>
    </w:p>
    <w:p>
      <w:pPr>
        <w:numPr>
          <w:ilvl w:val="0"/>
          <w:numId w:val="1011"/>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11"/>
        </w:numPr>
        <w:pStyle w:val="Compact"/>
      </w:pPr>
      <w:r>
        <w:t xml:space="preserve">The raw data is normalized and the normalized matrix is stored alongside the raw counts matrix.</w:t>
      </w:r>
    </w:p>
    <w:p>
      <w:pPr>
        <w:numPr>
          <w:ilvl w:val="0"/>
          <w:numId w:val="1011"/>
        </w:numPr>
        <w:pStyle w:val="Compact"/>
      </w:pPr>
      <w:r>
        <w:t xml:space="preserve">Statistics for the variable features are computed and the data is once again filtered to keep only the top 1000 most variable features.</w:t>
      </w:r>
    </w:p>
    <w:p>
      <w:pPr>
        <w:numPr>
          <w:ilvl w:val="0"/>
          <w:numId w:val="1011"/>
        </w:numPr>
        <w:pStyle w:val="Compact"/>
      </w:pPr>
      <w:r>
        <w:t xml:space="preserve">Dimensionality reduction (PCA) is performed on these top variable genes using the normalized assay and the computed results are stored back into the object.</w:t>
      </w:r>
    </w:p>
    <w:p>
      <w:pPr>
        <w:numPr>
          <w:ilvl w:val="0"/>
          <w:numId w:val="1011"/>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 SingleCellExperiment object is given below:</w:t>
      </w:r>
    </w:p>
    <w:p>
      <w:pPr>
        <w:pStyle w:val="SourceCode"/>
      </w:pPr>
      <w:r>
        <w:rPr>
          <w:rStyle w:val="CommentTok"/>
        </w:rPr>
        <w:t xml:space="preserve">#Load PBMC4K dataset</w:t>
      </w:r>
      <w:r>
        <w:br/>
      </w:r>
      <w:r>
        <w:rPr>
          <w:rStyle w:val="CommentTok"/>
        </w:rPr>
        <w:t xml:space="preserve"># sce1 &lt;- TENxPBMCData(dataset = "pbmc4k")</w:t>
      </w:r>
      <w:r>
        <w:br/>
      </w:r>
      <w:r>
        <w:rPr>
          <w:rStyle w:val="NormalTok"/>
        </w:rPr>
        <w:t xml:space="preserve">sce1 </w:t>
      </w:r>
      <w:r>
        <w:rPr>
          <w:rStyle w:val="OtherTok"/>
        </w:rPr>
        <w:t xml:space="preserve">&lt;-</w:t>
      </w:r>
      <w:r>
        <w:rPr>
          <w:rStyle w:val="NormalTok"/>
        </w:rPr>
        <w:t xml:space="preserve"> 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filteredCellsIndices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colData</w:t>
      </w:r>
      <w:r>
        <w:rPr>
          <w:rStyle w:val="NormalTok"/>
        </w:rPr>
        <w:t xml:space="preserve">(sce1)</w:t>
      </w:r>
      <w:r>
        <w:rPr>
          <w:rStyle w:val="SpecialCharTok"/>
        </w:rPr>
        <w:t xml:space="preserve">$</w:t>
      </w:r>
      <w:r>
        <w:rPr>
          <w:rStyle w:val="NormalTok"/>
        </w:rPr>
        <w:t xml:space="preserve">sum </w:t>
      </w:r>
      <w:r>
        <w:rPr>
          <w:rStyle w:val="SpecialCharTok"/>
        </w:rPr>
        <w:t xml:space="preserve">&gt;</w:t>
      </w:r>
      <w:r>
        <w:rPr>
          <w:rStyle w:val="NormalTok"/>
        </w:rPr>
        <w:t xml:space="preserve"> </w:t>
      </w:r>
      <w:r>
        <w:rPr>
          <w:rStyle w:val="DecValTok"/>
        </w:rPr>
        <w:t xml:space="preserve">1500</w:t>
      </w:r>
      <w:r>
        <w:rPr>
          <w:rStyle w:val="NormalTok"/>
        </w:rPr>
        <w:t xml:space="preserve">)</w:t>
      </w:r>
      <w:r>
        <w:br/>
      </w:r>
      <w:r>
        <w:rPr>
          <w:rStyle w:val="CommentTok"/>
        </w:rPr>
        <w:t xml:space="preserve"># sce1 &lt;- sce1[, order(-sce1@colData$sum)]</w:t>
      </w:r>
      <w:r>
        <w:br/>
      </w:r>
      <w:r>
        <w:rPr>
          <w:rStyle w:val="NormalTok"/>
        </w:rPr>
        <w:t xml:space="preserve">sce2 </w:t>
      </w:r>
      <w:r>
        <w:rPr>
          <w:rStyle w:val="OtherTok"/>
        </w:rPr>
        <w:t xml:space="preserve">&lt;-</w:t>
      </w:r>
      <w:r>
        <w:rPr>
          <w:rStyle w:val="NormalTok"/>
        </w:rPr>
        <w:t xml:space="preserve"> sce1[,filteredCellsIndices]</w:t>
      </w:r>
      <w:r>
        <w:br/>
      </w:r>
      <w:r>
        <w:rPr>
          <w:rStyle w:val="CommentTok"/>
        </w:rPr>
        <w:t xml:space="preserve"># sce2 &lt;- sce1[,1:round(ncol(es) * 0.40)]</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r>
        <w:br/>
      </w:r>
      <w:r>
        <w:br/>
      </w:r>
      <w:r>
        <w:rPr>
          <w:rStyle w:val="CommentTok"/>
        </w:rPr>
        <w:t xml:space="preserve">#Three SCE object sizes</w:t>
      </w:r>
      <w:r>
        <w:br/>
      </w:r>
      <w:r>
        <w:rPr>
          <w:rStyle w:val="NormalTok"/>
        </w:rPr>
        <w:t xml:space="preserve">totalSize </w:t>
      </w:r>
      <w:r>
        <w:rPr>
          <w:rStyle w:val="OtherTok"/>
        </w:rPr>
        <w:t xml:space="preserve">&lt;-</w:t>
      </w:r>
      <w:r>
        <w:rPr>
          <w:rStyle w:val="NormalTok"/>
        </w:rPr>
        <w:t xml:space="preserve"> </w:t>
      </w:r>
      <w:r>
        <w:rPr>
          <w:rStyle w:val="FunctionTok"/>
        </w:rPr>
        <w:t xml:space="preserve">object_size</w:t>
      </w:r>
      <w:r>
        <w:rPr>
          <w:rStyle w:val="NormalTok"/>
        </w:rPr>
        <w:t xml:space="preserve">(sce1) </w:t>
      </w:r>
      <w:r>
        <w:rPr>
          <w:rStyle w:val="SpecialCharTok"/>
        </w:rPr>
        <w:t xml:space="preserve">+</w:t>
      </w:r>
      <w:r>
        <w:rPr>
          <w:rStyle w:val="NormalTok"/>
        </w:rPr>
        <w:t xml:space="preserve"> </w:t>
      </w:r>
      <w:r>
        <w:rPr>
          <w:rStyle w:val="FunctionTok"/>
        </w:rPr>
        <w:t xml:space="preserve">object_size</w:t>
      </w:r>
      <w:r>
        <w:rPr>
          <w:rStyle w:val="NormalTok"/>
        </w:rPr>
        <w:t xml:space="preserve">(sce2) </w:t>
      </w:r>
      <w:r>
        <w:rPr>
          <w:rStyle w:val="SpecialCharTok"/>
        </w:rPr>
        <w:t xml:space="preserve">+</w:t>
      </w:r>
      <w:r>
        <w:rPr>
          <w:rStyle w:val="NormalTok"/>
        </w:rPr>
        <w:t xml:space="preserve"> </w:t>
      </w:r>
      <w:r>
        <w:rPr>
          <w:rStyle w:val="FunctionTok"/>
        </w:rPr>
        <w:t xml:space="preserve">object_size</w:t>
      </w:r>
      <w:r>
        <w:rPr>
          <w:rStyle w:val="NormalTok"/>
        </w:rPr>
        <w:t xml:space="preserve">(sce3) </w:t>
      </w:r>
      <w:r>
        <w:br/>
      </w:r>
      <w:r>
        <w:br/>
      </w:r>
      <w:r>
        <w:br/>
      </w:r>
      <w:r>
        <w:rPr>
          <w:rStyle w:val="FunctionTok"/>
        </w:rPr>
        <w:t xml:space="preserve">print</w:t>
      </w:r>
      <w:r>
        <w:rPr>
          <w:rStyle w:val="NormalTok"/>
        </w:rPr>
        <w:t xml:space="preserve">(</w:t>
      </w:r>
      <w:r>
        <w:rPr>
          <w:rStyle w:val="StringTok"/>
        </w:rPr>
        <w:t xml:space="preserve">"Dimensions"</w:t>
      </w:r>
      <w:r>
        <w:rPr>
          <w:rStyle w:val="NormalTok"/>
        </w:rPr>
        <w:t xml:space="preserve">)</w:t>
      </w:r>
      <w:r>
        <w:br/>
      </w:r>
      <w:r>
        <w:rPr>
          <w:rStyle w:val="FunctionTok"/>
        </w:rPr>
        <w:t xml:space="preserve">print</w:t>
      </w:r>
      <w:r>
        <w:rPr>
          <w:rStyle w:val="NormalTok"/>
        </w:rPr>
        <w:t xml:space="preserve">(</w:t>
      </w:r>
      <w:r>
        <w:rPr>
          <w:rStyle w:val="FunctionTok"/>
        </w:rPr>
        <w:t xml:space="preserve">dim</w:t>
      </w:r>
      <w:r>
        <w:rPr>
          <w:rStyle w:val="NormalTok"/>
        </w:rPr>
        <w:t xml:space="preserve">(sce))</w:t>
      </w:r>
      <w:r>
        <w:br/>
      </w:r>
      <w:r>
        <w:br/>
      </w:r>
      <w:r>
        <w:rPr>
          <w:rStyle w:val="FunctionTok"/>
        </w:rPr>
        <w:t xml:space="preserve">print</w:t>
      </w:r>
      <w:r>
        <w:rPr>
          <w:rStyle w:val="NormalTok"/>
        </w:rPr>
        <w:t xml:space="preserve">(</w:t>
      </w:r>
      <w:r>
        <w:rPr>
          <w:rStyle w:val="StringTok"/>
        </w:rPr>
        <w:t xml:space="preserve">"Original SCE Total Size:"</w:t>
      </w:r>
      <w:r>
        <w:rPr>
          <w:rStyle w:val="NormalTok"/>
        </w:rPr>
        <w:t xml:space="preserve">)</w:t>
      </w:r>
      <w:r>
        <w:br/>
      </w:r>
      <w:r>
        <w:rPr>
          <w:rStyle w:val="FunctionTok"/>
        </w:rPr>
        <w:t xml:space="preserve">print</w:t>
      </w:r>
      <w:r>
        <w:rPr>
          <w:rStyle w:val="NormalTok"/>
        </w:rPr>
        <w:t xml:space="preserve">(totalSize, </w:t>
      </w:r>
      <w:r>
        <w:rPr>
          <w:rStyle w:val="AttributeTok"/>
        </w:rPr>
        <w:t xml:space="preserve">unit =</w:t>
      </w:r>
      <w:r>
        <w:rPr>
          <w:rStyle w:val="NormalTok"/>
        </w:rPr>
        <w:t xml:space="preserve"> </w:t>
      </w:r>
      <w:r>
        <w:rPr>
          <w:rStyle w:val="StringTok"/>
        </w:rPr>
        <w:t xml:space="preserve">"Mb"</w:t>
      </w:r>
      <w:r>
        <w:rPr>
          <w:rStyle w:val="NormalTok"/>
        </w:rPr>
        <w:t xml:space="preserve">)</w:t>
      </w:r>
      <w:r>
        <w:br/>
      </w:r>
      <w:r>
        <w:br/>
      </w:r>
      <w:r>
        <w:rPr>
          <w:rStyle w:val="FunctionTok"/>
        </w:rPr>
        <w:t xml:space="preserve">print</w:t>
      </w:r>
      <w:r>
        <w:rPr>
          <w:rStyle w:val="NormalTok"/>
        </w:rPr>
        <w:t xml:space="preserve">(</w:t>
      </w:r>
      <w:r>
        <w:rPr>
          <w:rStyle w:val="StringTok"/>
        </w:rPr>
        <w:t xml:space="preserve">"ES Total Size:"</w:t>
      </w:r>
      <w:r>
        <w:rPr>
          <w:rStyle w:val="NormalTok"/>
        </w:rPr>
        <w:t xml:space="preserve">)</w:t>
      </w:r>
      <w:r>
        <w:br/>
      </w:r>
      <w:r>
        <w:rPr>
          <w:rStyle w:val="CommentTok"/>
        </w:rPr>
        <w:t xml:space="preserve">#Single ES object size</w:t>
      </w:r>
      <w:r>
        <w:br/>
      </w:r>
      <w:r>
        <w:rPr>
          <w:rStyle w:val="FunctionTok"/>
        </w:rPr>
        <w:t xml:space="preserve">print</w:t>
      </w:r>
      <w:r>
        <w:rPr>
          <w:rStyle w:val="NormalTok"/>
        </w:rPr>
        <w:t xml:space="preserve">(</w:t>
      </w:r>
      <w:r>
        <w:rPr>
          <w:rStyle w:val="FunctionTok"/>
        </w:rPr>
        <w:t xml:space="preserve">object_size</w:t>
      </w:r>
      <w:r>
        <w:rPr>
          <w:rStyle w:val="NormalTok"/>
        </w:rPr>
        <w:t xml:space="preserve">(es), </w:t>
      </w:r>
      <w:r>
        <w:rPr>
          <w:rStyle w:val="AttributeTok"/>
        </w:rPr>
        <w:t xml:space="preserve">unit =</w:t>
      </w:r>
      <w:r>
        <w:rPr>
          <w:rStyle w:val="NormalTok"/>
        </w:rPr>
        <w:t xml:space="preserve"> </w:t>
      </w:r>
      <w:r>
        <w:rPr>
          <w:rStyle w:val="StringTok"/>
        </w:rPr>
        <w:t xml:space="preserve">"Mb"</w:t>
      </w:r>
      <w:r>
        <w:rPr>
          <w:rStyle w:val="NormalTok"/>
        </w:rPr>
        <w:t xml:space="preserve">)</w:t>
      </w:r>
    </w:p>
    <w:p>
      <w:pPr>
        <w:pStyle w:val="FirstParagraph"/>
      </w:pPr>
      <w:r>
        <w:t xml:space="preserve">The sample analysis described above creates multiple subsets and as can be seen that 3 SingleCellExperiments objects are required to complete the analysis, therefore adding to the redundancy of the data. Now we run the same analysis using ExperimentSubset 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CommentTok"/>
        </w:rPr>
        <w:t xml:space="preserve"># sce &lt;- TENxPBMCData(dataset = "pbmc4k")</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DocumentationTok"/>
        </w:rPr>
        <w:t xml:space="preserve">## rank cells in order of highest sum</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CommentTok"/>
        </w:rPr>
        <w:t xml:space="preserve">#filteredCellsIndices &lt;- which(colData(es)$sum &gt; 1500)</w:t>
      </w:r>
      <w:r>
        <w:br/>
      </w:r>
      <w:r>
        <w:rPr>
          <w:rStyle w:val="DocumentationTok"/>
        </w:rPr>
        <w:t xml:space="preserve">## keep top cells only 40% in a new subset</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rPr>
          <w:rStyle w:val="CommentTok"/>
        </w:rPr>
        <w:t xml:space="preserve">#es &lt;- createSubset(es, "filteredCells", cols = filteredCellsIndices, parentAssay = "counts")</w:t>
      </w:r>
      <w:r>
        <w:br/>
      </w:r>
      <w:r>
        <w:br/>
      </w:r>
      <w:r>
        <w:br/>
      </w:r>
      <w:r>
        <w:rPr>
          <w:rStyle w:val="CommentTok"/>
        </w:rPr>
        <w:t xml:space="preserve">#Normalize ‘filteredCells’ subset using scater library and store it back:</w:t>
      </w:r>
      <w:r>
        <w:br/>
      </w:r>
      <w:r>
        <w:rPr>
          <w:rStyle w:val="CommentTok"/>
        </w:rPr>
        <w:t xml:space="preserve"># assay(es, "filteredCells", subsetAssayName = "filteredCellsNormalized") &lt;- normalizeCounts(assay(es, "filteredCells"))</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r>
        <w:br/>
      </w:r>
      <w:r>
        <w:br/>
      </w:r>
      <w:r>
        <w:rPr>
          <w:rStyle w:val="CommentTok"/>
        </w:rPr>
        <w:t xml:space="preserve"># #Single ES object size</w:t>
      </w:r>
      <w:r>
        <w:br/>
      </w:r>
      <w:r>
        <w:rPr>
          <w:rStyle w:val="CommentTok"/>
        </w:rPr>
        <w:t xml:space="preserve"># print(object_size(es), unit = "Mb")</w:t>
      </w:r>
    </w:p>
    <w:p>
      <w:pPr>
        <w:pStyle w:val="FirstParagraph"/>
      </w:pPr>
      <w:r>
        <w:t xml:space="preserve">As explicitly evident from the R scripts above, to run the workflow we use a single ExperimentSubset object in contrast to 3 SingleCellExperiment objects for the same analysis.</w:t>
      </w:r>
    </w:p>
    <w:bookmarkEnd w:id="57"/>
    <w:bookmarkStart w:id="58" w:name="supported-classes"/>
    <w:p>
      <w:pPr>
        <w:pStyle w:val="Heading2"/>
      </w:pPr>
      <w:r>
        <w:t xml:space="preserve">Supported Classes</w:t>
      </w:r>
    </w:p>
    <w:p>
      <w:pPr>
        <w:numPr>
          <w:ilvl w:val="0"/>
          <w:numId w:val="1012"/>
        </w:numPr>
        <w:pStyle w:val="Compact"/>
      </w:pPr>
      <w:r>
        <w:t xml:space="preserve">SCE</w:t>
      </w:r>
    </w:p>
    <w:p>
      <w:pPr>
        <w:numPr>
          <w:ilvl w:val="0"/>
          <w:numId w:val="1012"/>
        </w:numPr>
        <w:pStyle w:val="Compact"/>
      </w:pPr>
      <w:r>
        <w:t xml:space="preserve">SE</w:t>
      </w:r>
    </w:p>
    <w:p>
      <w:pPr>
        <w:numPr>
          <w:ilvl w:val="0"/>
          <w:numId w:val="1012"/>
        </w:numPr>
        <w:pStyle w:val="Compact"/>
      </w:pPr>
      <w:r>
        <w:t xml:space="preserve">TSE</w:t>
      </w:r>
    </w:p>
    <w:p>
      <w:pPr>
        <w:numPr>
          <w:ilvl w:val="0"/>
          <w:numId w:val="1012"/>
        </w:numPr>
        <w:pStyle w:val="Compact"/>
      </w:pPr>
      <w:r>
        <w:t xml:space="preserve">RSE</w:t>
      </w:r>
    </w:p>
    <w:p>
      <w:pPr>
        <w:numPr>
          <w:ilvl w:val="0"/>
          <w:numId w:val="1012"/>
        </w:numPr>
        <w:pStyle w:val="Compact"/>
      </w:pPr>
      <w:r>
        <w:t xml:space="preserve">SP</w:t>
      </w:r>
    </w:p>
    <w:bookmarkEnd w:id="58"/>
    <w:bookmarkStart w:id="64" w:name="memory-savings"/>
    <w:p>
      <w:pPr>
        <w:pStyle w:val="Heading2"/>
      </w:pPr>
      <w:r>
        <w:t xml:space="preserve">Memory Savings</w:t>
      </w:r>
    </w:p>
    <w:p>
      <w:pPr>
        <w:pStyle w:val="FirstParagraph"/>
      </w:pPr>
      <w:r>
        <w:t xml:space="preserve">To further demonstrate the effectiveness of our package, we run the same scripts with datasets described in the Selected Datasets section and tabulate the results according to each of the approach described below.</w:t>
      </w:r>
    </w:p>
    <w:bookmarkStart w:id="59" w:name="selected-datasets-for-benchmarking"/>
    <w:p>
      <w:pPr>
        <w:pStyle w:val="Heading3"/>
      </w:pPr>
      <w:r>
        <w:t xml:space="preserve">Selected Datasets for Benchmarking</w:t>
      </w:r>
    </w:p>
    <w:p>
      <w:pPr>
        <w:pStyle w:val="FirstParagraph"/>
      </w:pPr>
      <w:r>
        <w:t xml:space="preserve">To benchmark our package, we selected a number of datasets with varying degree of dimensions and nature of the data to get an accurate depiction of memory saving capability of our package. In doing so, we selected 6 pbmc datasets that are generally considered as standard datasets to test when working with or developing new packages in the single cell and R community. Additionally, because we wanted to get an accurate picture of memory savings, we used 7 real published datasets for benchmarking all of which had varying degree of sparsity and dimensions curated together in the scRNASeq R package. One of the issues with single cell datasets is the sparsity associated with the data, where each dataset largely consists of zeros which makes these resultant datasets extremely sparse in contrast to microarray or bulk RNA-seq datasets. While the original usage of the package is considered for single cell data, the package itself supports all expression data regardless of the protocol and technology used. As such, the package supports expression data from microarrays as well as from bulk RNA-seq protocols. Keeping this in mind, we also benchmark non-sparse datasets which is typical to microarrays and bulk-RNA seq by creating random datasets with the same dimensions as the 1-7 real datasets with near to zero sparsity. This diverse range of datasets allow us to provide an accurate picture of memory savings provided by our package. A list and brief description of the selected datasets is given below:</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9k cells</w:t>
            </w:r>
          </w:p>
        </w:tc>
      </w:tr>
    </w:tbl>
    <w:bookmarkEnd w:id="59"/>
    <w:bookmarkStart w:id="60" w:name="approach-1-dgcmatrix"/>
    <w:p>
      <w:pPr>
        <w:pStyle w:val="Heading3"/>
      </w:pPr>
      <w:r>
        <w:t xml:space="preserve">Approach 1: dgCMatrix</w:t>
      </w:r>
    </w:p>
    <w:p>
      <w:pPr>
        <w:pStyle w:val="FirstParagraph"/>
      </w:pPr>
      <w:r>
        <w:t xml:space="preserve">dgCMatrix is a compressed form of matrices available in R and particularly useful when matrices are sparse since it is able to extensively compress the zero cells of the matrix…..</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r>
    </w:tbl>
    <w:bookmarkEnd w:id="60"/>
    <w:bookmarkStart w:id="61" w:name="approach-2-matrix"/>
    <w:p>
      <w:pPr>
        <w:pStyle w:val="Heading3"/>
      </w:pPr>
      <w:r>
        <w:t xml:space="preserve">Approach 2: Matrix</w:t>
      </w:r>
    </w:p>
    <w:p>
      <w:pPr>
        <w:pStyle w:val="FirstParagraph"/>
      </w:pPr>
      <w:r>
        <w:t xml:space="preserve">Matrix is the standard form of 2D matrices in R and is non-compressed…</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r>
    </w:tbl>
    <w:bookmarkEnd w:id="61"/>
    <w:bookmarkStart w:id="63" w:name="benchmarking-results"/>
    <w:p>
      <w:pPr>
        <w:pStyle w:val="Heading3"/>
      </w:pPr>
      <w:r>
        <w:t xml:space="preserve">Benchmarking Results</w:t>
      </w:r>
    </w:p>
    <w:p>
      <w:pPr>
        <w:pStyle w:val="FirstParagraph"/>
      </w:pPr>
      <w:r>
        <w:t xml:space="preserve">In both approach 1 and 2, we compare the size of the resultant objects. We see that memory is saved …..</w:t>
      </w:r>
    </w:p>
    <w:p>
      <w:pPr>
        <w:pStyle w:val="CaptionedFigure"/>
      </w:pPr>
      <w:r>
        <w:drawing>
          <wp:inline>
            <wp:extent cx="5334000" cy="2507851"/>
            <wp:effectExtent b="0" l="0" r="0" t="0"/>
            <wp:docPr descr="alt text here" title="" id="1" name="Picture"/>
            <a:graphic>
              <a:graphicData uri="http://schemas.openxmlformats.org/drawingml/2006/picture">
                <pic:pic>
                  <pic:nvPicPr>
                    <pic:cNvPr descr="results.png" id="0" name="Picture"/>
                    <pic:cNvPicPr>
                      <a:picLocks noChangeArrowheads="1" noChangeAspect="1"/>
                    </pic:cNvPicPr>
                  </pic:nvPicPr>
                  <pic:blipFill>
                    <a:blip r:embed="rId62"/>
                    <a:stretch>
                      <a:fillRect/>
                    </a:stretch>
                  </pic:blipFill>
                  <pic:spPr bwMode="auto">
                    <a:xfrm>
                      <a:off x="0" y="0"/>
                      <a:ext cx="5334000" cy="2507851"/>
                    </a:xfrm>
                    <a:prstGeom prst="rect">
                      <a:avLst/>
                    </a:prstGeom>
                    <a:noFill/>
                    <a:ln w="9525">
                      <a:noFill/>
                      <a:headEnd/>
                      <a:tailEnd/>
                    </a:ln>
                  </pic:spPr>
                </pic:pic>
              </a:graphicData>
            </a:graphic>
          </wp:inline>
        </w:drawing>
      </w:r>
    </w:p>
    <w:p>
      <w:pPr>
        <w:pStyle w:val="ImageCaption"/>
      </w:pPr>
      <w:r>
        <w:t xml:space="preserve">alt text here</w:t>
      </w:r>
    </w:p>
    <w:p>
      <w:pPr>
        <w:pStyle w:val="BodyText"/>
      </w:pPr>
      <w:r>
        <w:t xml:space="preserve">describe results more in detail …</w:t>
      </w:r>
    </w:p>
    <w:bookmarkEnd w:id="63"/>
    <w:bookmarkEnd w:id="64"/>
    <w:bookmarkStart w:id="65"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FunctionTok"/>
        </w:rPr>
        <w:t xml:space="preserve">library</w:t>
      </w:r>
      <w:r>
        <w:rPr>
          <w:rStyle w:val="NormalTok"/>
        </w:rPr>
        <w:t xml:space="preserve">(ExperimentSubset)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65"/>
    <w:bookmarkEnd w:id="66"/>
    <w:bookmarkStart w:id="70" w:name="conclusion-limitations-future-work"/>
    <w:p>
      <w:pPr>
        <w:pStyle w:val="Heading1"/>
      </w:pPr>
      <w:r>
        <w:t xml:space="preserve">Conclusion, limitations, &amp; future work</w:t>
      </w:r>
    </w:p>
    <w:bookmarkStart w:id="67" w:name="conclusion"/>
    <w:p>
      <w:pPr>
        <w:pStyle w:val="Heading2"/>
      </w:pPr>
      <w:r>
        <w:t xml:space="preserve">Conclusion</w:t>
      </w:r>
    </w:p>
    <w:p>
      <w:pPr>
        <w:pStyle w:val="FirstParagraph"/>
      </w:pPr>
      <w:r>
        <w:t xml:space="preserve">The ExperimentSubset package developed as a result of this thesis project offers a convenient and systematic way to manage subsets of data particularly for expression data handled by other Experiment packages by directly building on top of these already available classes. The package due to its implementation offers memory saving features when redundant data is present which is not possible with other data-containers. Additionally, it offers provenance tracking as a single ExperimentSubset object can handle multiple subsets and can manage the relationship between data in different provenance stages during an analysis workflow. The benchmarking with different real and sample datasets has shown that ExperimentSubset package offers significant memory savings especially when subsets are created in an analysis pipeline.</w:t>
      </w:r>
    </w:p>
    <w:bookmarkEnd w:id="67"/>
    <w:bookmarkStart w:id="68" w:name="limitations"/>
    <w:p>
      <w:pPr>
        <w:pStyle w:val="Heading2"/>
      </w:pPr>
      <w:r>
        <w:t xml:space="preserve">Limitations</w:t>
      </w:r>
    </w:p>
    <w:p>
      <w:pPr>
        <w:pStyle w:val="FirstParagraph"/>
      </w:pPr>
      <w:r>
        <w:t xml:space="preserve">As the ExperimentSubset package is mainly concerned with analysis workflows that may involve creation or manipulation of subsets, the main features offered by this package are also concerned with subsets. Using the ExperimentSubset package with workflows that do not involve subsets will not offer any memory saving, however since the package is built on top of other data-containers, it will still work as originally intended. Similarly, the memory saving offered by our package is directly influenced by the nature, shape and number of subsets created in a workflow pipeline, with greater savings possible when more subsets are created and these subsets contain redundant data.</w:t>
      </w:r>
    </w:p>
    <w:p>
      <w:pPr>
        <w:pStyle w:val="BodyText"/>
      </w:pPr>
      <w:r>
        <w:t xml:space="preserve">Sparsity and counts/cell also influence the memory that may be saved by our package, with lower sparsity and higher counts/cell increases the memory conservation. Another memory limitation is imposed by the matrices (Matrix) where zeros consume more memory since the underneath R environment considers zero (Matrix) as a placeholder for a maximum supported value. However, this limitation does not seem to have an effect on matrices in dgCMatrix form.</w:t>
      </w:r>
    </w:p>
    <w:bookmarkEnd w:id="68"/>
    <w:bookmarkStart w:id="69" w:name="future-work"/>
    <w:p>
      <w:pPr>
        <w:pStyle w:val="Heading2"/>
      </w:pPr>
      <w:r>
        <w:t xml:space="preserve">Future Work</w:t>
      </w:r>
    </w:p>
    <w:p>
      <w:pPr>
        <w:pStyle w:val="FirstParagraph"/>
      </w:pPr>
      <w:r>
        <w:t xml:space="preserve">At the moment, the ExperimentSubset package offers direct creation of objects from all general expression data as well as conversion from other Experiment classes including SummarizedExperiment, RangedSummarizedExperiment, SingleCellExperiment, TreeSummarizedExperiment and Spatial Experiment. However, it does not support conversion and support of objects from MultiAssayExperiment which offers integration of data from multiple modalities. Our future work involves the integration of multiple data modalities in our package while offering the same features and memory saving capability as before.</w:t>
      </w:r>
    </w:p>
    <w:bookmarkEnd w:id="69"/>
    <w:bookmarkEnd w:id="70"/>
    <w:bookmarkStart w:id="71" w:name="references"/>
    <w:p>
      <w:pPr>
        <w:pStyle w:val="Heading1"/>
      </w:pPr>
      <w:r>
        <w:t xml:space="preserve">References</w:t>
      </w:r>
    </w:p>
    <w:p>
      <w:pPr>
        <w:pStyle w:val="FirstParagraph"/>
      </w:pPr>
      <w:r>
        <w:t xml:space="preserve">To add</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2021-07-12T22:48:32Z</dcterms:created>
  <dcterms:modified xsi:type="dcterms:W3CDTF">2021-07-12T22:48:32Z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13, 2021</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ExperimentSubset</vt:lpwstr>
  </property>
</Properties>
</file>