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4A55" w14:textId="77777777" w:rsidR="00F35CEF" w:rsidRDefault="00000000">
      <w:pPr>
        <w:spacing w:after="40"/>
        <w:jc w:val="center"/>
      </w:pPr>
      <w:r>
        <w:rPr>
          <w:rFonts w:ascii="Calibri" w:hAnsi="Calibri"/>
          <w:b/>
          <w:color w:val="C58C14"/>
          <w:sz w:val="26"/>
        </w:rPr>
        <w:t>BENGUET STATE UNIVERSITY</w:t>
      </w:r>
    </w:p>
    <w:p w14:paraId="264F8B01" w14:textId="77777777" w:rsidR="00F35CEF" w:rsidRDefault="00000000">
      <w:pPr>
        <w:spacing w:after="80"/>
        <w:jc w:val="center"/>
      </w:pPr>
      <w:r>
        <w:rPr>
          <w:rFonts w:ascii="Calibri" w:hAnsi="Calibri"/>
          <w:b/>
          <w:color w:val="104B29"/>
          <w:sz w:val="40"/>
        </w:rPr>
        <w:t>Strategic Performance Management System (BSU-SPMS)</w:t>
      </w:r>
    </w:p>
    <w:p w14:paraId="54945CF6" w14:textId="77777777" w:rsidR="00F35CEF" w:rsidRDefault="00000000">
      <w:pPr>
        <w:spacing w:after="320"/>
        <w:jc w:val="center"/>
      </w:pPr>
      <w:r>
        <w:rPr>
          <w:rFonts w:ascii="Calibri" w:hAnsi="Calibri"/>
          <w:b/>
          <w:i/>
          <w:color w:val="212529"/>
          <w:sz w:val="28"/>
        </w:rPr>
        <w:t>Comprehensive User Operations Manual</w:t>
      </w:r>
    </w:p>
    <w:tbl>
      <w:tblPr>
        <w:tblW w:w="0" w:type="auto"/>
        <w:jc w:val="center"/>
        <w:tblBorders>
          <w:top w:val="single" w:sz="6" w:space="0" w:color="CCCCCC"/>
          <w:bottom w:val="single" w:sz="8" w:space="0" w:color="104B29"/>
          <w:insideH w:val="single" w:sz="4" w:space="0" w:color="CCCCCC"/>
        </w:tblBorders>
        <w:tblLayout w:type="fixed"/>
        <w:tblLook w:val="04A0" w:firstRow="1" w:lastRow="0" w:firstColumn="1" w:lastColumn="0" w:noHBand="0" w:noVBand="1"/>
      </w:tblPr>
      <w:tblGrid>
        <w:gridCol w:w="4680"/>
        <w:gridCol w:w="4680"/>
      </w:tblGrid>
      <w:tr w:rsidR="00F35CEF" w14:paraId="65152AF3" w14:textId="77777777">
        <w:trPr>
          <w:jc w:val="center"/>
        </w:trPr>
        <w:tc>
          <w:tcPr>
            <w:tcW w:w="4680" w:type="dxa"/>
            <w:shd w:val="clear" w:color="auto" w:fill="EBF3EE"/>
            <w:tcMar>
              <w:top w:w="70" w:type="dxa"/>
              <w:left w:w="100" w:type="dxa"/>
              <w:bottom w:w="70" w:type="dxa"/>
              <w:right w:w="100" w:type="dxa"/>
            </w:tcMar>
          </w:tcPr>
          <w:p w14:paraId="5ABF1AAA" w14:textId="77777777" w:rsidR="00F35CEF" w:rsidRDefault="00000000">
            <w:pPr>
              <w:spacing w:after="0"/>
            </w:pPr>
            <w:r>
              <w:rPr>
                <w:rFonts w:ascii="Calibri" w:hAnsi="Calibri"/>
                <w:b/>
                <w:color w:val="104B29"/>
                <w:sz w:val="20"/>
              </w:rPr>
              <w:t>Document Version</w:t>
            </w:r>
          </w:p>
        </w:tc>
        <w:tc>
          <w:tcPr>
            <w:tcW w:w="4680" w:type="dxa"/>
            <w:shd w:val="clear" w:color="auto" w:fill="F8F9FA"/>
            <w:tcMar>
              <w:top w:w="70" w:type="dxa"/>
              <w:left w:w="100" w:type="dxa"/>
              <w:bottom w:w="70" w:type="dxa"/>
              <w:right w:w="100" w:type="dxa"/>
            </w:tcMar>
          </w:tcPr>
          <w:p w14:paraId="706EC8AB" w14:textId="77777777" w:rsidR="00F35CEF" w:rsidRDefault="00000000">
            <w:pPr>
              <w:spacing w:after="0"/>
            </w:pPr>
            <w:r>
              <w:rPr>
                <w:rFonts w:ascii="Calibri" w:hAnsi="Calibri"/>
                <w:color w:val="212529"/>
                <w:sz w:val="20"/>
              </w:rPr>
              <w:t>2.0</w:t>
            </w:r>
          </w:p>
        </w:tc>
      </w:tr>
      <w:tr w:rsidR="00F35CEF" w14:paraId="51ED17C7" w14:textId="77777777">
        <w:trPr>
          <w:jc w:val="center"/>
        </w:trPr>
        <w:tc>
          <w:tcPr>
            <w:tcW w:w="4680" w:type="dxa"/>
            <w:shd w:val="clear" w:color="auto" w:fill="EBF3EE"/>
            <w:tcMar>
              <w:top w:w="70" w:type="dxa"/>
              <w:left w:w="100" w:type="dxa"/>
              <w:bottom w:w="70" w:type="dxa"/>
              <w:right w:w="100" w:type="dxa"/>
            </w:tcMar>
          </w:tcPr>
          <w:p w14:paraId="781D9C97" w14:textId="77777777" w:rsidR="00F35CEF" w:rsidRDefault="00000000">
            <w:pPr>
              <w:spacing w:after="0"/>
            </w:pPr>
            <w:r>
              <w:rPr>
                <w:rFonts w:ascii="Calibri" w:hAnsi="Calibri"/>
                <w:b/>
                <w:color w:val="104B29"/>
                <w:sz w:val="20"/>
              </w:rPr>
              <w:t>Effective Date</w:t>
            </w:r>
          </w:p>
        </w:tc>
        <w:tc>
          <w:tcPr>
            <w:tcW w:w="4680" w:type="dxa"/>
            <w:shd w:val="clear" w:color="auto" w:fill="FFFFFF"/>
            <w:tcMar>
              <w:top w:w="70" w:type="dxa"/>
              <w:left w:w="100" w:type="dxa"/>
              <w:bottom w:w="70" w:type="dxa"/>
              <w:right w:w="100" w:type="dxa"/>
            </w:tcMar>
          </w:tcPr>
          <w:p w14:paraId="230D57C6" w14:textId="77777777" w:rsidR="00F35CEF" w:rsidRDefault="00000000">
            <w:pPr>
              <w:spacing w:after="0"/>
            </w:pPr>
            <w:r>
              <w:rPr>
                <w:rFonts w:ascii="Calibri" w:hAnsi="Calibri"/>
                <w:color w:val="212529"/>
                <w:sz w:val="20"/>
              </w:rPr>
              <w:t>September 2026</w:t>
            </w:r>
          </w:p>
        </w:tc>
      </w:tr>
      <w:tr w:rsidR="00F35CEF" w14:paraId="64022F1D" w14:textId="77777777">
        <w:trPr>
          <w:jc w:val="center"/>
        </w:trPr>
        <w:tc>
          <w:tcPr>
            <w:tcW w:w="4680" w:type="dxa"/>
            <w:shd w:val="clear" w:color="auto" w:fill="EBF3EE"/>
            <w:tcMar>
              <w:top w:w="70" w:type="dxa"/>
              <w:left w:w="100" w:type="dxa"/>
              <w:bottom w:w="70" w:type="dxa"/>
              <w:right w:w="100" w:type="dxa"/>
            </w:tcMar>
          </w:tcPr>
          <w:p w14:paraId="0FB606C3" w14:textId="77777777" w:rsidR="00F35CEF" w:rsidRDefault="00000000">
            <w:pPr>
              <w:spacing w:after="0"/>
            </w:pPr>
            <w:r>
              <w:rPr>
                <w:rFonts w:ascii="Calibri" w:hAnsi="Calibri"/>
                <w:b/>
                <w:color w:val="104B29"/>
                <w:sz w:val="20"/>
              </w:rPr>
              <w:t>Target Audience</w:t>
            </w:r>
          </w:p>
        </w:tc>
        <w:tc>
          <w:tcPr>
            <w:tcW w:w="4680" w:type="dxa"/>
            <w:shd w:val="clear" w:color="auto" w:fill="F8F9FA"/>
            <w:tcMar>
              <w:top w:w="70" w:type="dxa"/>
              <w:left w:w="100" w:type="dxa"/>
              <w:bottom w:w="70" w:type="dxa"/>
              <w:right w:w="100" w:type="dxa"/>
            </w:tcMar>
          </w:tcPr>
          <w:p w14:paraId="552E15AB" w14:textId="77777777" w:rsidR="00F35CEF" w:rsidRDefault="00000000">
            <w:pPr>
              <w:spacing w:after="0"/>
            </w:pPr>
            <w:r>
              <w:rPr>
                <w:rFonts w:ascii="Calibri" w:hAnsi="Calibri"/>
                <w:color w:val="212529"/>
                <w:sz w:val="20"/>
              </w:rPr>
              <w:t>Faculty Members, Department Chairs, College Deans, Executive Officials, and HRDO System Administrators</w:t>
            </w:r>
          </w:p>
        </w:tc>
      </w:tr>
      <w:tr w:rsidR="00F35CEF" w14:paraId="273A38F3" w14:textId="77777777">
        <w:trPr>
          <w:jc w:val="center"/>
        </w:trPr>
        <w:tc>
          <w:tcPr>
            <w:tcW w:w="4680" w:type="dxa"/>
            <w:shd w:val="clear" w:color="auto" w:fill="EBF3EE"/>
            <w:tcMar>
              <w:top w:w="70" w:type="dxa"/>
              <w:left w:w="100" w:type="dxa"/>
              <w:bottom w:w="70" w:type="dxa"/>
              <w:right w:w="100" w:type="dxa"/>
            </w:tcMar>
          </w:tcPr>
          <w:p w14:paraId="42D65E40" w14:textId="77777777" w:rsidR="00F35CEF" w:rsidRDefault="00000000">
            <w:pPr>
              <w:spacing w:after="0"/>
            </w:pPr>
            <w:r>
              <w:rPr>
                <w:rFonts w:ascii="Calibri" w:hAnsi="Calibri"/>
                <w:b/>
                <w:color w:val="104B29"/>
                <w:sz w:val="20"/>
              </w:rPr>
              <w:t>Governing Standard</w:t>
            </w:r>
          </w:p>
        </w:tc>
        <w:tc>
          <w:tcPr>
            <w:tcW w:w="4680" w:type="dxa"/>
            <w:shd w:val="clear" w:color="auto" w:fill="FFFFFF"/>
            <w:tcMar>
              <w:top w:w="70" w:type="dxa"/>
              <w:left w:w="100" w:type="dxa"/>
              <w:bottom w:w="70" w:type="dxa"/>
              <w:right w:w="100" w:type="dxa"/>
            </w:tcMar>
          </w:tcPr>
          <w:p w14:paraId="34EA9A9D" w14:textId="77777777" w:rsidR="00F35CEF" w:rsidRDefault="00000000">
            <w:pPr>
              <w:spacing w:after="0"/>
            </w:pPr>
            <w:r>
              <w:rPr>
                <w:rFonts w:ascii="Calibri" w:hAnsi="Calibri"/>
                <w:color w:val="212529"/>
                <w:sz w:val="20"/>
              </w:rPr>
              <w:t>Civil Service Commission (CSC) Memorandum Circular No. 6, s. 2012 / CSC MC No. 24, s. 2023</w:t>
            </w:r>
          </w:p>
        </w:tc>
      </w:tr>
    </w:tbl>
    <w:p w14:paraId="7FA799CA" w14:textId="77777777" w:rsidR="00F35CEF" w:rsidRDefault="00F35CEF">
      <w:pPr>
        <w:spacing w:before="200"/>
      </w:pPr>
    </w:p>
    <w:p w14:paraId="5BC3E094" w14:textId="77777777" w:rsidR="00F35CEF" w:rsidRDefault="00000000">
      <w:pPr>
        <w:pBdr>
          <w:bottom w:val="single" w:sz="12" w:space="4" w:color="104B29"/>
        </w:pBdr>
        <w:spacing w:before="280" w:after="80"/>
      </w:pPr>
      <w:r>
        <w:rPr>
          <w:rFonts w:ascii="Calibri" w:hAnsi="Calibri"/>
          <w:b/>
          <w:color w:val="104B29"/>
          <w:sz w:val="30"/>
        </w:rPr>
        <w:t>Table of Contents</w:t>
      </w:r>
    </w:p>
    <w:p w14:paraId="048B73E6" w14:textId="77777777" w:rsidR="00F35CEF" w:rsidRDefault="00000000">
      <w:pPr>
        <w:spacing w:before="20" w:after="40"/>
        <w:ind w:left="288"/>
      </w:pPr>
      <w:r>
        <w:rPr>
          <w:rFonts w:ascii="Calibri" w:hAnsi="Calibri"/>
          <w:color w:val="212529"/>
          <w:sz w:val="21"/>
        </w:rPr>
        <w:t>1. System Overview and Access</w:t>
      </w:r>
    </w:p>
    <w:p w14:paraId="74E9E1C5" w14:textId="77777777" w:rsidR="00F35CEF" w:rsidRDefault="00000000">
      <w:pPr>
        <w:spacing w:before="20" w:after="40"/>
        <w:ind w:left="288"/>
      </w:pPr>
      <w:r>
        <w:rPr>
          <w:rFonts w:ascii="Calibri" w:hAnsi="Calibri"/>
          <w:color w:val="212529"/>
          <w:sz w:val="21"/>
        </w:rPr>
        <w:t>2. User Roles and Authorization</w:t>
      </w:r>
    </w:p>
    <w:p w14:paraId="4B872AA4" w14:textId="77777777" w:rsidR="00F35CEF" w:rsidRDefault="00000000">
      <w:pPr>
        <w:spacing w:before="20" w:after="40"/>
        <w:ind w:left="288"/>
      </w:pPr>
      <w:r>
        <w:rPr>
          <w:rFonts w:ascii="Calibri" w:hAnsi="Calibri"/>
          <w:color w:val="212529"/>
          <w:sz w:val="21"/>
        </w:rPr>
        <w:t>3. Interface Layout and Navigation</w:t>
      </w:r>
    </w:p>
    <w:p w14:paraId="1B7BBAF5" w14:textId="77777777" w:rsidR="00F35CEF" w:rsidRDefault="00000000">
      <w:pPr>
        <w:spacing w:before="20" w:after="40"/>
        <w:ind w:left="288"/>
      </w:pPr>
      <w:r>
        <w:rPr>
          <w:rFonts w:ascii="Calibri" w:hAnsi="Calibri"/>
          <w:color w:val="212529"/>
          <w:sz w:val="21"/>
        </w:rPr>
        <w:t>4. Faculty and Staff Guide (IPCR / IPERF)</w:t>
      </w:r>
    </w:p>
    <w:p w14:paraId="74C019A0" w14:textId="77777777" w:rsidR="00F35CEF" w:rsidRDefault="00000000">
      <w:pPr>
        <w:spacing w:before="20" w:after="40"/>
        <w:ind w:left="288"/>
      </w:pPr>
      <w:r>
        <w:rPr>
          <w:rFonts w:ascii="Calibri" w:hAnsi="Calibri"/>
          <w:color w:val="212529"/>
          <w:sz w:val="21"/>
        </w:rPr>
        <w:t>5. Department Chair Guide (Tier 3 Supervisor)</w:t>
      </w:r>
    </w:p>
    <w:p w14:paraId="08A3FA0D" w14:textId="77777777" w:rsidR="00F35CEF" w:rsidRDefault="00000000">
      <w:pPr>
        <w:spacing w:before="20" w:after="40"/>
        <w:ind w:left="288"/>
      </w:pPr>
      <w:r>
        <w:rPr>
          <w:rFonts w:ascii="Calibri" w:hAnsi="Calibri"/>
          <w:color w:val="212529"/>
          <w:sz w:val="21"/>
        </w:rPr>
        <w:t>6. College Dean Guide (Tier 2 Collegiate Executive)</w:t>
      </w:r>
    </w:p>
    <w:p w14:paraId="15BC7FFE" w14:textId="77777777" w:rsidR="00F35CEF" w:rsidRDefault="00000000">
      <w:pPr>
        <w:spacing w:before="20" w:after="40"/>
        <w:ind w:left="288"/>
      </w:pPr>
      <w:r>
        <w:rPr>
          <w:rFonts w:ascii="Calibri" w:hAnsi="Calibri"/>
          <w:color w:val="212529"/>
          <w:sz w:val="21"/>
        </w:rPr>
        <w:t>7. VPAA and University Leadership Guide (Tier 1 OPCR)</w:t>
      </w:r>
    </w:p>
    <w:p w14:paraId="7B8700BF" w14:textId="77777777" w:rsidR="00F35CEF" w:rsidRDefault="00000000">
      <w:pPr>
        <w:spacing w:before="20" w:after="40"/>
        <w:ind w:left="288"/>
      </w:pPr>
      <w:r>
        <w:rPr>
          <w:rFonts w:ascii="Calibri" w:hAnsi="Calibri"/>
          <w:color w:val="212529"/>
          <w:sz w:val="21"/>
        </w:rPr>
        <w:t>8. HRDO Administrator Guide</w:t>
      </w:r>
    </w:p>
    <w:p w14:paraId="0534988D" w14:textId="77777777" w:rsidR="00F35CEF" w:rsidRDefault="00000000">
      <w:pPr>
        <w:spacing w:before="20" w:after="40"/>
        <w:ind w:left="288"/>
      </w:pPr>
      <w:r>
        <w:rPr>
          <w:rFonts w:ascii="Calibri" w:hAnsi="Calibri"/>
          <w:color w:val="212529"/>
          <w:sz w:val="21"/>
        </w:rPr>
        <w:t>9. Civil Service Commission Scoring Guide</w:t>
      </w:r>
    </w:p>
    <w:p w14:paraId="4DCD01C2" w14:textId="77777777" w:rsidR="00F35CEF" w:rsidRDefault="00000000">
      <w:pPr>
        <w:spacing w:before="20" w:after="40"/>
        <w:ind w:left="288"/>
      </w:pPr>
      <w:r>
        <w:rPr>
          <w:rFonts w:ascii="Calibri" w:hAnsi="Calibri"/>
          <w:color w:val="212529"/>
          <w:sz w:val="21"/>
        </w:rPr>
        <w:t>10. Troubleshooting and Frequently Asked Questions</w:t>
      </w:r>
    </w:p>
    <w:p w14:paraId="4CC95395" w14:textId="77777777" w:rsidR="00F35CEF" w:rsidRDefault="00000000">
      <w:pPr>
        <w:pBdr>
          <w:bottom w:val="single" w:sz="12" w:space="4" w:color="104B29"/>
        </w:pBdr>
        <w:spacing w:before="280" w:after="80"/>
      </w:pPr>
      <w:r>
        <w:rPr>
          <w:rFonts w:ascii="Calibri" w:hAnsi="Calibri"/>
          <w:b/>
          <w:color w:val="104B29"/>
          <w:sz w:val="30"/>
        </w:rPr>
        <w:t>1. System Overview and Access</w:t>
      </w:r>
    </w:p>
    <w:p w14:paraId="62984861" w14:textId="77777777" w:rsidR="00F35CEF" w:rsidRDefault="00000000">
      <w:pPr>
        <w:spacing w:after="100"/>
      </w:pPr>
      <w:r>
        <w:rPr>
          <w:rFonts w:ascii="Calibri" w:hAnsi="Calibri"/>
          <w:color w:val="212529"/>
        </w:rPr>
        <w:t>The Benguet State University Strategic Performance Management System (BSU-SPMS) is the official web-based performance evaluation platform for BSU faculty, academic leaders, and administrative staff. It replaces manual paper forms and unlinked spreadsheets with an integrated, multi-tier system that enforces target cascading, digital evidence management, automated CSC score computation, and forensic audit trails.</w:t>
      </w:r>
    </w:p>
    <w:p w14:paraId="071D957F" w14:textId="77777777" w:rsidR="00F35CEF" w:rsidRDefault="00000000">
      <w:pPr>
        <w:spacing w:before="200" w:after="60"/>
      </w:pPr>
      <w:r>
        <w:rPr>
          <w:rFonts w:ascii="Calibri" w:hAnsi="Calibri"/>
          <w:b/>
          <w:color w:val="104B29"/>
          <w:sz w:val="25"/>
        </w:rPr>
        <w:t>System Requirements</w:t>
      </w:r>
    </w:p>
    <w:p w14:paraId="14FCDDF7" w14:textId="77777777" w:rsidR="00F35CEF" w:rsidRDefault="00000000">
      <w:pPr>
        <w:pStyle w:val="ListBullet"/>
        <w:spacing w:after="60"/>
      </w:pPr>
      <w:r>
        <w:rPr>
          <w:rFonts w:ascii="Calibri" w:hAnsi="Calibri"/>
          <w:b/>
          <w:color w:val="212529"/>
          <w:sz w:val="21"/>
        </w:rPr>
        <w:t xml:space="preserve">Supported Browsers: </w:t>
      </w:r>
      <w:r>
        <w:rPr>
          <w:rFonts w:ascii="Calibri" w:hAnsi="Calibri"/>
          <w:color w:val="212529"/>
          <w:sz w:val="21"/>
        </w:rPr>
        <w:t>Google Chrome (v110+), Microsoft Edge (v110+), Mozilla Firefox (v115+), or Safari (v16+).</w:t>
      </w:r>
    </w:p>
    <w:p w14:paraId="43DC0261" w14:textId="77777777" w:rsidR="00F35CEF" w:rsidRDefault="00000000">
      <w:pPr>
        <w:pStyle w:val="ListBullet"/>
        <w:spacing w:after="60"/>
      </w:pPr>
      <w:r>
        <w:rPr>
          <w:rFonts w:ascii="Calibri" w:hAnsi="Calibri"/>
          <w:b/>
          <w:color w:val="212529"/>
          <w:sz w:val="21"/>
        </w:rPr>
        <w:lastRenderedPageBreak/>
        <w:t xml:space="preserve">Display Resolution: </w:t>
      </w:r>
      <w:r>
        <w:rPr>
          <w:rFonts w:ascii="Calibri" w:hAnsi="Calibri"/>
          <w:color w:val="212529"/>
          <w:sz w:val="21"/>
        </w:rPr>
        <w:t>Recommended 1366 x 768 or higher (fully responsive on tablet and mobile viewports).</w:t>
      </w:r>
    </w:p>
    <w:p w14:paraId="6A541F2C" w14:textId="77777777" w:rsidR="00F35CEF" w:rsidRDefault="00000000">
      <w:pPr>
        <w:pStyle w:val="ListBullet"/>
        <w:spacing w:after="60"/>
      </w:pPr>
      <w:r>
        <w:rPr>
          <w:rFonts w:ascii="Calibri" w:hAnsi="Calibri"/>
          <w:b/>
          <w:color w:val="212529"/>
          <w:sz w:val="21"/>
        </w:rPr>
        <w:t xml:space="preserve">Internet Connection: </w:t>
      </w:r>
      <w:r>
        <w:rPr>
          <w:rFonts w:ascii="Calibri" w:hAnsi="Calibri"/>
          <w:color w:val="212529"/>
          <w:sz w:val="21"/>
        </w:rPr>
        <w:t>Stable broadband or campus intranet connectivity.</w:t>
      </w:r>
    </w:p>
    <w:p w14:paraId="383CD651" w14:textId="77777777" w:rsidR="00F35CEF" w:rsidRDefault="00000000">
      <w:pPr>
        <w:spacing w:before="200" w:after="60"/>
      </w:pPr>
      <w:r>
        <w:rPr>
          <w:rFonts w:ascii="Calibri" w:hAnsi="Calibri"/>
          <w:b/>
          <w:color w:val="104B29"/>
          <w:sz w:val="25"/>
        </w:rPr>
        <w:t>Logging In and Two-Factor Authentication (2FA)</w:t>
      </w:r>
    </w:p>
    <w:p w14:paraId="10F6BA85"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your web browser and navigate to the BSU-SPMS URL.</w:t>
      </w:r>
    </w:p>
    <w:p w14:paraId="645E32AB"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Enter your registered institutional email address and account password.</w:t>
      </w:r>
    </w:p>
    <w:p w14:paraId="0CCAA65C" w14:textId="77777777" w:rsidR="00F35CEF" w:rsidRDefault="00000000">
      <w:pPr>
        <w:spacing w:after="60"/>
        <w:ind w:left="360"/>
      </w:pPr>
      <w:r>
        <w:rPr>
          <w:rFonts w:ascii="Calibri" w:hAnsi="Calibri"/>
          <w:b/>
          <w:color w:val="104B29"/>
          <w:sz w:val="21"/>
        </w:rPr>
        <w:t xml:space="preserve">3. </w:t>
      </w:r>
      <w:r>
        <w:rPr>
          <w:rFonts w:ascii="Calibri" w:hAnsi="Calibri"/>
          <w:b/>
          <w:color w:val="212529"/>
          <w:sz w:val="21"/>
        </w:rPr>
        <w:t xml:space="preserve">Action: </w:t>
      </w:r>
      <w:r>
        <w:rPr>
          <w:rFonts w:ascii="Calibri" w:hAnsi="Calibri"/>
          <w:color w:val="212529"/>
          <w:sz w:val="21"/>
        </w:rPr>
        <w:t>Click Sign In.</w:t>
      </w:r>
    </w:p>
    <w:p w14:paraId="555CE1E6"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The system will prompt you for a 6-digit One-Time Password (OTP) sent to your registered email address.</w:t>
      </w:r>
    </w:p>
    <w:p w14:paraId="67532385" w14:textId="77777777" w:rsidR="00F35CEF" w:rsidRDefault="00000000">
      <w:pPr>
        <w:spacing w:after="60"/>
        <w:ind w:left="360"/>
      </w:pPr>
      <w:r>
        <w:rPr>
          <w:rFonts w:ascii="Calibri" w:hAnsi="Calibri"/>
          <w:b/>
          <w:color w:val="104B29"/>
          <w:sz w:val="21"/>
        </w:rPr>
        <w:t xml:space="preserve">5. </w:t>
      </w:r>
      <w:r>
        <w:rPr>
          <w:rFonts w:ascii="Calibri" w:hAnsi="Calibri"/>
          <w:color w:val="212529"/>
          <w:sz w:val="21"/>
        </w:rPr>
        <w:t>Check your email inbox (and spam folder if not immediately visible), enter the 6-digit code into the prompt, and click Verify Code.</w:t>
      </w:r>
    </w:p>
    <w:p w14:paraId="7B86A5E4" w14:textId="77777777" w:rsidR="00F35CEF" w:rsidRDefault="00000000">
      <w:pPr>
        <w:spacing w:after="60"/>
        <w:ind w:left="360"/>
      </w:pPr>
      <w:r>
        <w:rPr>
          <w:rFonts w:ascii="Calibri" w:hAnsi="Calibri"/>
          <w:b/>
          <w:color w:val="104B29"/>
          <w:sz w:val="21"/>
        </w:rPr>
        <w:t xml:space="preserve">6. </w:t>
      </w:r>
      <w:r>
        <w:rPr>
          <w:rFonts w:ascii="Calibri" w:hAnsi="Calibri"/>
          <w:color w:val="212529"/>
          <w:sz w:val="21"/>
        </w:rPr>
        <w:t>Upon successful verification, you will be redirected to your personalized dashboard.</w:t>
      </w:r>
    </w:p>
    <w:p w14:paraId="77971057" w14:textId="77777777" w:rsidR="00F35CEF" w:rsidRDefault="00000000">
      <w:pPr>
        <w:spacing w:before="200" w:after="60"/>
      </w:pPr>
      <w:r>
        <w:rPr>
          <w:rFonts w:ascii="Calibri" w:hAnsi="Calibri"/>
          <w:b/>
          <w:color w:val="104B29"/>
          <w:sz w:val="25"/>
        </w:rPr>
        <w:t>Password Reset Workflow</w:t>
      </w:r>
    </w:p>
    <w:p w14:paraId="795AC4D3" w14:textId="1631B53D" w:rsidR="00F35CEF" w:rsidRDefault="00000000">
      <w:pPr>
        <w:spacing w:after="60"/>
        <w:ind w:left="360"/>
      </w:pPr>
      <w:r>
        <w:rPr>
          <w:rFonts w:ascii="Calibri" w:hAnsi="Calibri"/>
          <w:b/>
          <w:color w:val="104B29"/>
          <w:sz w:val="21"/>
        </w:rPr>
        <w:t xml:space="preserve">1. </w:t>
      </w:r>
      <w:r>
        <w:rPr>
          <w:rFonts w:ascii="Calibri" w:hAnsi="Calibri"/>
          <w:color w:val="212529"/>
          <w:sz w:val="21"/>
        </w:rPr>
        <w:t xml:space="preserve">If you forget your password, click the </w:t>
      </w:r>
      <w:r w:rsidR="006F3F5E">
        <w:rPr>
          <w:rFonts w:ascii="Calibri" w:hAnsi="Calibri"/>
          <w:color w:val="212529"/>
          <w:sz w:val="21"/>
        </w:rPr>
        <w:t>“</w:t>
      </w:r>
      <w:r>
        <w:rPr>
          <w:rFonts w:ascii="Calibri" w:hAnsi="Calibri"/>
          <w:color w:val="212529"/>
          <w:sz w:val="21"/>
        </w:rPr>
        <w:t>Forgot Password?</w:t>
      </w:r>
      <w:r w:rsidR="006F3F5E">
        <w:rPr>
          <w:rFonts w:ascii="Calibri" w:hAnsi="Calibri"/>
          <w:color w:val="212529"/>
          <w:sz w:val="21"/>
        </w:rPr>
        <w:t>”</w:t>
      </w:r>
      <w:r>
        <w:rPr>
          <w:rFonts w:ascii="Calibri" w:hAnsi="Calibri"/>
          <w:color w:val="212529"/>
          <w:sz w:val="21"/>
        </w:rPr>
        <w:t xml:space="preserve"> link on the login page.</w:t>
      </w:r>
    </w:p>
    <w:p w14:paraId="2A3DD029"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Enter your registered email address and submit the form.</w:t>
      </w:r>
    </w:p>
    <w:p w14:paraId="206771F7"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You will receive an automated email containing a secure password reset link valid for 60 minutes.</w:t>
      </w:r>
    </w:p>
    <w:p w14:paraId="3B8BC5A1"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Click the link, specify a new password that meets institutional complexity requirements, and confirm.</w:t>
      </w:r>
    </w:p>
    <w:p w14:paraId="7C299477" w14:textId="77777777" w:rsidR="00F35CEF" w:rsidRDefault="00000000">
      <w:pPr>
        <w:spacing w:before="200" w:after="60"/>
      </w:pPr>
      <w:r>
        <w:rPr>
          <w:rFonts w:ascii="Calibri" w:hAnsi="Calibri"/>
          <w:b/>
          <w:color w:val="104B29"/>
          <w:sz w:val="25"/>
        </w:rPr>
        <w:t>Session Security and Clock Synchronization</w:t>
      </w:r>
    </w:p>
    <w:p w14:paraId="62319768" w14:textId="77777777" w:rsidR="00F35CEF" w:rsidRDefault="00000000">
      <w:pPr>
        <w:pStyle w:val="ListBullet"/>
        <w:spacing w:after="60"/>
      </w:pPr>
      <w:r>
        <w:rPr>
          <w:rFonts w:ascii="Calibri" w:hAnsi="Calibri"/>
          <w:b/>
          <w:color w:val="212529"/>
          <w:sz w:val="21"/>
        </w:rPr>
        <w:t xml:space="preserve">Automatic Inactivity Timeout: </w:t>
      </w:r>
      <w:r>
        <w:rPr>
          <w:rFonts w:ascii="Calibri" w:hAnsi="Calibri"/>
          <w:color w:val="212529"/>
          <w:sz w:val="21"/>
        </w:rPr>
        <w:t>For security reasons, inactive sessions expire automatically after a set duration. If logged out, simply re-authenticate.</w:t>
      </w:r>
    </w:p>
    <w:p w14:paraId="238A6C7D" w14:textId="77777777" w:rsidR="00F35CEF" w:rsidRDefault="00000000">
      <w:pPr>
        <w:pStyle w:val="ListBullet"/>
        <w:spacing w:after="60"/>
      </w:pPr>
      <w:r>
        <w:rPr>
          <w:rFonts w:ascii="Calibri" w:hAnsi="Calibri"/>
          <w:b/>
          <w:color w:val="212529"/>
          <w:sz w:val="21"/>
        </w:rPr>
        <w:t xml:space="preserve">Philippine Standard Time (PST): </w:t>
      </w:r>
      <w:r>
        <w:rPr>
          <w:rFonts w:ascii="Calibri" w:hAnsi="Calibri"/>
          <w:color w:val="212529"/>
          <w:sz w:val="21"/>
        </w:rPr>
        <w:t>All cycle deadlines, target submissions, evaluations, and audit records are synchronized with official Philippine Standard Time per Republic Act No. 10535.</w:t>
      </w:r>
    </w:p>
    <w:p w14:paraId="1070CCFB" w14:textId="77777777" w:rsidR="00F35CEF" w:rsidRDefault="00000000">
      <w:pPr>
        <w:pBdr>
          <w:bottom w:val="single" w:sz="12" w:space="4" w:color="104B29"/>
        </w:pBdr>
        <w:spacing w:before="280" w:after="80"/>
      </w:pPr>
      <w:r>
        <w:rPr>
          <w:rFonts w:ascii="Calibri" w:hAnsi="Calibri"/>
          <w:b/>
          <w:color w:val="104B29"/>
          <w:sz w:val="30"/>
        </w:rPr>
        <w:t>2. User Roles and Authorization</w:t>
      </w:r>
    </w:p>
    <w:p w14:paraId="52747D4B" w14:textId="77777777" w:rsidR="00F35CEF" w:rsidRDefault="00000000">
      <w:pPr>
        <w:spacing w:after="100"/>
      </w:pPr>
      <w:r>
        <w:rPr>
          <w:rFonts w:ascii="Calibri" w:hAnsi="Calibri"/>
          <w:color w:val="212529"/>
        </w:rPr>
        <w:t>Your permissions and screens depend on your assigned plantilla position and institutional role:</w:t>
      </w:r>
    </w:p>
    <w:tbl>
      <w:tblPr>
        <w:tblW w:w="0" w:type="auto"/>
        <w:jc w:val="center"/>
        <w:tblBorders>
          <w:top w:val="single" w:sz="6" w:space="0" w:color="CCCCCC"/>
          <w:bottom w:val="single" w:sz="8" w:space="0" w:color="104B29"/>
          <w:insideH w:val="single" w:sz="4" w:space="0" w:color="CCCCCC"/>
        </w:tblBorders>
        <w:tblLayout w:type="fixed"/>
        <w:tblLook w:val="04A0" w:firstRow="1" w:lastRow="0" w:firstColumn="1" w:lastColumn="0" w:noHBand="0" w:noVBand="1"/>
      </w:tblPr>
      <w:tblGrid>
        <w:gridCol w:w="3120"/>
        <w:gridCol w:w="3120"/>
        <w:gridCol w:w="3120"/>
      </w:tblGrid>
      <w:tr w:rsidR="00F35CEF" w14:paraId="4A33C796" w14:textId="77777777">
        <w:trPr>
          <w:jc w:val="center"/>
        </w:trPr>
        <w:tc>
          <w:tcPr>
            <w:tcW w:w="3120" w:type="dxa"/>
            <w:shd w:val="clear" w:color="auto" w:fill="104B29"/>
            <w:tcMar>
              <w:top w:w="70" w:type="dxa"/>
              <w:left w:w="100" w:type="dxa"/>
              <w:bottom w:w="70" w:type="dxa"/>
              <w:right w:w="100" w:type="dxa"/>
            </w:tcMar>
          </w:tcPr>
          <w:p w14:paraId="59F7845B" w14:textId="77777777" w:rsidR="00F35CEF" w:rsidRDefault="00000000">
            <w:pPr>
              <w:spacing w:after="0"/>
            </w:pPr>
            <w:r>
              <w:rPr>
                <w:rFonts w:ascii="Calibri" w:hAnsi="Calibri"/>
                <w:b/>
                <w:color w:val="FFFFFF"/>
                <w:sz w:val="20"/>
              </w:rPr>
              <w:t>Institutional Role</w:t>
            </w:r>
          </w:p>
        </w:tc>
        <w:tc>
          <w:tcPr>
            <w:tcW w:w="3120" w:type="dxa"/>
            <w:shd w:val="clear" w:color="auto" w:fill="104B29"/>
            <w:tcMar>
              <w:top w:w="70" w:type="dxa"/>
              <w:left w:w="100" w:type="dxa"/>
              <w:bottom w:w="70" w:type="dxa"/>
              <w:right w:w="100" w:type="dxa"/>
            </w:tcMar>
          </w:tcPr>
          <w:p w14:paraId="079D764C" w14:textId="77777777" w:rsidR="00F35CEF" w:rsidRDefault="00000000">
            <w:pPr>
              <w:spacing w:after="0"/>
            </w:pPr>
            <w:r>
              <w:rPr>
                <w:rFonts w:ascii="Calibri" w:hAnsi="Calibri"/>
                <w:b/>
                <w:color w:val="FFFFFF"/>
                <w:sz w:val="20"/>
              </w:rPr>
              <w:t>Scope of Authority</w:t>
            </w:r>
          </w:p>
        </w:tc>
        <w:tc>
          <w:tcPr>
            <w:tcW w:w="3120" w:type="dxa"/>
            <w:shd w:val="clear" w:color="auto" w:fill="104B29"/>
            <w:tcMar>
              <w:top w:w="70" w:type="dxa"/>
              <w:left w:w="100" w:type="dxa"/>
              <w:bottom w:w="70" w:type="dxa"/>
              <w:right w:w="100" w:type="dxa"/>
            </w:tcMar>
          </w:tcPr>
          <w:p w14:paraId="3ECFEFEA" w14:textId="77777777" w:rsidR="00F35CEF" w:rsidRDefault="00000000">
            <w:pPr>
              <w:spacing w:after="0"/>
            </w:pPr>
            <w:r>
              <w:rPr>
                <w:rFonts w:ascii="Calibri" w:hAnsi="Calibri"/>
                <w:b/>
                <w:color w:val="FFFFFF"/>
                <w:sz w:val="20"/>
              </w:rPr>
              <w:t>Primary Forms Handled</w:t>
            </w:r>
          </w:p>
        </w:tc>
      </w:tr>
      <w:tr w:rsidR="00F35CEF" w14:paraId="6341F9D3" w14:textId="77777777">
        <w:trPr>
          <w:jc w:val="center"/>
        </w:trPr>
        <w:tc>
          <w:tcPr>
            <w:tcW w:w="3120" w:type="dxa"/>
            <w:shd w:val="clear" w:color="auto" w:fill="EBF3EE"/>
            <w:tcMar>
              <w:top w:w="70" w:type="dxa"/>
              <w:left w:w="100" w:type="dxa"/>
              <w:bottom w:w="70" w:type="dxa"/>
              <w:right w:w="100" w:type="dxa"/>
            </w:tcMar>
          </w:tcPr>
          <w:p w14:paraId="3F7CAEB1" w14:textId="77777777" w:rsidR="00F35CEF" w:rsidRDefault="00000000">
            <w:pPr>
              <w:spacing w:after="0"/>
            </w:pPr>
            <w:r>
              <w:rPr>
                <w:rFonts w:ascii="Calibri" w:hAnsi="Calibri"/>
                <w:b/>
                <w:color w:val="104B29"/>
                <w:sz w:val="19"/>
              </w:rPr>
              <w:t>Faculty / Staff</w:t>
            </w:r>
          </w:p>
        </w:tc>
        <w:tc>
          <w:tcPr>
            <w:tcW w:w="3120" w:type="dxa"/>
            <w:shd w:val="clear" w:color="auto" w:fill="EBF3EE"/>
            <w:tcMar>
              <w:top w:w="70" w:type="dxa"/>
              <w:left w:w="100" w:type="dxa"/>
              <w:bottom w:w="70" w:type="dxa"/>
              <w:right w:w="100" w:type="dxa"/>
            </w:tcMar>
          </w:tcPr>
          <w:p w14:paraId="2D46970A" w14:textId="77777777" w:rsidR="00F35CEF" w:rsidRDefault="00000000">
            <w:pPr>
              <w:spacing w:after="0"/>
            </w:pPr>
            <w:r>
              <w:rPr>
                <w:rFonts w:ascii="Calibri" w:hAnsi="Calibri"/>
                <w:color w:val="212529"/>
                <w:sz w:val="19"/>
              </w:rPr>
              <w:t>Individual performance commitments and accomplishment evidence.</w:t>
            </w:r>
          </w:p>
        </w:tc>
        <w:tc>
          <w:tcPr>
            <w:tcW w:w="3120" w:type="dxa"/>
            <w:shd w:val="clear" w:color="auto" w:fill="EBF3EE"/>
            <w:tcMar>
              <w:top w:w="70" w:type="dxa"/>
              <w:left w:w="100" w:type="dxa"/>
              <w:bottom w:w="70" w:type="dxa"/>
              <w:right w:w="100" w:type="dxa"/>
            </w:tcMar>
          </w:tcPr>
          <w:p w14:paraId="081D3334" w14:textId="77777777" w:rsidR="00F35CEF" w:rsidRDefault="00000000">
            <w:pPr>
              <w:spacing w:after="0"/>
            </w:pPr>
            <w:r>
              <w:rPr>
                <w:rFonts w:ascii="Calibri" w:hAnsi="Calibri"/>
                <w:color w:val="212529"/>
                <w:sz w:val="19"/>
              </w:rPr>
              <w:t>IPCR (Teaching) / IPERF (Non-Teaching)</w:t>
            </w:r>
          </w:p>
        </w:tc>
      </w:tr>
      <w:tr w:rsidR="00F35CEF" w14:paraId="6764D37C" w14:textId="77777777">
        <w:trPr>
          <w:jc w:val="center"/>
        </w:trPr>
        <w:tc>
          <w:tcPr>
            <w:tcW w:w="3120" w:type="dxa"/>
            <w:shd w:val="clear" w:color="auto" w:fill="FFFFFF"/>
            <w:tcMar>
              <w:top w:w="70" w:type="dxa"/>
              <w:left w:w="100" w:type="dxa"/>
              <w:bottom w:w="70" w:type="dxa"/>
              <w:right w:w="100" w:type="dxa"/>
            </w:tcMar>
          </w:tcPr>
          <w:p w14:paraId="751A0CBC" w14:textId="77777777" w:rsidR="00F35CEF" w:rsidRDefault="00000000">
            <w:pPr>
              <w:spacing w:after="0"/>
            </w:pPr>
            <w:r>
              <w:rPr>
                <w:rFonts w:ascii="Calibri" w:hAnsi="Calibri"/>
                <w:b/>
                <w:color w:val="104B29"/>
                <w:sz w:val="19"/>
              </w:rPr>
              <w:t>Department Chair</w:t>
            </w:r>
          </w:p>
        </w:tc>
        <w:tc>
          <w:tcPr>
            <w:tcW w:w="3120" w:type="dxa"/>
            <w:shd w:val="clear" w:color="auto" w:fill="FFFFFF"/>
            <w:tcMar>
              <w:top w:w="70" w:type="dxa"/>
              <w:left w:w="100" w:type="dxa"/>
              <w:bottom w:w="70" w:type="dxa"/>
              <w:right w:w="100" w:type="dxa"/>
            </w:tcMar>
          </w:tcPr>
          <w:p w14:paraId="03677685" w14:textId="77777777" w:rsidR="00F35CEF" w:rsidRDefault="00000000">
            <w:pPr>
              <w:spacing w:after="0"/>
            </w:pPr>
            <w:r>
              <w:rPr>
                <w:rFonts w:ascii="Calibri" w:hAnsi="Calibri"/>
                <w:color w:val="212529"/>
                <w:sz w:val="19"/>
              </w:rPr>
              <w:t>Manages departmental commitments and evaluates constituent department faculty.</w:t>
            </w:r>
          </w:p>
        </w:tc>
        <w:tc>
          <w:tcPr>
            <w:tcW w:w="3120" w:type="dxa"/>
            <w:shd w:val="clear" w:color="auto" w:fill="FFFFFF"/>
            <w:tcMar>
              <w:top w:w="70" w:type="dxa"/>
              <w:left w:w="100" w:type="dxa"/>
              <w:bottom w:w="70" w:type="dxa"/>
              <w:right w:w="100" w:type="dxa"/>
            </w:tcMar>
          </w:tcPr>
          <w:p w14:paraId="333A8749" w14:textId="77777777" w:rsidR="00F35CEF" w:rsidRDefault="00000000">
            <w:pPr>
              <w:spacing w:after="0"/>
            </w:pPr>
            <w:r>
              <w:rPr>
                <w:rFonts w:ascii="Calibri" w:hAnsi="Calibri"/>
                <w:color w:val="212529"/>
                <w:sz w:val="19"/>
              </w:rPr>
              <w:t>Department DPCR, Faculty IPCR</w:t>
            </w:r>
          </w:p>
        </w:tc>
      </w:tr>
      <w:tr w:rsidR="00F35CEF" w14:paraId="6F497A94" w14:textId="77777777">
        <w:trPr>
          <w:jc w:val="center"/>
        </w:trPr>
        <w:tc>
          <w:tcPr>
            <w:tcW w:w="3120" w:type="dxa"/>
            <w:shd w:val="clear" w:color="auto" w:fill="EBF3EE"/>
            <w:tcMar>
              <w:top w:w="70" w:type="dxa"/>
              <w:left w:w="100" w:type="dxa"/>
              <w:bottom w:w="70" w:type="dxa"/>
              <w:right w:w="100" w:type="dxa"/>
            </w:tcMar>
          </w:tcPr>
          <w:p w14:paraId="22121F54" w14:textId="77777777" w:rsidR="00F35CEF" w:rsidRDefault="00000000">
            <w:pPr>
              <w:spacing w:after="0"/>
            </w:pPr>
            <w:r>
              <w:rPr>
                <w:rFonts w:ascii="Calibri" w:hAnsi="Calibri"/>
                <w:b/>
                <w:color w:val="104B29"/>
                <w:sz w:val="19"/>
              </w:rPr>
              <w:t>College Dean</w:t>
            </w:r>
          </w:p>
        </w:tc>
        <w:tc>
          <w:tcPr>
            <w:tcW w:w="3120" w:type="dxa"/>
            <w:shd w:val="clear" w:color="auto" w:fill="EBF3EE"/>
            <w:tcMar>
              <w:top w:w="70" w:type="dxa"/>
              <w:left w:w="100" w:type="dxa"/>
              <w:bottom w:w="70" w:type="dxa"/>
              <w:right w:w="100" w:type="dxa"/>
            </w:tcMar>
          </w:tcPr>
          <w:p w14:paraId="2C48A6D8" w14:textId="77777777" w:rsidR="00F35CEF" w:rsidRDefault="00000000">
            <w:pPr>
              <w:spacing w:after="0"/>
            </w:pPr>
            <w:r>
              <w:rPr>
                <w:rFonts w:ascii="Calibri" w:hAnsi="Calibri"/>
                <w:color w:val="212529"/>
                <w:sz w:val="19"/>
              </w:rPr>
              <w:t>Manages college-wide commitments, oversees department chairs, and monitors all sub-departments.</w:t>
            </w:r>
          </w:p>
        </w:tc>
        <w:tc>
          <w:tcPr>
            <w:tcW w:w="3120" w:type="dxa"/>
            <w:shd w:val="clear" w:color="auto" w:fill="EBF3EE"/>
            <w:tcMar>
              <w:top w:w="70" w:type="dxa"/>
              <w:left w:w="100" w:type="dxa"/>
              <w:bottom w:w="70" w:type="dxa"/>
              <w:right w:w="100" w:type="dxa"/>
            </w:tcMar>
          </w:tcPr>
          <w:p w14:paraId="7A357153" w14:textId="77777777" w:rsidR="00F35CEF" w:rsidRDefault="00000000">
            <w:pPr>
              <w:spacing w:after="0"/>
            </w:pPr>
            <w:r>
              <w:rPr>
                <w:rFonts w:ascii="Calibri" w:hAnsi="Calibri"/>
                <w:color w:val="212529"/>
                <w:sz w:val="19"/>
              </w:rPr>
              <w:t>College DPCR, Chair DPCR</w:t>
            </w:r>
          </w:p>
        </w:tc>
      </w:tr>
      <w:tr w:rsidR="00F35CEF" w14:paraId="6D460C81" w14:textId="77777777">
        <w:trPr>
          <w:jc w:val="center"/>
        </w:trPr>
        <w:tc>
          <w:tcPr>
            <w:tcW w:w="3120" w:type="dxa"/>
            <w:shd w:val="clear" w:color="auto" w:fill="FFFFFF"/>
            <w:tcMar>
              <w:top w:w="70" w:type="dxa"/>
              <w:left w:w="100" w:type="dxa"/>
              <w:bottom w:w="70" w:type="dxa"/>
              <w:right w:w="100" w:type="dxa"/>
            </w:tcMar>
          </w:tcPr>
          <w:p w14:paraId="70F082AA" w14:textId="77777777" w:rsidR="00F35CEF" w:rsidRDefault="00000000">
            <w:pPr>
              <w:spacing w:after="0"/>
            </w:pPr>
            <w:r>
              <w:rPr>
                <w:rFonts w:ascii="Calibri" w:hAnsi="Calibri"/>
                <w:b/>
                <w:color w:val="104B29"/>
                <w:sz w:val="19"/>
              </w:rPr>
              <w:t>VPAA / Executive</w:t>
            </w:r>
          </w:p>
        </w:tc>
        <w:tc>
          <w:tcPr>
            <w:tcW w:w="3120" w:type="dxa"/>
            <w:shd w:val="clear" w:color="auto" w:fill="FFFFFF"/>
            <w:tcMar>
              <w:top w:w="70" w:type="dxa"/>
              <w:left w:w="100" w:type="dxa"/>
              <w:bottom w:w="70" w:type="dxa"/>
              <w:right w:w="100" w:type="dxa"/>
            </w:tcMar>
          </w:tcPr>
          <w:p w14:paraId="55D19A2F" w14:textId="77777777" w:rsidR="00F35CEF" w:rsidRDefault="00000000">
            <w:pPr>
              <w:spacing w:after="0"/>
            </w:pPr>
            <w:r>
              <w:rPr>
                <w:rFonts w:ascii="Calibri" w:hAnsi="Calibri"/>
                <w:color w:val="212529"/>
                <w:sz w:val="19"/>
              </w:rPr>
              <w:t xml:space="preserve">Establishes institutional academic </w:t>
            </w:r>
            <w:r>
              <w:rPr>
                <w:rFonts w:ascii="Calibri" w:hAnsi="Calibri"/>
                <w:color w:val="212529"/>
                <w:sz w:val="19"/>
              </w:rPr>
              <w:lastRenderedPageBreak/>
              <w:t>targets and cascades commitments to the 15 collegiate deans.</w:t>
            </w:r>
          </w:p>
        </w:tc>
        <w:tc>
          <w:tcPr>
            <w:tcW w:w="3120" w:type="dxa"/>
            <w:shd w:val="clear" w:color="auto" w:fill="FFFFFF"/>
            <w:tcMar>
              <w:top w:w="70" w:type="dxa"/>
              <w:left w:w="100" w:type="dxa"/>
              <w:bottom w:w="70" w:type="dxa"/>
              <w:right w:w="100" w:type="dxa"/>
            </w:tcMar>
          </w:tcPr>
          <w:p w14:paraId="6514E29A" w14:textId="77777777" w:rsidR="00F35CEF" w:rsidRDefault="00000000">
            <w:pPr>
              <w:spacing w:after="0"/>
            </w:pPr>
            <w:r>
              <w:rPr>
                <w:rFonts w:ascii="Calibri" w:hAnsi="Calibri"/>
                <w:color w:val="212529"/>
                <w:sz w:val="19"/>
              </w:rPr>
              <w:lastRenderedPageBreak/>
              <w:t>University OPCR</w:t>
            </w:r>
          </w:p>
        </w:tc>
      </w:tr>
      <w:tr w:rsidR="00F35CEF" w14:paraId="491DF2EF" w14:textId="77777777">
        <w:trPr>
          <w:jc w:val="center"/>
        </w:trPr>
        <w:tc>
          <w:tcPr>
            <w:tcW w:w="3120" w:type="dxa"/>
            <w:shd w:val="clear" w:color="auto" w:fill="EBF3EE"/>
            <w:tcMar>
              <w:top w:w="70" w:type="dxa"/>
              <w:left w:w="100" w:type="dxa"/>
              <w:bottom w:w="70" w:type="dxa"/>
              <w:right w:w="100" w:type="dxa"/>
            </w:tcMar>
          </w:tcPr>
          <w:p w14:paraId="335A938C" w14:textId="77777777" w:rsidR="00F35CEF" w:rsidRDefault="00000000">
            <w:pPr>
              <w:spacing w:after="0"/>
            </w:pPr>
            <w:r>
              <w:rPr>
                <w:rFonts w:ascii="Calibri" w:hAnsi="Calibri"/>
                <w:b/>
                <w:color w:val="104B29"/>
                <w:sz w:val="19"/>
              </w:rPr>
              <w:t>HRDO Administrator</w:t>
            </w:r>
          </w:p>
        </w:tc>
        <w:tc>
          <w:tcPr>
            <w:tcW w:w="3120" w:type="dxa"/>
            <w:shd w:val="clear" w:color="auto" w:fill="EBF3EE"/>
            <w:tcMar>
              <w:top w:w="70" w:type="dxa"/>
              <w:left w:w="100" w:type="dxa"/>
              <w:bottom w:w="70" w:type="dxa"/>
              <w:right w:w="100" w:type="dxa"/>
            </w:tcMar>
          </w:tcPr>
          <w:p w14:paraId="34DB1DE1" w14:textId="77777777" w:rsidR="00F35CEF" w:rsidRDefault="00000000">
            <w:pPr>
              <w:spacing w:after="0"/>
            </w:pPr>
            <w:r>
              <w:rPr>
                <w:rFonts w:ascii="Calibri" w:hAnsi="Calibri"/>
                <w:color w:val="212529"/>
                <w:sz w:val="19"/>
              </w:rPr>
              <w:t>Configures cycles, manages organizational units, handles plantilla assignments, reviews audit logs, and runs campus-wide reports.</w:t>
            </w:r>
          </w:p>
        </w:tc>
        <w:tc>
          <w:tcPr>
            <w:tcW w:w="3120" w:type="dxa"/>
            <w:shd w:val="clear" w:color="auto" w:fill="EBF3EE"/>
            <w:tcMar>
              <w:top w:w="70" w:type="dxa"/>
              <w:left w:w="100" w:type="dxa"/>
              <w:bottom w:w="70" w:type="dxa"/>
              <w:right w:w="100" w:type="dxa"/>
            </w:tcMar>
          </w:tcPr>
          <w:p w14:paraId="5516072B" w14:textId="77777777" w:rsidR="00F35CEF" w:rsidRDefault="00000000">
            <w:pPr>
              <w:spacing w:after="0"/>
            </w:pPr>
            <w:r>
              <w:rPr>
                <w:rFonts w:ascii="Calibri" w:hAnsi="Calibri"/>
                <w:color w:val="212529"/>
                <w:sz w:val="19"/>
              </w:rPr>
              <w:t>All forms, Master Cycles, Unit Trees</w:t>
            </w:r>
          </w:p>
        </w:tc>
      </w:tr>
      <w:tr w:rsidR="00F35CEF" w14:paraId="43798F41" w14:textId="77777777">
        <w:trPr>
          <w:jc w:val="center"/>
        </w:trPr>
        <w:tc>
          <w:tcPr>
            <w:tcW w:w="3120" w:type="dxa"/>
            <w:shd w:val="clear" w:color="auto" w:fill="FFFFFF"/>
            <w:tcMar>
              <w:top w:w="70" w:type="dxa"/>
              <w:left w:w="100" w:type="dxa"/>
              <w:bottom w:w="70" w:type="dxa"/>
              <w:right w:w="100" w:type="dxa"/>
            </w:tcMar>
          </w:tcPr>
          <w:p w14:paraId="1CFD8D66" w14:textId="77777777" w:rsidR="00F35CEF" w:rsidRDefault="00000000">
            <w:pPr>
              <w:spacing w:after="0"/>
            </w:pPr>
            <w:r>
              <w:rPr>
                <w:rFonts w:ascii="Calibri" w:hAnsi="Calibri"/>
                <w:b/>
                <w:color w:val="104B29"/>
                <w:sz w:val="19"/>
              </w:rPr>
              <w:t>TWG / Reviewer</w:t>
            </w:r>
          </w:p>
        </w:tc>
        <w:tc>
          <w:tcPr>
            <w:tcW w:w="3120" w:type="dxa"/>
            <w:shd w:val="clear" w:color="auto" w:fill="FFFFFF"/>
            <w:tcMar>
              <w:top w:w="70" w:type="dxa"/>
              <w:left w:w="100" w:type="dxa"/>
              <w:bottom w:w="70" w:type="dxa"/>
              <w:right w:w="100" w:type="dxa"/>
            </w:tcMar>
          </w:tcPr>
          <w:p w14:paraId="46263BF9" w14:textId="77777777" w:rsidR="00F35CEF" w:rsidRDefault="00000000">
            <w:pPr>
              <w:spacing w:after="0"/>
            </w:pPr>
            <w:r>
              <w:rPr>
                <w:rFonts w:ascii="Calibri" w:hAnsi="Calibri"/>
                <w:color w:val="212529"/>
                <w:sz w:val="19"/>
              </w:rPr>
              <w:t>Calibrates scores and audits evaluations for Civil Service procedural compliance.</w:t>
            </w:r>
          </w:p>
        </w:tc>
        <w:tc>
          <w:tcPr>
            <w:tcW w:w="3120" w:type="dxa"/>
            <w:shd w:val="clear" w:color="auto" w:fill="FFFFFF"/>
            <w:tcMar>
              <w:top w:w="70" w:type="dxa"/>
              <w:left w:w="100" w:type="dxa"/>
              <w:bottom w:w="70" w:type="dxa"/>
              <w:right w:w="100" w:type="dxa"/>
            </w:tcMar>
          </w:tcPr>
          <w:p w14:paraId="43D7A8F5" w14:textId="77777777" w:rsidR="00F35CEF" w:rsidRDefault="00000000">
            <w:pPr>
              <w:spacing w:after="0"/>
            </w:pPr>
            <w:r>
              <w:rPr>
                <w:rFonts w:ascii="Calibri" w:hAnsi="Calibri"/>
                <w:color w:val="212529"/>
                <w:sz w:val="19"/>
              </w:rPr>
              <w:t>Verification Panels, Calibrations</w:t>
            </w:r>
          </w:p>
        </w:tc>
      </w:tr>
    </w:tbl>
    <w:p w14:paraId="297978B2" w14:textId="77777777" w:rsidR="00F35CEF" w:rsidRDefault="00F35CEF">
      <w:pPr>
        <w:spacing w:before="120" w:after="120"/>
      </w:pPr>
    </w:p>
    <w:p w14:paraId="34181477" w14:textId="77777777" w:rsidR="00F35CEF" w:rsidRDefault="00000000">
      <w:pPr>
        <w:pBdr>
          <w:bottom w:val="single" w:sz="12" w:space="4" w:color="104B29"/>
        </w:pBdr>
        <w:spacing w:before="280" w:after="80"/>
      </w:pPr>
      <w:r>
        <w:rPr>
          <w:rFonts w:ascii="Calibri" w:hAnsi="Calibri"/>
          <w:b/>
          <w:color w:val="104B29"/>
          <w:sz w:val="30"/>
        </w:rPr>
        <w:t>3. Interface Layout and Navigation</w:t>
      </w:r>
    </w:p>
    <w:p w14:paraId="1AD5DDDE" w14:textId="77777777" w:rsidR="00F35CEF" w:rsidRDefault="00000000">
      <w:pPr>
        <w:spacing w:before="200" w:after="60"/>
      </w:pPr>
      <w:r>
        <w:rPr>
          <w:rFonts w:ascii="Calibri" w:hAnsi="Calibri"/>
          <w:b/>
          <w:color w:val="104B29"/>
          <w:sz w:val="25"/>
        </w:rPr>
        <w:t>The Top Header</w:t>
      </w:r>
    </w:p>
    <w:p w14:paraId="19AD4FD0" w14:textId="77777777" w:rsidR="00F35CEF" w:rsidRDefault="00000000">
      <w:pPr>
        <w:pStyle w:val="ListBullet"/>
        <w:spacing w:after="60"/>
      </w:pPr>
      <w:r>
        <w:rPr>
          <w:rFonts w:ascii="Calibri" w:hAnsi="Calibri"/>
          <w:b/>
          <w:color w:val="212529"/>
          <w:sz w:val="21"/>
        </w:rPr>
        <w:t xml:space="preserve">BSU Identity: </w:t>
      </w:r>
      <w:r>
        <w:rPr>
          <w:rFonts w:ascii="Calibri" w:hAnsi="Calibri"/>
          <w:color w:val="212529"/>
          <w:sz w:val="21"/>
        </w:rPr>
        <w:t>University logo, official system title, and Philippine Standard Time clock.</w:t>
      </w:r>
    </w:p>
    <w:p w14:paraId="28DBA0F3" w14:textId="77777777" w:rsidR="00F35CEF" w:rsidRDefault="00000000">
      <w:pPr>
        <w:pStyle w:val="ListBullet"/>
        <w:spacing w:after="60"/>
      </w:pPr>
      <w:r>
        <w:rPr>
          <w:rFonts w:ascii="Calibri" w:hAnsi="Calibri"/>
          <w:b/>
          <w:color w:val="212529"/>
          <w:sz w:val="21"/>
        </w:rPr>
        <w:t xml:space="preserve">Navigation Links: </w:t>
      </w:r>
      <w:r>
        <w:rPr>
          <w:rFonts w:ascii="Calibri" w:hAnsi="Calibri"/>
          <w:color w:val="212529"/>
          <w:sz w:val="21"/>
        </w:rPr>
        <w:t>Fast access to Dashboard, Documents / Commitments, Teams (for evaluators), and Accounts / System (for administrators).</w:t>
      </w:r>
    </w:p>
    <w:p w14:paraId="0CBA6192" w14:textId="77777777" w:rsidR="00F35CEF" w:rsidRDefault="00000000">
      <w:pPr>
        <w:pStyle w:val="ListBullet"/>
        <w:spacing w:after="60"/>
      </w:pPr>
      <w:r>
        <w:rPr>
          <w:rFonts w:ascii="Calibri" w:hAnsi="Calibri"/>
          <w:b/>
          <w:color w:val="212529"/>
          <w:sz w:val="21"/>
        </w:rPr>
        <w:t xml:space="preserve">Theme Selector: </w:t>
      </w:r>
      <w:r>
        <w:rPr>
          <w:rFonts w:ascii="Calibri" w:hAnsi="Calibri"/>
          <w:color w:val="212529"/>
          <w:sz w:val="21"/>
        </w:rPr>
        <w:t>Toggle between Light and Dark interface modes according to your preference.</w:t>
      </w:r>
    </w:p>
    <w:p w14:paraId="653DE8F7" w14:textId="77777777" w:rsidR="00F35CEF" w:rsidRDefault="00000000">
      <w:pPr>
        <w:pStyle w:val="ListBullet"/>
        <w:spacing w:after="60"/>
      </w:pPr>
      <w:r>
        <w:rPr>
          <w:rFonts w:ascii="Calibri" w:hAnsi="Calibri"/>
          <w:b/>
          <w:color w:val="212529"/>
          <w:sz w:val="21"/>
        </w:rPr>
        <w:t xml:space="preserve">Notification Bell: </w:t>
      </w:r>
      <w:r>
        <w:rPr>
          <w:rFonts w:ascii="Calibri" w:hAnsi="Calibri"/>
          <w:color w:val="212529"/>
          <w:sz w:val="21"/>
        </w:rPr>
        <w:t>Displays system notices, deadline alerts, and document return notices.</w:t>
      </w:r>
    </w:p>
    <w:p w14:paraId="131F3E26" w14:textId="77777777" w:rsidR="00F35CEF" w:rsidRDefault="00000000">
      <w:pPr>
        <w:pStyle w:val="ListBullet"/>
        <w:spacing w:after="60"/>
      </w:pPr>
      <w:r>
        <w:rPr>
          <w:rFonts w:ascii="Calibri" w:hAnsi="Calibri"/>
          <w:b/>
          <w:color w:val="212529"/>
          <w:sz w:val="21"/>
        </w:rPr>
        <w:t xml:space="preserve">User Profile Menu: </w:t>
      </w:r>
      <w:r>
        <w:rPr>
          <w:rFonts w:ascii="Calibri" w:hAnsi="Calibri"/>
          <w:color w:val="212529"/>
          <w:sz w:val="21"/>
        </w:rPr>
        <w:t>Displays your name, current plantilla position, role badge, and the Log Out button.</w:t>
      </w:r>
    </w:p>
    <w:p w14:paraId="309FF94B" w14:textId="77777777" w:rsidR="00F35CEF" w:rsidRDefault="00000000">
      <w:pPr>
        <w:spacing w:before="200" w:after="60"/>
      </w:pPr>
      <w:r>
        <w:rPr>
          <w:rFonts w:ascii="Calibri" w:hAnsi="Calibri"/>
          <w:b/>
          <w:color w:val="104B29"/>
          <w:sz w:val="25"/>
        </w:rPr>
        <w:t>The Document Drawer (Left Sidebar)</w:t>
      </w:r>
    </w:p>
    <w:p w14:paraId="042B82A6" w14:textId="77777777" w:rsidR="00F35CEF" w:rsidRDefault="00000000">
      <w:pPr>
        <w:spacing w:after="100"/>
      </w:pPr>
      <w:r>
        <w:rPr>
          <w:rFonts w:ascii="Calibri" w:hAnsi="Calibri"/>
          <w:color w:val="212529"/>
        </w:rPr>
        <w:t>When viewing performance documents, the left sidebar displays:</w:t>
      </w:r>
    </w:p>
    <w:p w14:paraId="143FC9F6" w14:textId="77777777" w:rsidR="00F35CEF" w:rsidRDefault="00000000">
      <w:pPr>
        <w:pStyle w:val="ListBullet"/>
        <w:spacing w:after="60"/>
      </w:pPr>
      <w:r>
        <w:rPr>
          <w:rFonts w:ascii="Calibri" w:hAnsi="Calibri"/>
          <w:color w:val="212529"/>
          <w:sz w:val="21"/>
        </w:rPr>
        <w:t>Current Evaluation Cycle selector (e.g., 2026-2027 1st Semester).</w:t>
      </w:r>
    </w:p>
    <w:p w14:paraId="6E33A9EC" w14:textId="77777777" w:rsidR="00F35CEF" w:rsidRDefault="00000000">
      <w:pPr>
        <w:pStyle w:val="ListBullet"/>
        <w:spacing w:after="60"/>
      </w:pPr>
      <w:r>
        <w:rPr>
          <w:rFonts w:ascii="Calibri" w:hAnsi="Calibri"/>
          <w:color w:val="212529"/>
          <w:sz w:val="21"/>
        </w:rPr>
        <w:t>List of your accessible performance folders with real-time status badges.</w:t>
      </w:r>
    </w:p>
    <w:p w14:paraId="4F0AAE7B" w14:textId="77777777" w:rsidR="00F35CEF" w:rsidRDefault="00000000">
      <w:pPr>
        <w:pStyle w:val="ListBullet"/>
        <w:spacing w:after="60"/>
      </w:pPr>
      <w:r>
        <w:rPr>
          <w:rFonts w:ascii="Calibri" w:hAnsi="Calibri"/>
          <w:color w:val="212529"/>
          <w:sz w:val="21"/>
        </w:rPr>
        <w:t>Pagination controls for accounts handling multiple folders across terms.</w:t>
      </w:r>
    </w:p>
    <w:p w14:paraId="67D48650" w14:textId="77777777" w:rsidR="00F35CEF" w:rsidRDefault="00000000">
      <w:pPr>
        <w:spacing w:before="200" w:after="60"/>
      </w:pPr>
      <w:r>
        <w:rPr>
          <w:rFonts w:ascii="Calibri" w:hAnsi="Calibri"/>
          <w:b/>
          <w:color w:val="104B29"/>
          <w:sz w:val="25"/>
        </w:rPr>
        <w:t>Folder Lifecycle Statuses</w:t>
      </w:r>
    </w:p>
    <w:p w14:paraId="5F319EE6" w14:textId="77777777" w:rsidR="00F35CEF" w:rsidRDefault="00000000">
      <w:pPr>
        <w:pStyle w:val="ListBullet"/>
        <w:spacing w:after="60"/>
      </w:pPr>
      <w:r>
        <w:rPr>
          <w:rFonts w:ascii="Calibri" w:hAnsi="Calibri"/>
          <w:b/>
          <w:color w:val="212529"/>
          <w:sz w:val="21"/>
        </w:rPr>
        <w:t xml:space="preserve">[Draft] </w:t>
      </w:r>
      <w:r>
        <w:rPr>
          <w:rFonts w:ascii="Calibri" w:hAnsi="Calibri"/>
          <w:color w:val="212529"/>
          <w:sz w:val="21"/>
        </w:rPr>
        <w:t>The document is being formulated and has not yet been submitted.</w:t>
      </w:r>
    </w:p>
    <w:p w14:paraId="0DA9D6B8" w14:textId="77777777" w:rsidR="00F35CEF" w:rsidRDefault="00000000">
      <w:pPr>
        <w:pStyle w:val="ListBullet"/>
        <w:spacing w:after="60"/>
      </w:pPr>
      <w:r>
        <w:rPr>
          <w:rFonts w:ascii="Calibri" w:hAnsi="Calibri"/>
          <w:b/>
          <w:color w:val="212529"/>
          <w:sz w:val="21"/>
        </w:rPr>
        <w:t xml:space="preserve">[Pending Approval] </w:t>
      </w:r>
      <w:r>
        <w:rPr>
          <w:rFonts w:ascii="Calibri" w:hAnsi="Calibri"/>
          <w:color w:val="212529"/>
          <w:sz w:val="21"/>
        </w:rPr>
        <w:t>Targets have been submitted to the immediate supervisor for review.</w:t>
      </w:r>
    </w:p>
    <w:p w14:paraId="479EF94E" w14:textId="77777777" w:rsidR="00F35CEF" w:rsidRDefault="00000000">
      <w:pPr>
        <w:pStyle w:val="ListBullet"/>
        <w:spacing w:after="60"/>
      </w:pPr>
      <w:r>
        <w:rPr>
          <w:rFonts w:ascii="Calibri" w:hAnsi="Calibri"/>
          <w:b/>
          <w:color w:val="212529"/>
          <w:sz w:val="21"/>
        </w:rPr>
        <w:t xml:space="preserve">[Target Returned] </w:t>
      </w:r>
      <w:r>
        <w:rPr>
          <w:rFonts w:ascii="Calibri" w:hAnsi="Calibri"/>
          <w:color w:val="212529"/>
          <w:sz w:val="21"/>
        </w:rPr>
        <w:t>The supervisor requested revisions; see inline remarks.</w:t>
      </w:r>
    </w:p>
    <w:p w14:paraId="38CF0279" w14:textId="77777777" w:rsidR="00F35CEF" w:rsidRDefault="00000000">
      <w:pPr>
        <w:pStyle w:val="ListBullet"/>
        <w:spacing w:after="60"/>
      </w:pPr>
      <w:r>
        <w:rPr>
          <w:rFonts w:ascii="Calibri" w:hAnsi="Calibri"/>
          <w:b/>
          <w:color w:val="212529"/>
          <w:sz w:val="21"/>
        </w:rPr>
        <w:t xml:space="preserve">[Target Approved] </w:t>
      </w:r>
      <w:r>
        <w:rPr>
          <w:rFonts w:ascii="Calibri" w:hAnsi="Calibri"/>
          <w:color w:val="212529"/>
          <w:sz w:val="21"/>
        </w:rPr>
        <w:t>Targets are officially approved. Cascading to subordinate staff is unlocked.</w:t>
      </w:r>
    </w:p>
    <w:p w14:paraId="789EAD53" w14:textId="77777777" w:rsidR="00F35CEF" w:rsidRDefault="00000000">
      <w:pPr>
        <w:pStyle w:val="ListBullet"/>
        <w:spacing w:after="60"/>
      </w:pPr>
      <w:r>
        <w:rPr>
          <w:rFonts w:ascii="Calibri" w:hAnsi="Calibri"/>
          <w:b/>
          <w:color w:val="212529"/>
          <w:sz w:val="21"/>
        </w:rPr>
        <w:t xml:space="preserve">[To Evaluate] </w:t>
      </w:r>
      <w:r>
        <w:rPr>
          <w:rFonts w:ascii="Calibri" w:hAnsi="Calibri"/>
          <w:color w:val="212529"/>
          <w:sz w:val="21"/>
        </w:rPr>
        <w:t>Target setting has concluded; the evaluation window is open for self-rating and evidence submission.</w:t>
      </w:r>
    </w:p>
    <w:p w14:paraId="7A6C5364" w14:textId="77777777" w:rsidR="00F35CEF" w:rsidRDefault="00000000">
      <w:pPr>
        <w:pStyle w:val="ListBullet"/>
        <w:spacing w:after="60"/>
      </w:pPr>
      <w:r>
        <w:rPr>
          <w:rFonts w:ascii="Calibri" w:hAnsi="Calibri"/>
          <w:b/>
          <w:color w:val="212529"/>
          <w:sz w:val="21"/>
        </w:rPr>
        <w:t xml:space="preserve">[Evaluated] </w:t>
      </w:r>
      <w:r>
        <w:rPr>
          <w:rFonts w:ascii="Calibri" w:hAnsi="Calibri"/>
          <w:color w:val="212529"/>
          <w:sz w:val="21"/>
        </w:rPr>
        <w:t>The immediate supervisor has scored your accomplishments.</w:t>
      </w:r>
    </w:p>
    <w:p w14:paraId="28C8287A" w14:textId="77777777" w:rsidR="00F35CEF" w:rsidRDefault="00000000">
      <w:pPr>
        <w:pStyle w:val="ListBullet"/>
        <w:spacing w:after="60"/>
      </w:pPr>
      <w:r>
        <w:rPr>
          <w:rFonts w:ascii="Calibri" w:hAnsi="Calibri"/>
          <w:b/>
          <w:color w:val="212529"/>
          <w:sz w:val="21"/>
        </w:rPr>
        <w:t xml:space="preserve">[Approved] </w:t>
      </w:r>
      <w:r>
        <w:rPr>
          <w:rFonts w:ascii="Calibri" w:hAnsi="Calibri"/>
          <w:color w:val="212529"/>
          <w:sz w:val="21"/>
        </w:rPr>
        <w:t>Multi-tier calibration and institutional consensus have been finalized.</w:t>
      </w:r>
    </w:p>
    <w:p w14:paraId="21C5A19F" w14:textId="77777777" w:rsidR="00F35CEF" w:rsidRDefault="00000000">
      <w:pPr>
        <w:pStyle w:val="ListBullet"/>
        <w:spacing w:after="60"/>
      </w:pPr>
      <w:r>
        <w:rPr>
          <w:rFonts w:ascii="Calibri" w:hAnsi="Calibri"/>
          <w:b/>
          <w:color w:val="212529"/>
          <w:sz w:val="21"/>
        </w:rPr>
        <w:t xml:space="preserve">[Archived] </w:t>
      </w:r>
      <w:r>
        <w:rPr>
          <w:rFonts w:ascii="Calibri" w:hAnsi="Calibri"/>
          <w:color w:val="212529"/>
          <w:sz w:val="21"/>
        </w:rPr>
        <w:t>The cycle is officially closed and frozen; records cannot be modified.</w:t>
      </w:r>
    </w:p>
    <w:p w14:paraId="35D6074F" w14:textId="77777777" w:rsidR="00F35CEF" w:rsidRDefault="00000000">
      <w:pPr>
        <w:pBdr>
          <w:bottom w:val="single" w:sz="12" w:space="4" w:color="104B29"/>
        </w:pBdr>
        <w:spacing w:before="280" w:after="80"/>
      </w:pPr>
      <w:r>
        <w:rPr>
          <w:rFonts w:ascii="Calibri" w:hAnsi="Calibri"/>
          <w:b/>
          <w:color w:val="104B29"/>
          <w:sz w:val="30"/>
        </w:rPr>
        <w:t>4. Faculty and Staff Guide (IPCR / IPERF)</w:t>
      </w:r>
    </w:p>
    <w:p w14:paraId="6EE34487" w14:textId="77777777" w:rsidR="00F35CEF" w:rsidRDefault="00000000">
      <w:pPr>
        <w:spacing w:after="100"/>
      </w:pPr>
      <w:r>
        <w:rPr>
          <w:rFonts w:ascii="Calibri" w:hAnsi="Calibri"/>
          <w:color w:val="212529"/>
        </w:rPr>
        <w:lastRenderedPageBreak/>
        <w:t>As an individual employee, you use BSU-SPMS to establish your semester targets, record your actual accomplishments, attach evidence files, and receive your official rating.</w:t>
      </w:r>
    </w:p>
    <w:tbl>
      <w:tblPr>
        <w:tblW w:w="0" w:type="auto"/>
        <w:jc w:val="center"/>
        <w:tblLayout w:type="fixed"/>
        <w:tblLook w:val="04A0" w:firstRow="1" w:lastRow="0" w:firstColumn="1" w:lastColumn="0" w:noHBand="0" w:noVBand="1"/>
      </w:tblPr>
      <w:tblGrid>
        <w:gridCol w:w="9360"/>
      </w:tblGrid>
      <w:tr w:rsidR="00F35CEF" w14:paraId="782AD140" w14:textId="77777777">
        <w:trPr>
          <w:jc w:val="center"/>
        </w:trPr>
        <w:tc>
          <w:tcPr>
            <w:tcW w:w="9360" w:type="dxa"/>
            <w:tcBorders>
              <w:left w:val="single" w:sz="24" w:space="0" w:color="104B29"/>
            </w:tcBorders>
            <w:shd w:val="clear" w:color="auto" w:fill="EBF3EE"/>
            <w:tcMar>
              <w:top w:w="120" w:type="dxa"/>
              <w:left w:w="180" w:type="dxa"/>
              <w:bottom w:w="120" w:type="dxa"/>
              <w:right w:w="180" w:type="dxa"/>
            </w:tcMar>
          </w:tcPr>
          <w:p w14:paraId="1FC8DF4A" w14:textId="77777777" w:rsidR="00F35CEF" w:rsidRDefault="00000000">
            <w:pPr>
              <w:spacing w:after="40"/>
            </w:pPr>
            <w:r>
              <w:rPr>
                <w:rFonts w:ascii="Calibri" w:hAnsi="Calibri"/>
                <w:b/>
                <w:color w:val="104B29"/>
                <w:sz w:val="21"/>
              </w:rPr>
              <w:t>IPCR / IPERF WORKFLOW LIFECYCLE</w:t>
            </w:r>
            <w:r>
              <w:rPr>
                <w:rFonts w:ascii="Calibri" w:hAnsi="Calibri"/>
                <w:b/>
                <w:color w:val="104B29"/>
                <w:sz w:val="21"/>
              </w:rPr>
              <w:br/>
            </w:r>
            <w:r>
              <w:rPr>
                <w:rFonts w:ascii="Calibri" w:hAnsi="Calibri"/>
                <w:i/>
                <w:color w:val="212529"/>
                <w:sz w:val="20"/>
              </w:rPr>
              <w:t>Step 1: Consult Superior Basis  --&gt;  Step 2: Formulate Targets  --&gt;  Step 3: Submit to Chair</w:t>
            </w:r>
            <w:r>
              <w:rPr>
                <w:rFonts w:ascii="Calibri" w:hAnsi="Calibri"/>
                <w:i/>
                <w:color w:val="212529"/>
                <w:sz w:val="20"/>
              </w:rPr>
              <w:br/>
              <w:t xml:space="preserve">                                                                     |</w:t>
            </w:r>
            <w:r>
              <w:rPr>
                <w:rFonts w:ascii="Calibri" w:hAnsi="Calibri"/>
                <w:i/>
                <w:color w:val="212529"/>
                <w:sz w:val="20"/>
              </w:rPr>
              <w:br/>
              <w:t xml:space="preserve">                                                                     v</w:t>
            </w:r>
            <w:r>
              <w:rPr>
                <w:rFonts w:ascii="Calibri" w:hAnsi="Calibri"/>
                <w:i/>
                <w:color w:val="212529"/>
                <w:sz w:val="20"/>
              </w:rPr>
              <w:br/>
              <w:t>Step 6: Final Score &amp; Excel   &lt;--  Step 5: Upload Proof (MOV)  &lt;--  Step 4: Record Accomplishments</w:t>
            </w:r>
          </w:p>
        </w:tc>
      </w:tr>
    </w:tbl>
    <w:p w14:paraId="1DAA8D5F" w14:textId="77777777" w:rsidR="00F35CEF" w:rsidRDefault="00F35CEF">
      <w:pPr>
        <w:spacing w:after="80"/>
      </w:pPr>
    </w:p>
    <w:p w14:paraId="32FE3893" w14:textId="77777777" w:rsidR="00F35CEF" w:rsidRDefault="00000000">
      <w:pPr>
        <w:spacing w:before="200" w:after="60"/>
      </w:pPr>
      <w:r>
        <w:rPr>
          <w:rFonts w:ascii="Calibri" w:hAnsi="Calibri"/>
          <w:b/>
          <w:color w:val="104B29"/>
          <w:sz w:val="25"/>
        </w:rPr>
        <w:t>Step 4.1: Initiating Target Formulation</w:t>
      </w:r>
    </w:p>
    <w:p w14:paraId="5DCD28AE"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Log in and navigate to Documents from the top menu.</w:t>
      </w:r>
    </w:p>
    <w:p w14:paraId="229E8DC7"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Select your active cycle folder (e.g., IPCR - 2026-2027).</w:t>
      </w:r>
    </w:p>
    <w:p w14:paraId="37B1DAB8"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the folder to open your performance matrix.</w:t>
      </w:r>
    </w:p>
    <w:p w14:paraId="3D208D00" w14:textId="77777777" w:rsidR="00F35CEF" w:rsidRDefault="00000000">
      <w:pPr>
        <w:spacing w:before="200" w:after="60"/>
      </w:pPr>
      <w:r>
        <w:rPr>
          <w:rFonts w:ascii="Calibri" w:hAnsi="Calibri"/>
          <w:b/>
          <w:color w:val="104B29"/>
          <w:sz w:val="25"/>
        </w:rPr>
        <w:t>Step 4.2: Consulting the Superior Basis Guide</w:t>
      </w:r>
    </w:p>
    <w:p w14:paraId="24CE0FC5" w14:textId="77777777" w:rsidR="00F35CEF" w:rsidRDefault="00000000">
      <w:pPr>
        <w:spacing w:after="100"/>
      </w:pPr>
      <w:r>
        <w:rPr>
          <w:rFonts w:ascii="Calibri" w:hAnsi="Calibri"/>
          <w:color w:val="212529"/>
        </w:rPr>
        <w:t>Under the CSC cascading rule, your individual work must support your department's commitments:</w:t>
      </w:r>
    </w:p>
    <w:p w14:paraId="103FB915"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On the document page, open the Superior Basis tab in the side panel.</w:t>
      </w:r>
    </w:p>
    <w:p w14:paraId="77AC1D2A"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Review the approved commitments of your Department Chair (or Dean if directly assigned).</w:t>
      </w:r>
    </w:p>
    <w:p w14:paraId="20E7B97D"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Align your individual targets with the strategic priorities and core deliverables shown there.</w:t>
      </w:r>
    </w:p>
    <w:p w14:paraId="74C3B32B" w14:textId="77777777" w:rsidR="00F35CEF" w:rsidRDefault="00000000">
      <w:pPr>
        <w:spacing w:before="200" w:after="60"/>
      </w:pPr>
      <w:r>
        <w:rPr>
          <w:rFonts w:ascii="Calibri" w:hAnsi="Calibri"/>
          <w:b/>
          <w:color w:val="104B29"/>
          <w:sz w:val="25"/>
        </w:rPr>
        <w:t>Step 4.3: Adding and Organizing Target Rows</w:t>
      </w:r>
    </w:p>
    <w:p w14:paraId="12BD72C2" w14:textId="77777777" w:rsidR="00F35CEF" w:rsidRDefault="00000000">
      <w:pPr>
        <w:spacing w:after="100"/>
      </w:pPr>
      <w:r>
        <w:rPr>
          <w:rFonts w:ascii="Calibri" w:hAnsi="Calibri"/>
          <w:color w:val="212529"/>
        </w:rPr>
        <w:t>Commitments are organized under three standard Civil Service categories:</w:t>
      </w:r>
    </w:p>
    <w:p w14:paraId="08E832F4" w14:textId="77777777" w:rsidR="00F35CEF" w:rsidRDefault="00000000">
      <w:pPr>
        <w:pStyle w:val="ListBullet"/>
        <w:spacing w:after="60"/>
      </w:pPr>
      <w:r>
        <w:rPr>
          <w:rFonts w:ascii="Calibri" w:hAnsi="Calibri"/>
          <w:b/>
          <w:color w:val="212529"/>
          <w:sz w:val="21"/>
        </w:rPr>
        <w:t xml:space="preserve">Core Functions (Typically 70%): </w:t>
      </w:r>
      <w:r>
        <w:rPr>
          <w:rFonts w:ascii="Calibri" w:hAnsi="Calibri"/>
          <w:color w:val="212529"/>
          <w:sz w:val="21"/>
        </w:rPr>
        <w:t>Teaching loads, curriculum delivery, student consultations, laboratory instruction, or daily office operations.</w:t>
      </w:r>
    </w:p>
    <w:p w14:paraId="4EF77024" w14:textId="77777777" w:rsidR="00F35CEF" w:rsidRDefault="00000000">
      <w:pPr>
        <w:pStyle w:val="ListBullet"/>
        <w:spacing w:after="60"/>
      </w:pPr>
      <w:r>
        <w:rPr>
          <w:rFonts w:ascii="Calibri" w:hAnsi="Calibri"/>
          <w:b/>
          <w:color w:val="212529"/>
          <w:sz w:val="21"/>
        </w:rPr>
        <w:t xml:space="preserve">Strategic Priorities (Typically 20%): </w:t>
      </w:r>
      <w:r>
        <w:rPr>
          <w:rFonts w:ascii="Calibri" w:hAnsi="Calibri"/>
          <w:color w:val="212529"/>
          <w:sz w:val="21"/>
        </w:rPr>
        <w:t>Research outputs, publications, extension projects, paper presentations, or institutional accreditation committees.</w:t>
      </w:r>
    </w:p>
    <w:p w14:paraId="0595E315" w14:textId="77777777" w:rsidR="00F35CEF" w:rsidRDefault="00000000">
      <w:pPr>
        <w:pStyle w:val="ListBullet"/>
        <w:spacing w:after="60"/>
      </w:pPr>
      <w:r>
        <w:rPr>
          <w:rFonts w:ascii="Calibri" w:hAnsi="Calibri"/>
          <w:b/>
          <w:color w:val="212529"/>
          <w:sz w:val="21"/>
        </w:rPr>
        <w:t xml:space="preserve">Support Functions (Typically 10%): </w:t>
      </w:r>
      <w:r>
        <w:rPr>
          <w:rFonts w:ascii="Calibri" w:hAnsi="Calibri"/>
          <w:color w:val="212529"/>
          <w:sz w:val="21"/>
        </w:rPr>
        <w:t>University committee service, community engagement, attendance at official assemblies, or administrative assistance.</w:t>
      </w:r>
    </w:p>
    <w:p w14:paraId="6235537A" w14:textId="77777777" w:rsidR="00F35CEF" w:rsidRDefault="00000000">
      <w:pPr>
        <w:spacing w:after="100"/>
      </w:pPr>
      <w:r>
        <w:rPr>
          <w:rFonts w:ascii="Calibri" w:hAnsi="Calibri"/>
          <w:b/>
          <w:color w:val="212529"/>
        </w:rPr>
        <w:t xml:space="preserve">Procedure: </w:t>
      </w:r>
      <w:r>
        <w:rPr>
          <w:rFonts w:ascii="Calibri" w:hAnsi="Calibri"/>
          <w:color w:val="212529"/>
        </w:rPr>
        <w:t>To add a commitment:</w:t>
      </w:r>
    </w:p>
    <w:p w14:paraId="32D047A9"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In the desired category section, click the Add Row button.</w:t>
      </w:r>
    </w:p>
    <w:p w14:paraId="7B59FE26"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Enter the required details:</w:t>
      </w:r>
    </w:p>
    <w:p w14:paraId="4677FD40" w14:textId="77777777" w:rsidR="00F35CEF" w:rsidRDefault="00000000">
      <w:pPr>
        <w:pStyle w:val="ListBullet"/>
        <w:spacing w:after="60"/>
      </w:pPr>
      <w:r>
        <w:rPr>
          <w:rFonts w:ascii="Calibri" w:hAnsi="Calibri"/>
          <w:b/>
          <w:color w:val="212529"/>
          <w:sz w:val="21"/>
        </w:rPr>
        <w:t xml:space="preserve">Output / Deliverable: </w:t>
      </w:r>
      <w:r>
        <w:rPr>
          <w:rFonts w:ascii="Calibri" w:hAnsi="Calibri"/>
          <w:color w:val="212529"/>
          <w:sz w:val="21"/>
        </w:rPr>
        <w:t>Specific deliverable (e.g., Instructional modules developed for AgEng 101).</w:t>
      </w:r>
    </w:p>
    <w:p w14:paraId="043B6D6D" w14:textId="77777777" w:rsidR="00F35CEF" w:rsidRDefault="00000000">
      <w:pPr>
        <w:pStyle w:val="ListBullet"/>
        <w:spacing w:after="60"/>
      </w:pPr>
      <w:r>
        <w:rPr>
          <w:rFonts w:ascii="Calibri" w:hAnsi="Calibri"/>
          <w:b/>
          <w:color w:val="212529"/>
          <w:sz w:val="21"/>
        </w:rPr>
        <w:t xml:space="preserve">Success Indicator / Target: </w:t>
      </w:r>
      <w:r>
        <w:rPr>
          <w:rFonts w:ascii="Calibri" w:hAnsi="Calibri"/>
          <w:color w:val="212529"/>
          <w:sz w:val="21"/>
        </w:rPr>
        <w:t>Measurable target (e.g., 4 complete modules submitted and vetted by mid-term).</w:t>
      </w:r>
    </w:p>
    <w:p w14:paraId="76E194A9"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Save Row. Repeat for all deliverables planned for the semester.</w:t>
      </w:r>
    </w:p>
    <w:p w14:paraId="4710FBB9" w14:textId="77777777" w:rsidR="00F35CEF" w:rsidRDefault="00000000">
      <w:pPr>
        <w:spacing w:before="200" w:after="60"/>
      </w:pPr>
      <w:r>
        <w:rPr>
          <w:rFonts w:ascii="Calibri" w:hAnsi="Calibri"/>
          <w:b/>
          <w:color w:val="104B29"/>
          <w:sz w:val="25"/>
        </w:rPr>
        <w:t>Step 4.4: Submitting Targets for Review</w:t>
      </w:r>
    </w:p>
    <w:p w14:paraId="7195CA6F"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Once all targets are entered, review your matrix for completeness.</w:t>
      </w:r>
    </w:p>
    <w:p w14:paraId="1A84098D"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Click the green Submit Targets button in the top action bar.</w:t>
      </w:r>
    </w:p>
    <w:p w14:paraId="566F1833" w14:textId="77777777" w:rsidR="00F35CEF" w:rsidRDefault="00000000">
      <w:pPr>
        <w:spacing w:after="60"/>
        <w:ind w:left="360"/>
      </w:pPr>
      <w:r>
        <w:rPr>
          <w:rFonts w:ascii="Calibri" w:hAnsi="Calibri"/>
          <w:b/>
          <w:color w:val="104B29"/>
          <w:sz w:val="21"/>
        </w:rPr>
        <w:lastRenderedPageBreak/>
        <w:t xml:space="preserve">3. </w:t>
      </w:r>
      <w:r>
        <w:rPr>
          <w:rFonts w:ascii="Calibri" w:hAnsi="Calibri"/>
          <w:color w:val="212529"/>
          <w:sz w:val="21"/>
        </w:rPr>
        <w:t>Confirm the prompt. Your folder status updates to Pending Approval.</w:t>
      </w:r>
    </w:p>
    <w:p w14:paraId="7F003C48" w14:textId="77777777" w:rsidR="00F35CEF" w:rsidRDefault="00000000">
      <w:pPr>
        <w:spacing w:after="100"/>
      </w:pPr>
      <w:r>
        <w:rPr>
          <w:rFonts w:ascii="Calibri" w:hAnsi="Calibri"/>
          <w:b/>
          <w:color w:val="212529"/>
        </w:rPr>
        <w:t xml:space="preserve">Cascading Dependency: </w:t>
      </w:r>
      <w:r>
        <w:rPr>
          <w:rFonts w:ascii="Calibri" w:hAnsi="Calibri"/>
          <w:color w:val="212529"/>
        </w:rPr>
        <w:t>Note: If the submit button is disabled, your Department Chair has not yet had their departmental DPCR approved. The system will unlock submission once their targets are approved.</w:t>
      </w:r>
    </w:p>
    <w:p w14:paraId="47159B9A" w14:textId="77777777" w:rsidR="00F35CEF" w:rsidRDefault="00000000">
      <w:pPr>
        <w:spacing w:before="200" w:after="60"/>
      </w:pPr>
      <w:r>
        <w:rPr>
          <w:rFonts w:ascii="Calibri" w:hAnsi="Calibri"/>
          <w:b/>
          <w:color w:val="104B29"/>
          <w:sz w:val="25"/>
        </w:rPr>
        <w:t>Step 4.5: Handling Returned Targets (If Revisions are Requested)</w:t>
      </w:r>
    </w:p>
    <w:p w14:paraId="22FF501E" w14:textId="77777777" w:rsidR="00F35CEF" w:rsidRDefault="00000000">
      <w:pPr>
        <w:spacing w:after="100"/>
      </w:pPr>
      <w:r>
        <w:rPr>
          <w:rFonts w:ascii="Calibri" w:hAnsi="Calibri"/>
          <w:color w:val="212529"/>
        </w:rPr>
        <w:t>If your supervisor returns your document:</w:t>
      </w:r>
    </w:p>
    <w:p w14:paraId="37B15B53"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You will receive an alert; the folder status changes to Target Returned.</w:t>
      </w:r>
    </w:p>
    <w:p w14:paraId="2A09637C"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Open your document. Look for rows highlighted with yellow warning panels containing specific supervisor remarks (e.g., [Chair]: Please adjust module target from 2 to 4 per college quota).</w:t>
      </w:r>
    </w:p>
    <w:p w14:paraId="453A47D7"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Edit the indicated rows to incorporate the requested changes.</w:t>
      </w:r>
    </w:p>
    <w:p w14:paraId="67E2DAFF"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Click Re-submit Targets.</w:t>
      </w:r>
    </w:p>
    <w:p w14:paraId="04F844F4" w14:textId="77777777" w:rsidR="00F35CEF" w:rsidRDefault="00000000">
      <w:pPr>
        <w:spacing w:after="60"/>
        <w:ind w:left="360"/>
      </w:pPr>
      <w:r>
        <w:rPr>
          <w:rFonts w:ascii="Calibri" w:hAnsi="Calibri"/>
          <w:b/>
          <w:color w:val="104B29"/>
          <w:sz w:val="21"/>
        </w:rPr>
        <w:t xml:space="preserve">5. </w:t>
      </w:r>
      <w:r>
        <w:rPr>
          <w:rFonts w:ascii="Calibri" w:hAnsi="Calibri"/>
          <w:color w:val="212529"/>
          <w:sz w:val="21"/>
        </w:rPr>
        <w:t>Once your supervisor approves the revisions, the temporary remarks are automatically cleared from your matrix.</w:t>
      </w:r>
    </w:p>
    <w:p w14:paraId="4379EFB9" w14:textId="77777777" w:rsidR="00F35CEF" w:rsidRDefault="00000000">
      <w:pPr>
        <w:spacing w:before="200" w:after="60"/>
      </w:pPr>
      <w:r>
        <w:rPr>
          <w:rFonts w:ascii="Calibri" w:hAnsi="Calibri"/>
          <w:b/>
          <w:color w:val="104B29"/>
          <w:sz w:val="25"/>
        </w:rPr>
        <w:t>Step 4.6: Recording Accomplishments (Phase 2)</w:t>
      </w:r>
    </w:p>
    <w:p w14:paraId="37EE770E" w14:textId="77777777" w:rsidR="00F35CEF" w:rsidRDefault="00000000">
      <w:pPr>
        <w:spacing w:after="100"/>
      </w:pPr>
      <w:r>
        <w:rPr>
          <w:rFonts w:ascii="Calibri" w:hAnsi="Calibri"/>
          <w:color w:val="212529"/>
        </w:rPr>
        <w:t>When the semester advances to the Evaluation Phase (folder status shows To Evaluate):</w:t>
      </w:r>
    </w:p>
    <w:p w14:paraId="525A2EAC"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your document. The Actual Accomplishments column is now editable.</w:t>
      </w:r>
    </w:p>
    <w:p w14:paraId="68BD6D79"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For each row, type your specific accomplishments during the term (e.g., Completed and published 4 instructional modules; utilized by 128 students).</w:t>
      </w:r>
    </w:p>
    <w:p w14:paraId="461DB7DD" w14:textId="77777777" w:rsidR="00F35CEF" w:rsidRDefault="00000000">
      <w:pPr>
        <w:spacing w:before="200" w:after="60"/>
      </w:pPr>
      <w:r>
        <w:rPr>
          <w:rFonts w:ascii="Calibri" w:hAnsi="Calibri"/>
          <w:b/>
          <w:color w:val="104B29"/>
          <w:sz w:val="25"/>
        </w:rPr>
        <w:t>Step 4.7: Attaching Means of Verification (MOV Evidence)</w:t>
      </w:r>
    </w:p>
    <w:p w14:paraId="7D236B41" w14:textId="77777777" w:rsidR="00F35CEF" w:rsidRDefault="00000000">
      <w:pPr>
        <w:spacing w:after="100"/>
      </w:pPr>
      <w:r>
        <w:rPr>
          <w:rFonts w:ascii="Calibri" w:hAnsi="Calibri"/>
          <w:color w:val="212529"/>
        </w:rPr>
        <w:t>Under Civil Service guidelines, claims without verifiable evidence cannot be awarded high scores:</w:t>
      </w:r>
    </w:p>
    <w:p w14:paraId="52D691E0"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Locate the Evidence (MOV) column on the accomplishment row.</w:t>
      </w:r>
    </w:p>
    <w:p w14:paraId="0CA7228F"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Click the paperclip / Upload Evidence button.</w:t>
      </w:r>
    </w:p>
    <w:p w14:paraId="02E575CF"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In the upload modal: Select your evidence file (.pdf, .png, .jpg, .jpeg, .doc, .docx; maximum 20MB per file) and enter a short descriptive label (e.g., Dean Certification of Completed Modules.pdf).</w:t>
      </w:r>
    </w:p>
    <w:p w14:paraId="37E53FF8"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Click Upload File.</w:t>
      </w:r>
    </w:p>
    <w:p w14:paraId="70D3E8A8" w14:textId="77777777" w:rsidR="00F35CEF" w:rsidRDefault="00000000">
      <w:pPr>
        <w:spacing w:after="60"/>
        <w:ind w:left="360"/>
      </w:pPr>
      <w:r>
        <w:rPr>
          <w:rFonts w:ascii="Calibri" w:hAnsi="Calibri"/>
          <w:b/>
          <w:color w:val="104B29"/>
          <w:sz w:val="21"/>
        </w:rPr>
        <w:t xml:space="preserve">5. </w:t>
      </w:r>
      <w:r>
        <w:rPr>
          <w:rFonts w:ascii="Calibri" w:hAnsi="Calibri"/>
          <w:color w:val="212529"/>
          <w:sz w:val="21"/>
        </w:rPr>
        <w:t>You can click the file link at any time to verify that it previews properly in the in-app document viewer.</w:t>
      </w:r>
    </w:p>
    <w:p w14:paraId="0C916487" w14:textId="77777777" w:rsidR="00F35CEF" w:rsidRDefault="00000000">
      <w:pPr>
        <w:spacing w:before="200" w:after="60"/>
      </w:pPr>
      <w:r>
        <w:rPr>
          <w:rFonts w:ascii="Calibri" w:hAnsi="Calibri"/>
          <w:b/>
          <w:color w:val="104B29"/>
          <w:sz w:val="25"/>
        </w:rPr>
        <w:t>Step 4.8: Self-Rating and Final Submission</w:t>
      </w:r>
    </w:p>
    <w:p w14:paraId="40CA4D4F"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In the Self-Rating columns, enter your proposed scores from 1.00 to 5.00 for Quality (Q), Efficiency (E), and Timeliness (T).</w:t>
      </w:r>
    </w:p>
    <w:p w14:paraId="2C04A75E"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The system automatically computes your row averages and weighted summary.</w:t>
      </w:r>
    </w:p>
    <w:p w14:paraId="4995888E"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the Submit Accomplishments button to deliver your completed matrix and evidence to your Department Chair.</w:t>
      </w:r>
    </w:p>
    <w:p w14:paraId="08A48D66" w14:textId="77777777" w:rsidR="00F35CEF" w:rsidRDefault="00000000">
      <w:pPr>
        <w:pBdr>
          <w:bottom w:val="single" w:sz="12" w:space="4" w:color="104B29"/>
        </w:pBdr>
        <w:spacing w:before="280" w:after="80"/>
      </w:pPr>
      <w:r>
        <w:rPr>
          <w:rFonts w:ascii="Calibri" w:hAnsi="Calibri"/>
          <w:b/>
          <w:color w:val="104B29"/>
          <w:sz w:val="30"/>
        </w:rPr>
        <w:t>5. Department Chair Guide (Tier 3 Supervisor)</w:t>
      </w:r>
    </w:p>
    <w:p w14:paraId="2BD1456B" w14:textId="77777777" w:rsidR="00F35CEF" w:rsidRDefault="00000000">
      <w:pPr>
        <w:spacing w:after="100"/>
      </w:pPr>
      <w:r>
        <w:rPr>
          <w:rFonts w:ascii="Calibri" w:hAnsi="Calibri"/>
          <w:color w:val="212529"/>
        </w:rPr>
        <w:lastRenderedPageBreak/>
        <w:t>As a Department Chair, you play a dual role: you formulate the academic department's commitments (DPCR) based on the College Dean's targets, and you supervise and evaluate constituent faculty members.</w:t>
      </w:r>
    </w:p>
    <w:p w14:paraId="1660D8AA" w14:textId="77777777" w:rsidR="00F35CEF" w:rsidRDefault="00000000">
      <w:pPr>
        <w:spacing w:before="200" w:after="60"/>
      </w:pPr>
      <w:r>
        <w:rPr>
          <w:rFonts w:ascii="Calibri" w:hAnsi="Calibri"/>
          <w:b/>
          <w:color w:val="104B29"/>
          <w:sz w:val="25"/>
        </w:rPr>
        <w:t>Step 5.1: Formulating Departmental DPCR Targets</w:t>
      </w:r>
    </w:p>
    <w:p w14:paraId="1C64AD7A"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your assigned Department DPCR folder in the active cycle.</w:t>
      </w:r>
    </w:p>
    <w:p w14:paraId="5D5FF23E"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Consult the Superior Basis tab to view the approved College DPCR of your College Dean.</w:t>
      </w:r>
    </w:p>
    <w:p w14:paraId="44DD14F5"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Enter your department's collective targets across Core, Strategic, and Support functions.</w:t>
      </w:r>
    </w:p>
    <w:p w14:paraId="7079CC13"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Submit your DPCR to the College Dean by clicking Submit Targets.</w:t>
      </w:r>
    </w:p>
    <w:p w14:paraId="0B96E346" w14:textId="77777777" w:rsidR="00F35CEF" w:rsidRDefault="00000000">
      <w:pPr>
        <w:spacing w:before="200" w:after="60"/>
      </w:pPr>
      <w:r>
        <w:rPr>
          <w:rFonts w:ascii="Calibri" w:hAnsi="Calibri"/>
          <w:b/>
          <w:color w:val="104B29"/>
          <w:sz w:val="25"/>
        </w:rPr>
        <w:t>Step 5.2: Releasing Departmental Commitments to Faculty</w:t>
      </w:r>
    </w:p>
    <w:p w14:paraId="3699BD56" w14:textId="77777777" w:rsidR="00F35CEF" w:rsidRDefault="00000000">
      <w:pPr>
        <w:spacing w:after="100"/>
      </w:pPr>
      <w:r>
        <w:rPr>
          <w:rFonts w:ascii="Calibri" w:hAnsi="Calibri"/>
          <w:color w:val="212529"/>
        </w:rPr>
        <w:t>Once your College Dean approves your DPCR:</w:t>
      </w:r>
    </w:p>
    <w:p w14:paraId="43015BF7"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your approved Department DPCR.</w:t>
      </w:r>
    </w:p>
    <w:p w14:paraId="2631F6C3"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Click the blue action button: Approve &amp; Release to Faculty.</w:t>
      </w:r>
    </w:p>
    <w:p w14:paraId="65D45D1F"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Confirm the prompt. The system immediately unlocks target creation and submission for all faculty members and staff assigned to your department.</w:t>
      </w:r>
    </w:p>
    <w:p w14:paraId="1F0556A4" w14:textId="77777777" w:rsidR="00F35CEF" w:rsidRDefault="00000000">
      <w:pPr>
        <w:spacing w:before="200" w:after="60"/>
      </w:pPr>
      <w:r>
        <w:rPr>
          <w:rFonts w:ascii="Calibri" w:hAnsi="Calibri"/>
          <w:b/>
          <w:color w:val="104B29"/>
          <w:sz w:val="25"/>
        </w:rPr>
        <w:t>Step 5.3: Reviewing Faculty IPCR Targets</w:t>
      </w:r>
    </w:p>
    <w:p w14:paraId="2AD98608" w14:textId="77777777" w:rsidR="00F35CEF" w:rsidRDefault="00000000">
      <w:pPr>
        <w:spacing w:after="100"/>
      </w:pPr>
      <w:r>
        <w:rPr>
          <w:rFonts w:ascii="Calibri" w:hAnsi="Calibri"/>
          <w:color w:val="212529"/>
        </w:rPr>
        <w:t>When faculty submit their targets:</w:t>
      </w:r>
    </w:p>
    <w:p w14:paraId="75F79A13"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Navigate to Teams or your Document drawer to access your department faculty list.</w:t>
      </w:r>
    </w:p>
    <w:p w14:paraId="36DEBB72"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Open the faculty member's pending IPCR folder.</w:t>
      </w:r>
    </w:p>
    <w:p w14:paraId="19C9D7A9"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Review each output row against departmental standards:</w:t>
      </w:r>
    </w:p>
    <w:p w14:paraId="6F6340AA" w14:textId="77777777" w:rsidR="00F35CEF" w:rsidRDefault="00000000">
      <w:pPr>
        <w:pStyle w:val="ListBullet"/>
        <w:spacing w:after="60"/>
      </w:pPr>
      <w:r>
        <w:rPr>
          <w:rFonts w:ascii="Calibri" w:hAnsi="Calibri"/>
          <w:b/>
          <w:color w:val="212529"/>
          <w:sz w:val="21"/>
        </w:rPr>
        <w:t xml:space="preserve">If fully acceptable: </w:t>
      </w:r>
      <w:r>
        <w:rPr>
          <w:rFonts w:ascii="Calibri" w:hAnsi="Calibri"/>
          <w:color w:val="212529"/>
          <w:sz w:val="21"/>
        </w:rPr>
        <w:t>Click Approve Target.</w:t>
      </w:r>
    </w:p>
    <w:p w14:paraId="4DB4A488" w14:textId="77777777" w:rsidR="00F35CEF" w:rsidRDefault="00000000">
      <w:pPr>
        <w:pStyle w:val="ListBullet"/>
        <w:spacing w:after="60"/>
      </w:pPr>
      <w:r>
        <w:rPr>
          <w:rFonts w:ascii="Calibri" w:hAnsi="Calibri"/>
          <w:b/>
          <w:color w:val="212529"/>
          <w:sz w:val="21"/>
        </w:rPr>
        <w:t xml:space="preserve">If adjustments are needed: </w:t>
      </w:r>
      <w:r>
        <w:rPr>
          <w:rFonts w:ascii="Calibri" w:hAnsi="Calibri"/>
          <w:color w:val="212529"/>
          <w:sz w:val="21"/>
        </w:rPr>
        <w:t>Click Return for Revision. A modal will appear. Type your specific feedback instructions for the employee and submit.</w:t>
      </w:r>
    </w:p>
    <w:p w14:paraId="2618C91A" w14:textId="77777777" w:rsidR="00F35CEF" w:rsidRDefault="00000000">
      <w:pPr>
        <w:spacing w:before="200" w:after="60"/>
      </w:pPr>
      <w:r>
        <w:rPr>
          <w:rFonts w:ascii="Calibri" w:hAnsi="Calibri"/>
          <w:b/>
          <w:color w:val="104B29"/>
          <w:sz w:val="25"/>
        </w:rPr>
        <w:t>Step 5.4: Evaluating Faculty Accomplishments &amp; Reviewing Evidence</w:t>
      </w:r>
    </w:p>
    <w:p w14:paraId="1FE7C02A" w14:textId="77777777" w:rsidR="00F35CEF" w:rsidRDefault="00000000">
      <w:pPr>
        <w:spacing w:after="100"/>
      </w:pPr>
      <w:r>
        <w:rPr>
          <w:rFonts w:ascii="Calibri" w:hAnsi="Calibri"/>
          <w:color w:val="212529"/>
        </w:rPr>
        <w:t>During the evaluation period:</w:t>
      </w:r>
    </w:p>
    <w:p w14:paraId="18C3DD4F"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the faculty member's submitted IPCR.</w:t>
      </w:r>
    </w:p>
    <w:p w14:paraId="2D0DCF35"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Review their stated accomplishments against the original commitments.</w:t>
      </w:r>
    </w:p>
    <w:p w14:paraId="05D2DDE1"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the Evidence (MOV) links on each row to inspect certificates, publications, or reports directly in browser.</w:t>
      </w:r>
    </w:p>
    <w:p w14:paraId="0596A801"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In the Supervisor Rating columns, assign scores from 1.00 to 5.00 for Quality, Efficiency, and Timeliness.</w:t>
      </w:r>
    </w:p>
    <w:p w14:paraId="7FB7E8BB" w14:textId="77777777" w:rsidR="00F35CEF" w:rsidRDefault="00000000">
      <w:pPr>
        <w:spacing w:after="60"/>
        <w:ind w:left="360"/>
      </w:pPr>
      <w:r>
        <w:rPr>
          <w:rFonts w:ascii="Calibri" w:hAnsi="Calibri"/>
          <w:b/>
          <w:color w:val="104B29"/>
          <w:sz w:val="21"/>
        </w:rPr>
        <w:t xml:space="preserve">5. </w:t>
      </w:r>
      <w:r>
        <w:rPr>
          <w:rFonts w:ascii="Calibri" w:hAnsi="Calibri"/>
          <w:color w:val="212529"/>
          <w:sz w:val="21"/>
        </w:rPr>
        <w:t>Provide overall qualitative remarks in the evaluator comment section.</w:t>
      </w:r>
    </w:p>
    <w:p w14:paraId="4D683AE1" w14:textId="77777777" w:rsidR="00F35CEF" w:rsidRDefault="00000000">
      <w:pPr>
        <w:spacing w:after="60"/>
        <w:ind w:left="360"/>
      </w:pPr>
      <w:r>
        <w:rPr>
          <w:rFonts w:ascii="Calibri" w:hAnsi="Calibri"/>
          <w:b/>
          <w:color w:val="104B29"/>
          <w:sz w:val="21"/>
        </w:rPr>
        <w:t xml:space="preserve">6. </w:t>
      </w:r>
      <w:r>
        <w:rPr>
          <w:rFonts w:ascii="Calibri" w:hAnsi="Calibri"/>
          <w:color w:val="212529"/>
          <w:sz w:val="21"/>
        </w:rPr>
        <w:t>Click Save &amp; Confirm Ratings. The folder advances to next-level calibration by the College Dean.</w:t>
      </w:r>
    </w:p>
    <w:p w14:paraId="32A7A7C6" w14:textId="77777777" w:rsidR="00F35CEF" w:rsidRDefault="00000000">
      <w:pPr>
        <w:spacing w:before="200" w:after="60"/>
      </w:pPr>
      <w:r>
        <w:rPr>
          <w:rFonts w:ascii="Calibri" w:hAnsi="Calibri"/>
          <w:b/>
          <w:color w:val="104B29"/>
          <w:sz w:val="25"/>
        </w:rPr>
        <w:t>Step 5.5: Using the Department Oversight Dashboard</w:t>
      </w:r>
    </w:p>
    <w:p w14:paraId="64DC2F31"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Click Dashboard from the top navigation.</w:t>
      </w:r>
    </w:p>
    <w:p w14:paraId="6E0B69F4" w14:textId="77777777" w:rsidR="00F35CEF" w:rsidRDefault="00000000">
      <w:pPr>
        <w:spacing w:after="60"/>
        <w:ind w:left="360"/>
      </w:pPr>
      <w:r>
        <w:rPr>
          <w:rFonts w:ascii="Calibri" w:hAnsi="Calibri"/>
          <w:b/>
          <w:color w:val="104B29"/>
          <w:sz w:val="21"/>
        </w:rPr>
        <w:lastRenderedPageBreak/>
        <w:t xml:space="preserve">2. </w:t>
      </w:r>
      <w:r>
        <w:rPr>
          <w:rFonts w:ascii="Calibri" w:hAnsi="Calibri"/>
          <w:color w:val="212529"/>
          <w:sz w:val="21"/>
        </w:rPr>
        <w:t>As Department Chair, your dashboard is scoped strictly to your academic unit:</w:t>
      </w:r>
    </w:p>
    <w:p w14:paraId="46EC98D8" w14:textId="77777777" w:rsidR="00F35CEF" w:rsidRDefault="00000000">
      <w:pPr>
        <w:pStyle w:val="ListBullet"/>
        <w:spacing w:after="60"/>
      </w:pPr>
      <w:r>
        <w:rPr>
          <w:rFonts w:ascii="Calibri" w:hAnsi="Calibri"/>
          <w:b/>
          <w:color w:val="212529"/>
          <w:sz w:val="21"/>
        </w:rPr>
        <w:t xml:space="preserve">Department Headcount: </w:t>
      </w:r>
      <w:r>
        <w:rPr>
          <w:rFonts w:ascii="Calibri" w:hAnsi="Calibri"/>
          <w:color w:val="212529"/>
          <w:sz w:val="21"/>
        </w:rPr>
        <w:t>Total teaching and non-teaching personnel under your supervision.</w:t>
      </w:r>
    </w:p>
    <w:p w14:paraId="7DB08330" w14:textId="77777777" w:rsidR="00F35CEF" w:rsidRDefault="00000000">
      <w:pPr>
        <w:pStyle w:val="ListBullet"/>
        <w:spacing w:after="60"/>
      </w:pPr>
      <w:r>
        <w:rPr>
          <w:rFonts w:ascii="Calibri" w:hAnsi="Calibri"/>
          <w:b/>
          <w:color w:val="212529"/>
          <w:sz w:val="21"/>
        </w:rPr>
        <w:t xml:space="preserve">Submission Compliance: </w:t>
      </w:r>
      <w:r>
        <w:rPr>
          <w:rFonts w:ascii="Calibri" w:hAnsi="Calibri"/>
          <w:color w:val="212529"/>
          <w:sz w:val="21"/>
        </w:rPr>
        <w:t>Visual meters showing what percentage of your faculty have submitted targets, pending evaluations, and completed ratings.</w:t>
      </w:r>
    </w:p>
    <w:p w14:paraId="77A5B7C7" w14:textId="77777777" w:rsidR="00F35CEF" w:rsidRDefault="00000000">
      <w:pPr>
        <w:pStyle w:val="ListBullet"/>
        <w:spacing w:after="60"/>
      </w:pPr>
      <w:r>
        <w:rPr>
          <w:rFonts w:ascii="Calibri" w:hAnsi="Calibri"/>
          <w:b/>
          <w:color w:val="212529"/>
          <w:sz w:val="21"/>
        </w:rPr>
        <w:t xml:space="preserve">Note: </w:t>
      </w:r>
      <w:r>
        <w:rPr>
          <w:rFonts w:ascii="Calibri" w:hAnsi="Calibri"/>
          <w:color w:val="212529"/>
          <w:sz w:val="21"/>
        </w:rPr>
        <w:t>The collegiate filter dropdown is hidden on your view to keep your focus on your specific departmental roster.</w:t>
      </w:r>
    </w:p>
    <w:p w14:paraId="2B884A80" w14:textId="77777777" w:rsidR="00F35CEF" w:rsidRDefault="00000000">
      <w:pPr>
        <w:pBdr>
          <w:bottom w:val="single" w:sz="12" w:space="4" w:color="104B29"/>
        </w:pBdr>
        <w:spacing w:before="280" w:after="80"/>
      </w:pPr>
      <w:r>
        <w:rPr>
          <w:rFonts w:ascii="Calibri" w:hAnsi="Calibri"/>
          <w:b/>
          <w:color w:val="104B29"/>
          <w:sz w:val="30"/>
        </w:rPr>
        <w:t>6. College Dean Guide (Tier 2 Collegiate Executive)</w:t>
      </w:r>
    </w:p>
    <w:p w14:paraId="269ED80F" w14:textId="77777777" w:rsidR="00F35CEF" w:rsidRDefault="00000000">
      <w:pPr>
        <w:spacing w:after="100"/>
      </w:pPr>
      <w:r>
        <w:rPr>
          <w:rFonts w:ascii="Calibri" w:hAnsi="Calibri"/>
          <w:color w:val="212529"/>
        </w:rPr>
        <w:t>As College Dean, you lead one of BSU's 15 academic colleges. You formulate collegiate division commitments (DPCR) linked to the VPAA's institutional OPCR, oversee your department chairs, and monitor all constituent sub-departments.</w:t>
      </w:r>
    </w:p>
    <w:p w14:paraId="36D37CD5" w14:textId="77777777" w:rsidR="00F35CEF" w:rsidRDefault="00000000">
      <w:pPr>
        <w:spacing w:before="200" w:after="60"/>
      </w:pPr>
      <w:r>
        <w:rPr>
          <w:rFonts w:ascii="Calibri" w:hAnsi="Calibri"/>
          <w:b/>
          <w:color w:val="104B29"/>
          <w:sz w:val="25"/>
        </w:rPr>
        <w:t>Step 6.1: Formulating College DPCR Targets</w:t>
      </w:r>
    </w:p>
    <w:p w14:paraId="6A68D8DC"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your College DPCR folder.</w:t>
      </w:r>
    </w:p>
    <w:p w14:paraId="535455D3"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Consult the Superior Basis tab to inspect the approved University OPCR of the Vice President for Academic Affairs.</w:t>
      </w:r>
    </w:p>
    <w:p w14:paraId="656D5AB0"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Enter collegiate-wide performance targets (e.g., licensure passing rates, research output quotas, community extension programs).</w:t>
      </w:r>
    </w:p>
    <w:p w14:paraId="2F3D0661"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Click Submit Targets to send your DPCR to the VPAA / Admin for review.</w:t>
      </w:r>
    </w:p>
    <w:p w14:paraId="532A750E" w14:textId="77777777" w:rsidR="00F35CEF" w:rsidRDefault="00000000">
      <w:pPr>
        <w:spacing w:before="200" w:after="60"/>
      </w:pPr>
      <w:r>
        <w:rPr>
          <w:rFonts w:ascii="Calibri" w:hAnsi="Calibri"/>
          <w:b/>
          <w:color w:val="104B29"/>
          <w:sz w:val="25"/>
        </w:rPr>
        <w:t>Step 6.2: Cascading to Department Chairs</w:t>
      </w:r>
    </w:p>
    <w:p w14:paraId="1ED96E4F" w14:textId="77777777" w:rsidR="00F35CEF" w:rsidRDefault="00000000">
      <w:pPr>
        <w:spacing w:after="100"/>
      </w:pPr>
      <w:r>
        <w:rPr>
          <w:rFonts w:ascii="Calibri" w:hAnsi="Calibri"/>
          <w:color w:val="212529"/>
        </w:rPr>
        <w:t>Once your College DPCR is approved:</w:t>
      </w:r>
    </w:p>
    <w:p w14:paraId="16698679"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the approved College DPCR.</w:t>
      </w:r>
    </w:p>
    <w:p w14:paraId="69588527"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Click the button: Approve &amp; Release to Department Chairs.</w:t>
      </w:r>
    </w:p>
    <w:p w14:paraId="03F92807"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Confirm the action. The system dynamically queries the university unit hierarchy, locates all academic departments under your college, and activates target drafting for every constituent Department Chair.</w:t>
      </w:r>
    </w:p>
    <w:p w14:paraId="08813584" w14:textId="77777777" w:rsidR="00F35CEF" w:rsidRDefault="00000000">
      <w:pPr>
        <w:spacing w:before="200" w:after="60"/>
      </w:pPr>
      <w:r>
        <w:rPr>
          <w:rFonts w:ascii="Calibri" w:hAnsi="Calibri"/>
          <w:b/>
          <w:color w:val="104B29"/>
          <w:sz w:val="25"/>
        </w:rPr>
        <w:t>Step 6.3: Reviewing Department Chairs &amp; Direct Personnel</w:t>
      </w:r>
    </w:p>
    <w:p w14:paraId="5FEEB96E"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Department Chairs submit their departmental DPCRs directly to you.</w:t>
      </w:r>
    </w:p>
    <w:p w14:paraId="644C9ECE"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Review the chair's matrix. Ensure their department goals add up to meet the overall college commitments.</w:t>
      </w:r>
    </w:p>
    <w:p w14:paraId="6A75299D"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Approve Target or Return for Revision.</w:t>
      </w:r>
    </w:p>
    <w:p w14:paraId="2BCA51A4"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Direct Personnel: Any faculty or administrative personnel assigned directly to the College Dean's office (without an intermediate chair) are evaluated directly by you.</w:t>
      </w:r>
    </w:p>
    <w:p w14:paraId="0BAABFBF" w14:textId="77777777" w:rsidR="00F35CEF" w:rsidRDefault="00000000">
      <w:pPr>
        <w:spacing w:before="200" w:after="60"/>
      </w:pPr>
      <w:r>
        <w:rPr>
          <w:rFonts w:ascii="Calibri" w:hAnsi="Calibri"/>
          <w:b/>
          <w:color w:val="104B29"/>
          <w:sz w:val="25"/>
        </w:rPr>
        <w:t>Step 6.4: Collegiate Oversight Dashboard</w:t>
      </w:r>
    </w:p>
    <w:p w14:paraId="308ABA96"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the Dashboard.</w:t>
      </w:r>
    </w:p>
    <w:p w14:paraId="5524C8CF"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Your dashboard features the Collegiate Oversight badge:</w:t>
      </w:r>
    </w:p>
    <w:p w14:paraId="7F388F80" w14:textId="77777777" w:rsidR="00F35CEF" w:rsidRDefault="00000000">
      <w:pPr>
        <w:pStyle w:val="ListBullet"/>
        <w:spacing w:after="60"/>
      </w:pPr>
      <w:r>
        <w:rPr>
          <w:rFonts w:ascii="Calibri" w:hAnsi="Calibri"/>
          <w:b/>
          <w:color w:val="212529"/>
          <w:sz w:val="21"/>
        </w:rPr>
        <w:lastRenderedPageBreak/>
        <w:t xml:space="preserve">Sub-Department Filter Dropdown: </w:t>
      </w:r>
      <w:r>
        <w:rPr>
          <w:rFonts w:ascii="Calibri" w:hAnsi="Calibri"/>
          <w:color w:val="212529"/>
          <w:sz w:val="21"/>
        </w:rPr>
        <w:t>Select individual academic departments (e.g., Department of Agronomy, Department of Horticulture) to inspect unit-by-unit compliance, or select All Departments for a consolidated college overview.</w:t>
      </w:r>
    </w:p>
    <w:p w14:paraId="37E62DB1" w14:textId="77777777" w:rsidR="00F35CEF" w:rsidRDefault="00000000">
      <w:pPr>
        <w:pStyle w:val="ListBullet"/>
        <w:spacing w:after="60"/>
      </w:pPr>
      <w:r>
        <w:rPr>
          <w:rFonts w:ascii="Calibri" w:hAnsi="Calibri"/>
          <w:b/>
          <w:color w:val="212529"/>
          <w:sz w:val="21"/>
        </w:rPr>
        <w:t xml:space="preserve">College Submission Progress: </w:t>
      </w:r>
      <w:r>
        <w:rPr>
          <w:rFonts w:ascii="Calibri" w:hAnsi="Calibri"/>
          <w:color w:val="212529"/>
          <w:sz w:val="21"/>
        </w:rPr>
        <w:t>Tracks target approvals and evaluation completion across all faculty in your college.</w:t>
      </w:r>
    </w:p>
    <w:p w14:paraId="1473B373" w14:textId="77777777" w:rsidR="00F35CEF" w:rsidRDefault="00000000">
      <w:pPr>
        <w:pStyle w:val="ListBullet"/>
        <w:spacing w:after="60"/>
      </w:pPr>
      <w:r>
        <w:rPr>
          <w:rFonts w:ascii="Calibri" w:hAnsi="Calibri"/>
          <w:b/>
          <w:color w:val="212529"/>
          <w:sz w:val="21"/>
        </w:rPr>
        <w:t xml:space="preserve">Collegiate Rating Spread: </w:t>
      </w:r>
      <w:r>
        <w:rPr>
          <w:rFonts w:ascii="Calibri" w:hAnsi="Calibri"/>
          <w:color w:val="212529"/>
          <w:sz w:val="21"/>
        </w:rPr>
        <w:t>Displays the distribution of Outstanding and Very Satisfactory ratings across your faculty.</w:t>
      </w:r>
    </w:p>
    <w:p w14:paraId="35B7F594" w14:textId="77777777" w:rsidR="00F35CEF" w:rsidRDefault="00000000">
      <w:pPr>
        <w:pBdr>
          <w:bottom w:val="single" w:sz="12" w:space="4" w:color="104B29"/>
        </w:pBdr>
        <w:spacing w:before="280" w:after="80"/>
      </w:pPr>
      <w:r>
        <w:rPr>
          <w:rFonts w:ascii="Calibri" w:hAnsi="Calibri"/>
          <w:b/>
          <w:color w:val="104B29"/>
          <w:sz w:val="30"/>
        </w:rPr>
        <w:t>7. VPAA and University Leadership Guide (Tier 1 OPCR)</w:t>
      </w:r>
    </w:p>
    <w:p w14:paraId="6D550E72" w14:textId="77777777" w:rsidR="00F35CEF" w:rsidRDefault="00000000">
      <w:pPr>
        <w:spacing w:after="100"/>
      </w:pPr>
      <w:r>
        <w:rPr>
          <w:rFonts w:ascii="Calibri" w:hAnsi="Calibri"/>
          <w:color w:val="212529"/>
        </w:rPr>
        <w:t>The Vice President for Academic Affairs (VPAA) and university executive leadership govern institutional commitments across all 15 academic colleges.</w:t>
      </w:r>
    </w:p>
    <w:p w14:paraId="731829E4" w14:textId="77777777" w:rsidR="00F35CEF" w:rsidRDefault="00000000">
      <w:pPr>
        <w:spacing w:before="200" w:after="60"/>
      </w:pPr>
      <w:r>
        <w:rPr>
          <w:rFonts w:ascii="Calibri" w:hAnsi="Calibri"/>
          <w:b/>
          <w:color w:val="104B29"/>
          <w:sz w:val="25"/>
        </w:rPr>
        <w:t>Step 7.1: Formulating the Master University OPCR</w:t>
      </w:r>
    </w:p>
    <w:p w14:paraId="010C010D"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the institutional OPCR folder for the active semester.</w:t>
      </w:r>
    </w:p>
    <w:p w14:paraId="4490EE85"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Define the university's strategic commitments across instruction, advanced education, research, extension, and governance.</w:t>
      </w:r>
    </w:p>
    <w:p w14:paraId="071B30E6"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Submit the OPCR for formal PMT / Administrative review.</w:t>
      </w:r>
    </w:p>
    <w:p w14:paraId="392F988F" w14:textId="77777777" w:rsidR="00F35CEF" w:rsidRDefault="00000000">
      <w:pPr>
        <w:spacing w:before="200" w:after="60"/>
      </w:pPr>
      <w:r>
        <w:rPr>
          <w:rFonts w:ascii="Calibri" w:hAnsi="Calibri"/>
          <w:b/>
          <w:color w:val="104B29"/>
          <w:sz w:val="25"/>
        </w:rPr>
        <w:t>Step 7.2: Releasing Institutional Targets to All 15 College Deans</w:t>
      </w:r>
    </w:p>
    <w:p w14:paraId="71FC77D8"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Once the OPCR is approved, open the document.</w:t>
      </w:r>
    </w:p>
    <w:p w14:paraId="7D8E87C2"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Click the action button: Approve &amp; Release to Deans.</w:t>
      </w:r>
    </w:p>
    <w:p w14:paraId="5FFB2C10"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Confirm the release. The system automatically iterates through all 15 BSU Colleges (Agriculture, Arts &amp; Humanities, Engineering, Forestry, Human Ecology, Human Kinetics, Information Sciences, Medicine, Natural Sciences, Numeracy &amp; Applied Sciences, Nursing, Public Administration, Social Sciences, Teacher Education, Veterinary Medicine) and unlocks collegiate DPCR formulation for all 15 Deans simultaneously.</w:t>
      </w:r>
    </w:p>
    <w:p w14:paraId="41D65521" w14:textId="77777777" w:rsidR="00F35CEF" w:rsidRDefault="00000000">
      <w:pPr>
        <w:spacing w:before="200" w:after="60"/>
      </w:pPr>
      <w:r>
        <w:rPr>
          <w:rFonts w:ascii="Calibri" w:hAnsi="Calibri"/>
          <w:b/>
          <w:color w:val="104B29"/>
          <w:sz w:val="25"/>
        </w:rPr>
        <w:t>Step 7.3: University-Wide Performance Calibration</w:t>
      </w:r>
    </w:p>
    <w:p w14:paraId="568C9B5E"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During the evaluation phase, the VPAA acts as Calibrator / Evaluator 2 for College Deans.</w:t>
      </w:r>
    </w:p>
    <w:p w14:paraId="6B3150D1"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Inspect dean evaluations, ensure parity across colleges, and finalize institutional approval.</w:t>
      </w:r>
    </w:p>
    <w:p w14:paraId="5DF662CD" w14:textId="77777777" w:rsidR="00F35CEF" w:rsidRDefault="00000000">
      <w:pPr>
        <w:pBdr>
          <w:bottom w:val="single" w:sz="12" w:space="4" w:color="104B29"/>
        </w:pBdr>
        <w:spacing w:before="280" w:after="80"/>
      </w:pPr>
      <w:r>
        <w:rPr>
          <w:rFonts w:ascii="Calibri" w:hAnsi="Calibri"/>
          <w:b/>
          <w:color w:val="104B29"/>
          <w:sz w:val="30"/>
        </w:rPr>
        <w:t>8. HRDO Administrator Guide</w:t>
      </w:r>
    </w:p>
    <w:p w14:paraId="50393C7F" w14:textId="77777777" w:rsidR="00F35CEF" w:rsidRDefault="00000000">
      <w:pPr>
        <w:spacing w:after="100"/>
      </w:pPr>
      <w:r>
        <w:rPr>
          <w:rFonts w:ascii="Calibri" w:hAnsi="Calibri"/>
          <w:color w:val="212529"/>
        </w:rPr>
        <w:t>HRDO Administrators possess system-wide authority to manage evaluation cycles, configure organizational units, reassign departments, maintain user plantillas, review forensic audit logs, and export official Civil Service spreadsheets.</w:t>
      </w:r>
    </w:p>
    <w:p w14:paraId="3ED2AECD" w14:textId="77777777" w:rsidR="00F35CEF" w:rsidRDefault="00000000">
      <w:pPr>
        <w:spacing w:before="200" w:after="60"/>
      </w:pPr>
      <w:r>
        <w:rPr>
          <w:rFonts w:ascii="Calibri" w:hAnsi="Calibri"/>
          <w:b/>
          <w:color w:val="104B29"/>
          <w:sz w:val="25"/>
        </w:rPr>
        <w:t>Step 8.1: Creating and Managing Evaluation Cycles</w:t>
      </w:r>
    </w:p>
    <w:p w14:paraId="3388C012"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Navigate to Accounts &gt; Cycles.</w:t>
      </w:r>
    </w:p>
    <w:p w14:paraId="203D44F6"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Click Create New Cycle.</w:t>
      </w:r>
    </w:p>
    <w:p w14:paraId="698B63B6" w14:textId="77777777" w:rsidR="00F35CEF" w:rsidRDefault="00000000">
      <w:pPr>
        <w:spacing w:after="60"/>
        <w:ind w:left="360"/>
      </w:pPr>
      <w:r>
        <w:rPr>
          <w:rFonts w:ascii="Calibri" w:hAnsi="Calibri"/>
          <w:b/>
          <w:color w:val="104B29"/>
          <w:sz w:val="21"/>
        </w:rPr>
        <w:lastRenderedPageBreak/>
        <w:t xml:space="preserve">3. </w:t>
      </w:r>
      <w:r>
        <w:rPr>
          <w:rFonts w:ascii="Calibri" w:hAnsi="Calibri"/>
          <w:color w:val="212529"/>
          <w:sz w:val="21"/>
        </w:rPr>
        <w:t>Enter cycle parameters:</w:t>
      </w:r>
    </w:p>
    <w:p w14:paraId="237D2EDC" w14:textId="77777777" w:rsidR="00F35CEF" w:rsidRDefault="00000000">
      <w:pPr>
        <w:pStyle w:val="ListBullet"/>
        <w:spacing w:after="60"/>
      </w:pPr>
      <w:r>
        <w:rPr>
          <w:rFonts w:ascii="Calibri" w:hAnsi="Calibri"/>
          <w:b/>
          <w:color w:val="212529"/>
          <w:sz w:val="21"/>
        </w:rPr>
        <w:t xml:space="preserve">Cycle Name: </w:t>
      </w:r>
      <w:r>
        <w:rPr>
          <w:rFonts w:ascii="Calibri" w:hAnsi="Calibri"/>
          <w:color w:val="212529"/>
          <w:sz w:val="21"/>
        </w:rPr>
        <w:t>e.g., Academic Year 2026-2027 First Semester.</w:t>
      </w:r>
    </w:p>
    <w:p w14:paraId="147B7D6C" w14:textId="77777777" w:rsidR="00F35CEF" w:rsidRDefault="00000000">
      <w:pPr>
        <w:pStyle w:val="ListBullet"/>
        <w:spacing w:after="60"/>
      </w:pPr>
      <w:r>
        <w:rPr>
          <w:rFonts w:ascii="Calibri" w:hAnsi="Calibri"/>
          <w:b/>
          <w:color w:val="212529"/>
          <w:sz w:val="21"/>
        </w:rPr>
        <w:t xml:space="preserve">Target Setting Window: </w:t>
      </w:r>
      <w:r>
        <w:rPr>
          <w:rFonts w:ascii="Calibri" w:hAnsi="Calibri"/>
          <w:color w:val="212529"/>
          <w:sz w:val="21"/>
        </w:rPr>
        <w:t>Start date and deadline for target submissions.</w:t>
      </w:r>
    </w:p>
    <w:p w14:paraId="6087675B" w14:textId="77777777" w:rsidR="00F35CEF" w:rsidRDefault="00000000">
      <w:pPr>
        <w:pStyle w:val="ListBullet"/>
        <w:spacing w:after="60"/>
      </w:pPr>
      <w:r>
        <w:rPr>
          <w:rFonts w:ascii="Calibri" w:hAnsi="Calibri"/>
          <w:b/>
          <w:color w:val="212529"/>
          <w:sz w:val="21"/>
        </w:rPr>
        <w:t xml:space="preserve">Evaluation Window: </w:t>
      </w:r>
      <w:r>
        <w:rPr>
          <w:rFonts w:ascii="Calibri" w:hAnsi="Calibri"/>
          <w:color w:val="212529"/>
          <w:sz w:val="21"/>
        </w:rPr>
        <w:t>Start date and deadline for accomplishment ratings.</w:t>
      </w:r>
    </w:p>
    <w:p w14:paraId="45950711"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Save the cycle. The master cycle folder is created in Draft status.</w:t>
      </w:r>
    </w:p>
    <w:p w14:paraId="013CFE6E" w14:textId="77777777" w:rsidR="00F35CEF" w:rsidRDefault="00000000">
      <w:pPr>
        <w:spacing w:before="200" w:after="60"/>
      </w:pPr>
      <w:r>
        <w:rPr>
          <w:rFonts w:ascii="Calibri" w:hAnsi="Calibri"/>
          <w:b/>
          <w:color w:val="104B29"/>
          <w:sz w:val="25"/>
        </w:rPr>
        <w:t>Step 8.2: Managing the 15 BSU Colleges and Departments</w:t>
      </w:r>
    </w:p>
    <w:p w14:paraId="1BF980FA"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Navigate to Accounts &gt; System &gt; Units.</w:t>
      </w:r>
    </w:p>
    <w:p w14:paraId="4DD5C772"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The interface displays the university unit tree organized hierarchically: Top Level Nodes (e.g., OVPAA, OVPAF), Colleges indented beneath OVPAA, and Academic Departments indented beneath each college.</w:t>
      </w:r>
    </w:p>
    <w:p w14:paraId="1D51307A"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the triangle icon next to any college to expand or collapse its constituent departments.</w:t>
      </w:r>
    </w:p>
    <w:p w14:paraId="4EBD8233" w14:textId="77777777" w:rsidR="00F35CEF" w:rsidRDefault="00000000">
      <w:pPr>
        <w:spacing w:before="200" w:after="60"/>
      </w:pPr>
      <w:r>
        <w:rPr>
          <w:rFonts w:ascii="Calibri" w:hAnsi="Calibri"/>
          <w:b/>
          <w:color w:val="104B29"/>
          <w:sz w:val="25"/>
        </w:rPr>
        <w:t>Step 8.3: Transferring a Department to Another College</w:t>
      </w:r>
    </w:p>
    <w:p w14:paraId="5738BC1D" w14:textId="77777777" w:rsidR="00F35CEF" w:rsidRDefault="00000000">
      <w:pPr>
        <w:spacing w:after="100"/>
      </w:pPr>
      <w:r>
        <w:rPr>
          <w:rFonts w:ascii="Calibri" w:hAnsi="Calibri"/>
          <w:color w:val="212529"/>
        </w:rPr>
        <w:t>When the university reorganizes and transfers an academic department to a different college:</w:t>
      </w:r>
    </w:p>
    <w:p w14:paraId="3695795B"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Accounts &gt; System &gt; Units.</w:t>
      </w:r>
    </w:p>
    <w:p w14:paraId="1F5D6337"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Locate the department row in the list.</w:t>
      </w:r>
    </w:p>
    <w:p w14:paraId="5CB3EF93"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Click the blue Edit / Transfer Unit button (pencil icon).</w:t>
      </w:r>
    </w:p>
    <w:p w14:paraId="7DFAB5E3"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An interactive modal will appear: Modify Department Name if needed, and select the new Parent Unit / College.</w:t>
      </w:r>
    </w:p>
    <w:p w14:paraId="1620BD5A" w14:textId="77777777" w:rsidR="00F35CEF" w:rsidRDefault="00000000">
      <w:pPr>
        <w:spacing w:after="60"/>
        <w:ind w:left="360"/>
      </w:pPr>
      <w:r>
        <w:rPr>
          <w:rFonts w:ascii="Calibri" w:hAnsi="Calibri"/>
          <w:b/>
          <w:color w:val="104B29"/>
          <w:sz w:val="21"/>
        </w:rPr>
        <w:t xml:space="preserve">5. </w:t>
      </w:r>
      <w:r>
        <w:rPr>
          <w:rFonts w:ascii="Calibri" w:hAnsi="Calibri"/>
          <w:color w:val="212529"/>
          <w:sz w:val="21"/>
        </w:rPr>
        <w:t>Click Save Changes. The system updates parent_id, creates an audit log entry, and updates future routing.</w:t>
      </w:r>
    </w:p>
    <w:p w14:paraId="010CF127" w14:textId="77777777" w:rsidR="00F35CEF" w:rsidRDefault="00000000">
      <w:pPr>
        <w:spacing w:after="100"/>
      </w:pPr>
      <w:r>
        <w:rPr>
          <w:rFonts w:ascii="Calibri" w:hAnsi="Calibri"/>
          <w:b/>
          <w:color w:val="212529"/>
        </w:rPr>
        <w:t xml:space="preserve">Institutional Integrity: </w:t>
      </w:r>
      <w:r>
        <w:rPr>
          <w:rFonts w:ascii="Calibri" w:hAnsi="Calibri"/>
          <w:color w:val="212529"/>
        </w:rPr>
        <w:t>Built-In Safeguards: Circular references are strictly blocked (a department cannot be set as its own parent or child of its descendant). Completed cycles remain frozen.</w:t>
      </w:r>
    </w:p>
    <w:p w14:paraId="688C1545" w14:textId="77777777" w:rsidR="00F35CEF" w:rsidRDefault="00000000">
      <w:pPr>
        <w:spacing w:before="200" w:after="60"/>
      </w:pPr>
      <w:r>
        <w:rPr>
          <w:rFonts w:ascii="Calibri" w:hAnsi="Calibri"/>
          <w:b/>
          <w:color w:val="104B29"/>
          <w:sz w:val="25"/>
        </w:rPr>
        <w:t>Step 8.4: Plantilla and User Assignment</w:t>
      </w:r>
    </w:p>
    <w:p w14:paraId="6118E96F"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Navigate to Accounts &gt; Directory.</w:t>
      </w:r>
    </w:p>
    <w:p w14:paraId="13C025D0"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Open the user record, select Plantilla Position, designate Teaching / Non-Teaching, and assign Unit.</w:t>
      </w:r>
    </w:p>
    <w:p w14:paraId="4D7751E9"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Save changes. System routing and accessible templates update automatically.</w:t>
      </w:r>
    </w:p>
    <w:p w14:paraId="758E3E12" w14:textId="77777777" w:rsidR="00F35CEF" w:rsidRDefault="00000000">
      <w:pPr>
        <w:spacing w:before="200" w:after="60"/>
      </w:pPr>
      <w:r>
        <w:rPr>
          <w:rFonts w:ascii="Calibri" w:hAnsi="Calibri"/>
          <w:b/>
          <w:color w:val="104B29"/>
          <w:sz w:val="25"/>
        </w:rPr>
        <w:t>Step 8.5: Inspecting the Forensic Audit Trail (/audit-logs)</w:t>
      </w:r>
    </w:p>
    <w:p w14:paraId="6CF01DFD"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Click Audit Trail in Admin menu (or /audit-logs).</w:t>
      </w:r>
    </w:p>
    <w:p w14:paraId="52BB7103"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Inspect metric cards: Total Events, Authentication, Target Events, Rating Events, Evidence Uploads.</w:t>
      </w:r>
    </w:p>
    <w:p w14:paraId="7BEB74E6" w14:textId="77777777" w:rsidR="00F35CEF" w:rsidRDefault="00000000">
      <w:pPr>
        <w:spacing w:after="60"/>
        <w:ind w:left="360"/>
      </w:pPr>
      <w:r>
        <w:rPr>
          <w:rFonts w:ascii="Calibri" w:hAnsi="Calibri"/>
          <w:b/>
          <w:color w:val="104B29"/>
          <w:sz w:val="21"/>
        </w:rPr>
        <w:t xml:space="preserve">3. </w:t>
      </w:r>
      <w:r>
        <w:rPr>
          <w:rFonts w:ascii="Calibri" w:hAnsi="Calibri"/>
          <w:color w:val="212529"/>
          <w:sz w:val="21"/>
        </w:rPr>
        <w:t>Filter by user/email, category (AUTH, TARGET, RATING, EVIDENCE, ACCOUNT), or date range.</w:t>
      </w:r>
    </w:p>
    <w:p w14:paraId="12F0A294" w14:textId="77777777" w:rsidR="00F35CEF" w:rsidRDefault="00000000">
      <w:pPr>
        <w:spacing w:after="60"/>
        <w:ind w:left="360"/>
      </w:pPr>
      <w:r>
        <w:rPr>
          <w:rFonts w:ascii="Calibri" w:hAnsi="Calibri"/>
          <w:b/>
          <w:color w:val="104B29"/>
          <w:sz w:val="21"/>
        </w:rPr>
        <w:t xml:space="preserve">4. </w:t>
      </w:r>
      <w:r>
        <w:rPr>
          <w:rFonts w:ascii="Calibri" w:hAnsi="Calibri"/>
          <w:color w:val="212529"/>
          <w:sz w:val="21"/>
        </w:rPr>
        <w:t>Click Export to CSV to download records for external audits or CSC reporting.</w:t>
      </w:r>
    </w:p>
    <w:p w14:paraId="3499C788" w14:textId="77777777" w:rsidR="00F35CEF" w:rsidRDefault="00000000">
      <w:pPr>
        <w:spacing w:before="200" w:after="60"/>
      </w:pPr>
      <w:r>
        <w:rPr>
          <w:rFonts w:ascii="Calibri" w:hAnsi="Calibri"/>
          <w:b/>
          <w:color w:val="104B29"/>
          <w:sz w:val="25"/>
        </w:rPr>
        <w:t>Step 8.6: Exporting Official CSC Excel (.xlsx) Workbooks</w:t>
      </w:r>
    </w:p>
    <w:p w14:paraId="0A8875FD" w14:textId="77777777" w:rsidR="00F35CEF" w:rsidRDefault="00000000">
      <w:pPr>
        <w:spacing w:after="60"/>
        <w:ind w:left="360"/>
      </w:pPr>
      <w:r>
        <w:rPr>
          <w:rFonts w:ascii="Calibri" w:hAnsi="Calibri"/>
          <w:b/>
          <w:color w:val="104B29"/>
          <w:sz w:val="21"/>
        </w:rPr>
        <w:t xml:space="preserve">1. </w:t>
      </w:r>
      <w:r>
        <w:rPr>
          <w:rFonts w:ascii="Calibri" w:hAnsi="Calibri"/>
          <w:color w:val="212529"/>
          <w:sz w:val="21"/>
        </w:rPr>
        <w:t>Open any completed performance document (OPCR, DPCR, or IPCR).</w:t>
      </w:r>
    </w:p>
    <w:p w14:paraId="30232CA0" w14:textId="77777777" w:rsidR="00F35CEF" w:rsidRDefault="00000000">
      <w:pPr>
        <w:spacing w:after="60"/>
        <w:ind w:left="360"/>
      </w:pPr>
      <w:r>
        <w:rPr>
          <w:rFonts w:ascii="Calibri" w:hAnsi="Calibri"/>
          <w:b/>
          <w:color w:val="104B29"/>
          <w:sz w:val="21"/>
        </w:rPr>
        <w:t xml:space="preserve">2. </w:t>
      </w:r>
      <w:r>
        <w:rPr>
          <w:rFonts w:ascii="Calibri" w:hAnsi="Calibri"/>
          <w:color w:val="212529"/>
          <w:sz w:val="21"/>
        </w:rPr>
        <w:t>In the top action bar, click Export to Excel (.xlsx).</w:t>
      </w:r>
    </w:p>
    <w:p w14:paraId="5073B510" w14:textId="77777777" w:rsidR="00F35CEF" w:rsidRDefault="00000000">
      <w:pPr>
        <w:spacing w:after="60"/>
        <w:ind w:left="360"/>
      </w:pPr>
      <w:r>
        <w:rPr>
          <w:rFonts w:ascii="Calibri" w:hAnsi="Calibri"/>
          <w:b/>
          <w:color w:val="104B29"/>
          <w:sz w:val="21"/>
        </w:rPr>
        <w:lastRenderedPageBreak/>
        <w:t xml:space="preserve">3. </w:t>
      </w:r>
      <w:r>
        <w:rPr>
          <w:rFonts w:ascii="Calibri" w:hAnsi="Calibri"/>
          <w:color w:val="212529"/>
          <w:sz w:val="21"/>
        </w:rPr>
        <w:t>The system generates an official landscape CSC-compliant workbook formatted with official BSU letterhead, dynamic calculation formulas, and pre-filled signatory blocks.</w:t>
      </w:r>
    </w:p>
    <w:p w14:paraId="01F616D6" w14:textId="77777777" w:rsidR="00F35CEF" w:rsidRDefault="00000000">
      <w:pPr>
        <w:pBdr>
          <w:bottom w:val="single" w:sz="12" w:space="4" w:color="104B29"/>
        </w:pBdr>
        <w:spacing w:before="280" w:after="80"/>
      </w:pPr>
      <w:r>
        <w:rPr>
          <w:rFonts w:ascii="Calibri" w:hAnsi="Calibri"/>
          <w:b/>
          <w:color w:val="104B29"/>
          <w:sz w:val="30"/>
        </w:rPr>
        <w:t>9. Civil Service Commission Scoring Guide</w:t>
      </w:r>
    </w:p>
    <w:p w14:paraId="58D6B20F" w14:textId="77777777" w:rsidR="00F35CEF" w:rsidRDefault="00000000">
      <w:pPr>
        <w:spacing w:after="100"/>
      </w:pPr>
      <w:r>
        <w:rPr>
          <w:rFonts w:ascii="Calibri" w:hAnsi="Calibri"/>
          <w:color w:val="212529"/>
        </w:rPr>
        <w:t>Scoring on BSU-SPMS follows the standardized Civil Service Commission 5-point rating scale. Scores must be justified by attached Means of Verification (MOV).</w:t>
      </w:r>
    </w:p>
    <w:p w14:paraId="3F79CAA2" w14:textId="77777777" w:rsidR="00F35CEF" w:rsidRDefault="00000000">
      <w:pPr>
        <w:spacing w:before="200" w:after="60"/>
      </w:pPr>
      <w:r>
        <w:rPr>
          <w:rFonts w:ascii="Calibri" w:hAnsi="Calibri"/>
          <w:b/>
          <w:color w:val="104B29"/>
          <w:sz w:val="25"/>
        </w:rPr>
        <w:t>The Q-E-T Evaluation Matrix</w:t>
      </w:r>
    </w:p>
    <w:tbl>
      <w:tblPr>
        <w:tblW w:w="0" w:type="auto"/>
        <w:jc w:val="center"/>
        <w:tblBorders>
          <w:top w:val="single" w:sz="6" w:space="0" w:color="CCCCCC"/>
          <w:bottom w:val="single" w:sz="8" w:space="0" w:color="104B29"/>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F35CEF" w14:paraId="19AF6FC8" w14:textId="77777777">
        <w:trPr>
          <w:jc w:val="center"/>
        </w:trPr>
        <w:tc>
          <w:tcPr>
            <w:tcW w:w="1872" w:type="dxa"/>
            <w:shd w:val="clear" w:color="auto" w:fill="104B29"/>
            <w:tcMar>
              <w:top w:w="60" w:type="dxa"/>
              <w:left w:w="80" w:type="dxa"/>
              <w:bottom w:w="60" w:type="dxa"/>
              <w:right w:w="80" w:type="dxa"/>
            </w:tcMar>
          </w:tcPr>
          <w:p w14:paraId="3E5F89E2" w14:textId="77777777" w:rsidR="00F35CEF" w:rsidRDefault="00000000">
            <w:pPr>
              <w:spacing w:after="0"/>
            </w:pPr>
            <w:r>
              <w:rPr>
                <w:rFonts w:ascii="Calibri" w:hAnsi="Calibri"/>
                <w:b/>
                <w:color w:val="FFFFFF"/>
                <w:sz w:val="19"/>
              </w:rPr>
              <w:t>Score</w:t>
            </w:r>
          </w:p>
        </w:tc>
        <w:tc>
          <w:tcPr>
            <w:tcW w:w="1872" w:type="dxa"/>
            <w:shd w:val="clear" w:color="auto" w:fill="104B29"/>
            <w:tcMar>
              <w:top w:w="60" w:type="dxa"/>
              <w:left w:w="80" w:type="dxa"/>
              <w:bottom w:w="60" w:type="dxa"/>
              <w:right w:w="80" w:type="dxa"/>
            </w:tcMar>
          </w:tcPr>
          <w:p w14:paraId="7239858E" w14:textId="77777777" w:rsidR="00F35CEF" w:rsidRDefault="00000000">
            <w:pPr>
              <w:spacing w:after="0"/>
            </w:pPr>
            <w:r>
              <w:rPr>
                <w:rFonts w:ascii="Calibri" w:hAnsi="Calibri"/>
                <w:b/>
                <w:color w:val="FFFFFF"/>
                <w:sz w:val="19"/>
              </w:rPr>
              <w:t>Adjectival Equivalent</w:t>
            </w:r>
          </w:p>
        </w:tc>
        <w:tc>
          <w:tcPr>
            <w:tcW w:w="1872" w:type="dxa"/>
            <w:shd w:val="clear" w:color="auto" w:fill="104B29"/>
            <w:tcMar>
              <w:top w:w="60" w:type="dxa"/>
              <w:left w:w="80" w:type="dxa"/>
              <w:bottom w:w="60" w:type="dxa"/>
              <w:right w:w="80" w:type="dxa"/>
            </w:tcMar>
          </w:tcPr>
          <w:p w14:paraId="23C58C5A" w14:textId="77777777" w:rsidR="00F35CEF" w:rsidRDefault="00000000">
            <w:pPr>
              <w:spacing w:after="0"/>
            </w:pPr>
            <w:r>
              <w:rPr>
                <w:rFonts w:ascii="Calibri" w:hAnsi="Calibri"/>
                <w:b/>
                <w:color w:val="FFFFFF"/>
                <w:sz w:val="19"/>
              </w:rPr>
              <w:t>Quality (Q)</w:t>
            </w:r>
          </w:p>
        </w:tc>
        <w:tc>
          <w:tcPr>
            <w:tcW w:w="1872" w:type="dxa"/>
            <w:shd w:val="clear" w:color="auto" w:fill="104B29"/>
            <w:tcMar>
              <w:top w:w="60" w:type="dxa"/>
              <w:left w:w="80" w:type="dxa"/>
              <w:bottom w:w="60" w:type="dxa"/>
              <w:right w:w="80" w:type="dxa"/>
            </w:tcMar>
          </w:tcPr>
          <w:p w14:paraId="6CA62498" w14:textId="77777777" w:rsidR="00F35CEF" w:rsidRDefault="00000000">
            <w:pPr>
              <w:spacing w:after="0"/>
            </w:pPr>
            <w:r>
              <w:rPr>
                <w:rFonts w:ascii="Calibri" w:hAnsi="Calibri"/>
                <w:b/>
                <w:color w:val="FFFFFF"/>
                <w:sz w:val="19"/>
              </w:rPr>
              <w:t>Efficiency (E)</w:t>
            </w:r>
          </w:p>
        </w:tc>
        <w:tc>
          <w:tcPr>
            <w:tcW w:w="1872" w:type="dxa"/>
            <w:shd w:val="clear" w:color="auto" w:fill="104B29"/>
            <w:tcMar>
              <w:top w:w="60" w:type="dxa"/>
              <w:left w:w="80" w:type="dxa"/>
              <w:bottom w:w="60" w:type="dxa"/>
              <w:right w:w="80" w:type="dxa"/>
            </w:tcMar>
          </w:tcPr>
          <w:p w14:paraId="3CD6DB7F" w14:textId="77777777" w:rsidR="00F35CEF" w:rsidRDefault="00000000">
            <w:pPr>
              <w:spacing w:after="0"/>
            </w:pPr>
            <w:r>
              <w:rPr>
                <w:rFonts w:ascii="Calibri" w:hAnsi="Calibri"/>
                <w:b/>
                <w:color w:val="FFFFFF"/>
                <w:sz w:val="19"/>
              </w:rPr>
              <w:t>Timeliness (T)</w:t>
            </w:r>
          </w:p>
        </w:tc>
      </w:tr>
      <w:tr w:rsidR="00F35CEF" w14:paraId="75A27E63" w14:textId="77777777">
        <w:trPr>
          <w:jc w:val="center"/>
        </w:trPr>
        <w:tc>
          <w:tcPr>
            <w:tcW w:w="1872" w:type="dxa"/>
            <w:shd w:val="clear" w:color="auto" w:fill="EBF3EE"/>
            <w:tcMar>
              <w:top w:w="60" w:type="dxa"/>
              <w:left w:w="80" w:type="dxa"/>
              <w:bottom w:w="60" w:type="dxa"/>
              <w:right w:w="80" w:type="dxa"/>
            </w:tcMar>
          </w:tcPr>
          <w:p w14:paraId="7A5FFA8F" w14:textId="77777777" w:rsidR="00F35CEF" w:rsidRDefault="00000000">
            <w:pPr>
              <w:spacing w:after="0"/>
              <w:jc w:val="center"/>
            </w:pPr>
            <w:r>
              <w:rPr>
                <w:rFonts w:ascii="Calibri" w:hAnsi="Calibri"/>
                <w:b/>
                <w:color w:val="104B29"/>
                <w:sz w:val="20"/>
              </w:rPr>
              <w:t>5</w:t>
            </w:r>
          </w:p>
        </w:tc>
        <w:tc>
          <w:tcPr>
            <w:tcW w:w="1872" w:type="dxa"/>
            <w:shd w:val="clear" w:color="auto" w:fill="EBF3EE"/>
            <w:tcMar>
              <w:top w:w="60" w:type="dxa"/>
              <w:left w:w="80" w:type="dxa"/>
              <w:bottom w:w="60" w:type="dxa"/>
              <w:right w:w="80" w:type="dxa"/>
            </w:tcMar>
          </w:tcPr>
          <w:p w14:paraId="4F1C34E9" w14:textId="77777777" w:rsidR="00F35CEF" w:rsidRDefault="00000000">
            <w:pPr>
              <w:spacing w:after="0"/>
            </w:pPr>
            <w:r>
              <w:rPr>
                <w:rFonts w:ascii="Calibri" w:hAnsi="Calibri"/>
                <w:b/>
                <w:color w:val="212529"/>
                <w:sz w:val="18"/>
              </w:rPr>
              <w:t>Outstanding (O)</w:t>
            </w:r>
          </w:p>
        </w:tc>
        <w:tc>
          <w:tcPr>
            <w:tcW w:w="1872" w:type="dxa"/>
            <w:shd w:val="clear" w:color="auto" w:fill="EBF3EE"/>
            <w:tcMar>
              <w:top w:w="60" w:type="dxa"/>
              <w:left w:w="80" w:type="dxa"/>
              <w:bottom w:w="60" w:type="dxa"/>
              <w:right w:w="80" w:type="dxa"/>
            </w:tcMar>
          </w:tcPr>
          <w:p w14:paraId="0826BD51" w14:textId="77777777" w:rsidR="00F35CEF" w:rsidRDefault="00000000">
            <w:pPr>
              <w:spacing w:after="0"/>
            </w:pPr>
            <w:r>
              <w:rPr>
                <w:rFonts w:ascii="Calibri" w:hAnsi="Calibri"/>
                <w:color w:val="212529"/>
                <w:sz w:val="17"/>
              </w:rPr>
              <w:t>Extraordinary performance; flawless outputs; exceeds standards with no errors.</w:t>
            </w:r>
          </w:p>
        </w:tc>
        <w:tc>
          <w:tcPr>
            <w:tcW w:w="1872" w:type="dxa"/>
            <w:shd w:val="clear" w:color="auto" w:fill="EBF3EE"/>
            <w:tcMar>
              <w:top w:w="60" w:type="dxa"/>
              <w:left w:w="80" w:type="dxa"/>
              <w:bottom w:w="60" w:type="dxa"/>
              <w:right w:w="80" w:type="dxa"/>
            </w:tcMar>
          </w:tcPr>
          <w:p w14:paraId="51398AC4" w14:textId="77777777" w:rsidR="00F35CEF" w:rsidRDefault="00000000">
            <w:pPr>
              <w:spacing w:after="0"/>
            </w:pPr>
            <w:r>
              <w:rPr>
                <w:rFonts w:ascii="Calibri" w:hAnsi="Calibri"/>
                <w:color w:val="212529"/>
                <w:sz w:val="17"/>
              </w:rPr>
              <w:t>Achieved 130% or more of planned target with optimized resources.</w:t>
            </w:r>
          </w:p>
        </w:tc>
        <w:tc>
          <w:tcPr>
            <w:tcW w:w="1872" w:type="dxa"/>
            <w:shd w:val="clear" w:color="auto" w:fill="EBF3EE"/>
            <w:tcMar>
              <w:top w:w="60" w:type="dxa"/>
              <w:left w:w="80" w:type="dxa"/>
              <w:bottom w:w="60" w:type="dxa"/>
              <w:right w:w="80" w:type="dxa"/>
            </w:tcMar>
          </w:tcPr>
          <w:p w14:paraId="278D5FD7" w14:textId="77777777" w:rsidR="00F35CEF" w:rsidRDefault="00000000">
            <w:pPr>
              <w:spacing w:after="0"/>
            </w:pPr>
            <w:r>
              <w:rPr>
                <w:rFonts w:ascii="Calibri" w:hAnsi="Calibri"/>
                <w:color w:val="212529"/>
                <w:sz w:val="17"/>
              </w:rPr>
              <w:t>Task completed in 50% or less of the allotted time or significantly ahead of schedule.</w:t>
            </w:r>
          </w:p>
        </w:tc>
      </w:tr>
      <w:tr w:rsidR="00F35CEF" w14:paraId="3C3FD6DA" w14:textId="77777777">
        <w:trPr>
          <w:jc w:val="center"/>
        </w:trPr>
        <w:tc>
          <w:tcPr>
            <w:tcW w:w="1872" w:type="dxa"/>
            <w:shd w:val="clear" w:color="auto" w:fill="FFFFFF"/>
            <w:tcMar>
              <w:top w:w="60" w:type="dxa"/>
              <w:left w:w="80" w:type="dxa"/>
              <w:bottom w:w="60" w:type="dxa"/>
              <w:right w:w="80" w:type="dxa"/>
            </w:tcMar>
          </w:tcPr>
          <w:p w14:paraId="75D7A083" w14:textId="77777777" w:rsidR="00F35CEF" w:rsidRDefault="00000000">
            <w:pPr>
              <w:spacing w:after="0"/>
              <w:jc w:val="center"/>
            </w:pPr>
            <w:r>
              <w:rPr>
                <w:rFonts w:ascii="Calibri" w:hAnsi="Calibri"/>
                <w:b/>
                <w:color w:val="104B29"/>
                <w:sz w:val="20"/>
              </w:rPr>
              <w:t>4</w:t>
            </w:r>
          </w:p>
        </w:tc>
        <w:tc>
          <w:tcPr>
            <w:tcW w:w="1872" w:type="dxa"/>
            <w:shd w:val="clear" w:color="auto" w:fill="FFFFFF"/>
            <w:tcMar>
              <w:top w:w="60" w:type="dxa"/>
              <w:left w:w="80" w:type="dxa"/>
              <w:bottom w:w="60" w:type="dxa"/>
              <w:right w:w="80" w:type="dxa"/>
            </w:tcMar>
          </w:tcPr>
          <w:p w14:paraId="6C35A7DD" w14:textId="77777777" w:rsidR="00F35CEF" w:rsidRDefault="00000000">
            <w:pPr>
              <w:spacing w:after="0"/>
            </w:pPr>
            <w:r>
              <w:rPr>
                <w:rFonts w:ascii="Calibri" w:hAnsi="Calibri"/>
                <w:b/>
                <w:color w:val="212529"/>
                <w:sz w:val="18"/>
              </w:rPr>
              <w:t>Very Satisfactory (VS)</w:t>
            </w:r>
          </w:p>
        </w:tc>
        <w:tc>
          <w:tcPr>
            <w:tcW w:w="1872" w:type="dxa"/>
            <w:shd w:val="clear" w:color="auto" w:fill="FFFFFF"/>
            <w:tcMar>
              <w:top w:w="60" w:type="dxa"/>
              <w:left w:w="80" w:type="dxa"/>
              <w:bottom w:w="60" w:type="dxa"/>
              <w:right w:w="80" w:type="dxa"/>
            </w:tcMar>
          </w:tcPr>
          <w:p w14:paraId="6175C73D" w14:textId="77777777" w:rsidR="00F35CEF" w:rsidRDefault="00000000">
            <w:pPr>
              <w:spacing w:after="0"/>
            </w:pPr>
            <w:r>
              <w:rPr>
                <w:rFonts w:ascii="Calibri" w:hAnsi="Calibri"/>
                <w:color w:val="212529"/>
                <w:sz w:val="17"/>
              </w:rPr>
              <w:t>High quality output; minor acceptable errors that do not affect the result.</w:t>
            </w:r>
          </w:p>
        </w:tc>
        <w:tc>
          <w:tcPr>
            <w:tcW w:w="1872" w:type="dxa"/>
            <w:shd w:val="clear" w:color="auto" w:fill="FFFFFF"/>
            <w:tcMar>
              <w:top w:w="60" w:type="dxa"/>
              <w:left w:w="80" w:type="dxa"/>
              <w:bottom w:w="60" w:type="dxa"/>
              <w:right w:w="80" w:type="dxa"/>
            </w:tcMar>
          </w:tcPr>
          <w:p w14:paraId="7E695609" w14:textId="77777777" w:rsidR="00F35CEF" w:rsidRDefault="00000000">
            <w:pPr>
              <w:spacing w:after="0"/>
            </w:pPr>
            <w:r>
              <w:rPr>
                <w:rFonts w:ascii="Calibri" w:hAnsi="Calibri"/>
                <w:color w:val="212529"/>
                <w:sz w:val="17"/>
              </w:rPr>
              <w:t>Achieved 115% to 129% of planned target volume.</w:t>
            </w:r>
          </w:p>
        </w:tc>
        <w:tc>
          <w:tcPr>
            <w:tcW w:w="1872" w:type="dxa"/>
            <w:shd w:val="clear" w:color="auto" w:fill="FFFFFF"/>
            <w:tcMar>
              <w:top w:w="60" w:type="dxa"/>
              <w:left w:w="80" w:type="dxa"/>
              <w:bottom w:w="60" w:type="dxa"/>
              <w:right w:w="80" w:type="dxa"/>
            </w:tcMar>
          </w:tcPr>
          <w:p w14:paraId="2A16802C" w14:textId="77777777" w:rsidR="00F35CEF" w:rsidRDefault="00000000">
            <w:pPr>
              <w:spacing w:after="0"/>
            </w:pPr>
            <w:r>
              <w:rPr>
                <w:rFonts w:ascii="Calibri" w:hAnsi="Calibri"/>
                <w:color w:val="212529"/>
                <w:sz w:val="17"/>
              </w:rPr>
              <w:t>Task completed ahead of deadline by 25% to 49% of the allotted time.</w:t>
            </w:r>
          </w:p>
        </w:tc>
      </w:tr>
      <w:tr w:rsidR="00F35CEF" w14:paraId="374A2E73" w14:textId="77777777">
        <w:trPr>
          <w:jc w:val="center"/>
        </w:trPr>
        <w:tc>
          <w:tcPr>
            <w:tcW w:w="1872" w:type="dxa"/>
            <w:shd w:val="clear" w:color="auto" w:fill="EBF3EE"/>
            <w:tcMar>
              <w:top w:w="60" w:type="dxa"/>
              <w:left w:w="80" w:type="dxa"/>
              <w:bottom w:w="60" w:type="dxa"/>
              <w:right w:w="80" w:type="dxa"/>
            </w:tcMar>
          </w:tcPr>
          <w:p w14:paraId="78222BE1" w14:textId="77777777" w:rsidR="00F35CEF" w:rsidRDefault="00000000">
            <w:pPr>
              <w:spacing w:after="0"/>
              <w:jc w:val="center"/>
            </w:pPr>
            <w:r>
              <w:rPr>
                <w:rFonts w:ascii="Calibri" w:hAnsi="Calibri"/>
                <w:b/>
                <w:color w:val="104B29"/>
                <w:sz w:val="20"/>
              </w:rPr>
              <w:t>3</w:t>
            </w:r>
          </w:p>
        </w:tc>
        <w:tc>
          <w:tcPr>
            <w:tcW w:w="1872" w:type="dxa"/>
            <w:shd w:val="clear" w:color="auto" w:fill="EBF3EE"/>
            <w:tcMar>
              <w:top w:w="60" w:type="dxa"/>
              <w:left w:w="80" w:type="dxa"/>
              <w:bottom w:w="60" w:type="dxa"/>
              <w:right w:w="80" w:type="dxa"/>
            </w:tcMar>
          </w:tcPr>
          <w:p w14:paraId="51FA49E7" w14:textId="77777777" w:rsidR="00F35CEF" w:rsidRDefault="00000000">
            <w:pPr>
              <w:spacing w:after="0"/>
            </w:pPr>
            <w:r>
              <w:rPr>
                <w:rFonts w:ascii="Calibri" w:hAnsi="Calibri"/>
                <w:b/>
                <w:color w:val="212529"/>
                <w:sz w:val="18"/>
              </w:rPr>
              <w:t>Satisfactory (S)</w:t>
            </w:r>
          </w:p>
        </w:tc>
        <w:tc>
          <w:tcPr>
            <w:tcW w:w="1872" w:type="dxa"/>
            <w:shd w:val="clear" w:color="auto" w:fill="EBF3EE"/>
            <w:tcMar>
              <w:top w:w="60" w:type="dxa"/>
              <w:left w:w="80" w:type="dxa"/>
              <w:bottom w:w="60" w:type="dxa"/>
              <w:right w:w="80" w:type="dxa"/>
            </w:tcMar>
          </w:tcPr>
          <w:p w14:paraId="09F203CE" w14:textId="77777777" w:rsidR="00F35CEF" w:rsidRDefault="00000000">
            <w:pPr>
              <w:spacing w:after="0"/>
            </w:pPr>
            <w:r>
              <w:rPr>
                <w:rFonts w:ascii="Calibri" w:hAnsi="Calibri"/>
                <w:color w:val="212529"/>
                <w:sz w:val="17"/>
              </w:rPr>
              <w:t>Meets standard requirements; acceptable quality with ordinary supervision.</w:t>
            </w:r>
          </w:p>
        </w:tc>
        <w:tc>
          <w:tcPr>
            <w:tcW w:w="1872" w:type="dxa"/>
            <w:shd w:val="clear" w:color="auto" w:fill="EBF3EE"/>
            <w:tcMar>
              <w:top w:w="60" w:type="dxa"/>
              <w:left w:w="80" w:type="dxa"/>
              <w:bottom w:w="60" w:type="dxa"/>
              <w:right w:w="80" w:type="dxa"/>
            </w:tcMar>
          </w:tcPr>
          <w:p w14:paraId="2488A3FE" w14:textId="77777777" w:rsidR="00F35CEF" w:rsidRDefault="00000000">
            <w:pPr>
              <w:spacing w:after="0"/>
            </w:pPr>
            <w:r>
              <w:rPr>
                <w:rFonts w:ascii="Calibri" w:hAnsi="Calibri"/>
                <w:color w:val="212529"/>
                <w:sz w:val="17"/>
              </w:rPr>
              <w:t>Achieved 100% to 114% of planned target volume.</w:t>
            </w:r>
          </w:p>
        </w:tc>
        <w:tc>
          <w:tcPr>
            <w:tcW w:w="1872" w:type="dxa"/>
            <w:shd w:val="clear" w:color="auto" w:fill="EBF3EE"/>
            <w:tcMar>
              <w:top w:w="60" w:type="dxa"/>
              <w:left w:w="80" w:type="dxa"/>
              <w:bottom w:w="60" w:type="dxa"/>
              <w:right w:w="80" w:type="dxa"/>
            </w:tcMar>
          </w:tcPr>
          <w:p w14:paraId="29081CEB" w14:textId="77777777" w:rsidR="00F35CEF" w:rsidRDefault="00000000">
            <w:pPr>
              <w:spacing w:after="0"/>
            </w:pPr>
            <w:r>
              <w:rPr>
                <w:rFonts w:ascii="Calibri" w:hAnsi="Calibri"/>
                <w:color w:val="212529"/>
                <w:sz w:val="17"/>
              </w:rPr>
              <w:t>Task completed exactly on schedule or within the deadline.</w:t>
            </w:r>
          </w:p>
        </w:tc>
      </w:tr>
      <w:tr w:rsidR="00F35CEF" w14:paraId="702B6DFB" w14:textId="77777777">
        <w:trPr>
          <w:jc w:val="center"/>
        </w:trPr>
        <w:tc>
          <w:tcPr>
            <w:tcW w:w="1872" w:type="dxa"/>
            <w:shd w:val="clear" w:color="auto" w:fill="FFFFFF"/>
            <w:tcMar>
              <w:top w:w="60" w:type="dxa"/>
              <w:left w:w="80" w:type="dxa"/>
              <w:bottom w:w="60" w:type="dxa"/>
              <w:right w:w="80" w:type="dxa"/>
            </w:tcMar>
          </w:tcPr>
          <w:p w14:paraId="33E4CBC4" w14:textId="77777777" w:rsidR="00F35CEF" w:rsidRDefault="00000000">
            <w:pPr>
              <w:spacing w:after="0"/>
              <w:jc w:val="center"/>
            </w:pPr>
            <w:r>
              <w:rPr>
                <w:rFonts w:ascii="Calibri" w:hAnsi="Calibri"/>
                <w:b/>
                <w:color w:val="104B29"/>
                <w:sz w:val="20"/>
              </w:rPr>
              <w:t>2</w:t>
            </w:r>
          </w:p>
        </w:tc>
        <w:tc>
          <w:tcPr>
            <w:tcW w:w="1872" w:type="dxa"/>
            <w:shd w:val="clear" w:color="auto" w:fill="FFFFFF"/>
            <w:tcMar>
              <w:top w:w="60" w:type="dxa"/>
              <w:left w:w="80" w:type="dxa"/>
              <w:bottom w:w="60" w:type="dxa"/>
              <w:right w:w="80" w:type="dxa"/>
            </w:tcMar>
          </w:tcPr>
          <w:p w14:paraId="6B69FDCF" w14:textId="77777777" w:rsidR="00F35CEF" w:rsidRDefault="00000000">
            <w:pPr>
              <w:spacing w:after="0"/>
            </w:pPr>
            <w:r>
              <w:rPr>
                <w:rFonts w:ascii="Calibri" w:hAnsi="Calibri"/>
                <w:b/>
                <w:color w:val="212529"/>
                <w:sz w:val="18"/>
              </w:rPr>
              <w:t>Unsatisfactory (US)</w:t>
            </w:r>
          </w:p>
        </w:tc>
        <w:tc>
          <w:tcPr>
            <w:tcW w:w="1872" w:type="dxa"/>
            <w:shd w:val="clear" w:color="auto" w:fill="FFFFFF"/>
            <w:tcMar>
              <w:top w:w="60" w:type="dxa"/>
              <w:left w:w="80" w:type="dxa"/>
              <w:bottom w:w="60" w:type="dxa"/>
              <w:right w:w="80" w:type="dxa"/>
            </w:tcMar>
          </w:tcPr>
          <w:p w14:paraId="5C3AE5B5" w14:textId="77777777" w:rsidR="00F35CEF" w:rsidRDefault="00000000">
            <w:pPr>
              <w:spacing w:after="0"/>
            </w:pPr>
            <w:r>
              <w:rPr>
                <w:rFonts w:ascii="Calibri" w:hAnsi="Calibri"/>
                <w:color w:val="212529"/>
                <w:sz w:val="17"/>
              </w:rPr>
              <w:t>Below standard; noticeable flaws requiring significant revisions.</w:t>
            </w:r>
          </w:p>
        </w:tc>
        <w:tc>
          <w:tcPr>
            <w:tcW w:w="1872" w:type="dxa"/>
            <w:shd w:val="clear" w:color="auto" w:fill="FFFFFF"/>
            <w:tcMar>
              <w:top w:w="60" w:type="dxa"/>
              <w:left w:w="80" w:type="dxa"/>
              <w:bottom w:w="60" w:type="dxa"/>
              <w:right w:w="80" w:type="dxa"/>
            </w:tcMar>
          </w:tcPr>
          <w:p w14:paraId="5A8B462A" w14:textId="77777777" w:rsidR="00F35CEF" w:rsidRDefault="00000000">
            <w:pPr>
              <w:spacing w:after="0"/>
            </w:pPr>
            <w:r>
              <w:rPr>
                <w:rFonts w:ascii="Calibri" w:hAnsi="Calibri"/>
                <w:color w:val="212529"/>
                <w:sz w:val="17"/>
              </w:rPr>
              <w:t>Achieved 51% to 99% of planned target volume.</w:t>
            </w:r>
          </w:p>
        </w:tc>
        <w:tc>
          <w:tcPr>
            <w:tcW w:w="1872" w:type="dxa"/>
            <w:shd w:val="clear" w:color="auto" w:fill="FFFFFF"/>
            <w:tcMar>
              <w:top w:w="60" w:type="dxa"/>
              <w:left w:w="80" w:type="dxa"/>
              <w:bottom w:w="60" w:type="dxa"/>
              <w:right w:w="80" w:type="dxa"/>
            </w:tcMar>
          </w:tcPr>
          <w:p w14:paraId="2C0FAB4D" w14:textId="77777777" w:rsidR="00F35CEF" w:rsidRDefault="00000000">
            <w:pPr>
              <w:spacing w:after="0"/>
            </w:pPr>
            <w:r>
              <w:rPr>
                <w:rFonts w:ascii="Calibri" w:hAnsi="Calibri"/>
                <w:color w:val="212529"/>
                <w:sz w:val="17"/>
              </w:rPr>
              <w:t>Task completed after the deadline by up to 50% of the allotted timeframe.</w:t>
            </w:r>
          </w:p>
        </w:tc>
      </w:tr>
      <w:tr w:rsidR="00F35CEF" w14:paraId="64700E67" w14:textId="77777777">
        <w:trPr>
          <w:jc w:val="center"/>
        </w:trPr>
        <w:tc>
          <w:tcPr>
            <w:tcW w:w="1872" w:type="dxa"/>
            <w:shd w:val="clear" w:color="auto" w:fill="EBF3EE"/>
            <w:tcMar>
              <w:top w:w="60" w:type="dxa"/>
              <w:left w:w="80" w:type="dxa"/>
              <w:bottom w:w="60" w:type="dxa"/>
              <w:right w:w="80" w:type="dxa"/>
            </w:tcMar>
          </w:tcPr>
          <w:p w14:paraId="4D271B30" w14:textId="77777777" w:rsidR="00F35CEF" w:rsidRDefault="00000000">
            <w:pPr>
              <w:spacing w:after="0"/>
              <w:jc w:val="center"/>
            </w:pPr>
            <w:r>
              <w:rPr>
                <w:rFonts w:ascii="Calibri" w:hAnsi="Calibri"/>
                <w:b/>
                <w:color w:val="104B29"/>
                <w:sz w:val="20"/>
              </w:rPr>
              <w:t>1</w:t>
            </w:r>
          </w:p>
        </w:tc>
        <w:tc>
          <w:tcPr>
            <w:tcW w:w="1872" w:type="dxa"/>
            <w:shd w:val="clear" w:color="auto" w:fill="EBF3EE"/>
            <w:tcMar>
              <w:top w:w="60" w:type="dxa"/>
              <w:left w:w="80" w:type="dxa"/>
              <w:bottom w:w="60" w:type="dxa"/>
              <w:right w:w="80" w:type="dxa"/>
            </w:tcMar>
          </w:tcPr>
          <w:p w14:paraId="704AD494" w14:textId="77777777" w:rsidR="00F35CEF" w:rsidRDefault="00000000">
            <w:pPr>
              <w:spacing w:after="0"/>
            </w:pPr>
            <w:r>
              <w:rPr>
                <w:rFonts w:ascii="Calibri" w:hAnsi="Calibri"/>
                <w:b/>
                <w:color w:val="212529"/>
                <w:sz w:val="18"/>
              </w:rPr>
              <w:t>Poor (P)</w:t>
            </w:r>
          </w:p>
        </w:tc>
        <w:tc>
          <w:tcPr>
            <w:tcW w:w="1872" w:type="dxa"/>
            <w:shd w:val="clear" w:color="auto" w:fill="EBF3EE"/>
            <w:tcMar>
              <w:top w:w="60" w:type="dxa"/>
              <w:left w:w="80" w:type="dxa"/>
              <w:bottom w:w="60" w:type="dxa"/>
              <w:right w:w="80" w:type="dxa"/>
            </w:tcMar>
          </w:tcPr>
          <w:p w14:paraId="01CA314C" w14:textId="77777777" w:rsidR="00F35CEF" w:rsidRDefault="00000000">
            <w:pPr>
              <w:spacing w:after="0"/>
            </w:pPr>
            <w:r>
              <w:rPr>
                <w:rFonts w:ascii="Calibri" w:hAnsi="Calibri"/>
                <w:color w:val="212529"/>
                <w:sz w:val="17"/>
              </w:rPr>
              <w:t>Severe deficiencies; output unusable or requires complete redo.</w:t>
            </w:r>
          </w:p>
        </w:tc>
        <w:tc>
          <w:tcPr>
            <w:tcW w:w="1872" w:type="dxa"/>
            <w:shd w:val="clear" w:color="auto" w:fill="EBF3EE"/>
            <w:tcMar>
              <w:top w:w="60" w:type="dxa"/>
              <w:left w:w="80" w:type="dxa"/>
              <w:bottom w:w="60" w:type="dxa"/>
              <w:right w:w="80" w:type="dxa"/>
            </w:tcMar>
          </w:tcPr>
          <w:p w14:paraId="44D1EA14" w14:textId="77777777" w:rsidR="00F35CEF" w:rsidRDefault="00000000">
            <w:pPr>
              <w:spacing w:after="0"/>
            </w:pPr>
            <w:r>
              <w:rPr>
                <w:rFonts w:ascii="Calibri" w:hAnsi="Calibri"/>
                <w:color w:val="212529"/>
                <w:sz w:val="17"/>
              </w:rPr>
              <w:t>Achieved 50% or less of planned target volume.</w:t>
            </w:r>
          </w:p>
        </w:tc>
        <w:tc>
          <w:tcPr>
            <w:tcW w:w="1872" w:type="dxa"/>
            <w:shd w:val="clear" w:color="auto" w:fill="EBF3EE"/>
            <w:tcMar>
              <w:top w:w="60" w:type="dxa"/>
              <w:left w:w="80" w:type="dxa"/>
              <w:bottom w:w="60" w:type="dxa"/>
              <w:right w:w="80" w:type="dxa"/>
            </w:tcMar>
          </w:tcPr>
          <w:p w14:paraId="440DE752" w14:textId="77777777" w:rsidR="00F35CEF" w:rsidRDefault="00000000">
            <w:pPr>
              <w:spacing w:after="0"/>
            </w:pPr>
            <w:r>
              <w:rPr>
                <w:rFonts w:ascii="Calibri" w:hAnsi="Calibri"/>
                <w:color w:val="212529"/>
                <w:sz w:val="17"/>
              </w:rPr>
              <w:t>Task completed extremely late or not completed at all.</w:t>
            </w:r>
          </w:p>
        </w:tc>
      </w:tr>
    </w:tbl>
    <w:p w14:paraId="39E5688C" w14:textId="77777777" w:rsidR="00F35CEF" w:rsidRDefault="00F35CEF">
      <w:pPr>
        <w:spacing w:before="120" w:after="80"/>
      </w:pPr>
    </w:p>
    <w:p w14:paraId="30E8A89D" w14:textId="77777777" w:rsidR="00F35CEF" w:rsidRDefault="00000000">
      <w:pPr>
        <w:spacing w:before="200" w:after="60"/>
      </w:pPr>
      <w:r>
        <w:rPr>
          <w:rFonts w:ascii="Calibri" w:hAnsi="Calibri"/>
          <w:b/>
          <w:color w:val="104B29"/>
          <w:sz w:val="25"/>
        </w:rPr>
        <w:t>Mathematical Formulas</w:t>
      </w:r>
    </w:p>
    <w:tbl>
      <w:tblPr>
        <w:tblW w:w="0" w:type="auto"/>
        <w:jc w:val="center"/>
        <w:tblLayout w:type="fixed"/>
        <w:tblLook w:val="04A0" w:firstRow="1" w:lastRow="0" w:firstColumn="1" w:lastColumn="0" w:noHBand="0" w:noVBand="1"/>
      </w:tblPr>
      <w:tblGrid>
        <w:gridCol w:w="9360"/>
      </w:tblGrid>
      <w:tr w:rsidR="00F35CEF" w14:paraId="5E708108" w14:textId="77777777">
        <w:trPr>
          <w:jc w:val="center"/>
        </w:trPr>
        <w:tc>
          <w:tcPr>
            <w:tcW w:w="9360" w:type="dxa"/>
            <w:tcBorders>
              <w:left w:val="single" w:sz="24" w:space="0" w:color="104B29"/>
            </w:tcBorders>
            <w:shd w:val="clear" w:color="auto" w:fill="EBF3EE"/>
            <w:tcMar>
              <w:top w:w="120" w:type="dxa"/>
              <w:left w:w="180" w:type="dxa"/>
              <w:bottom w:w="120" w:type="dxa"/>
              <w:right w:w="180" w:type="dxa"/>
            </w:tcMar>
          </w:tcPr>
          <w:p w14:paraId="68995C22" w14:textId="77777777" w:rsidR="00F35CEF" w:rsidRDefault="00000000">
            <w:pPr>
              <w:spacing w:after="40"/>
            </w:pPr>
            <w:r>
              <w:rPr>
                <w:rFonts w:ascii="Calibri" w:hAnsi="Calibri"/>
                <w:b/>
                <w:color w:val="104B29"/>
                <w:sz w:val="21"/>
              </w:rPr>
              <w:t>COMPUTATION STANDARDS</w:t>
            </w:r>
            <w:r>
              <w:rPr>
                <w:rFonts w:ascii="Calibri" w:hAnsi="Calibri"/>
                <w:b/>
                <w:color w:val="104B29"/>
                <w:sz w:val="21"/>
              </w:rPr>
              <w:br/>
            </w:r>
            <w:r>
              <w:rPr>
                <w:rFonts w:ascii="Calibri" w:hAnsi="Calibri"/>
                <w:i/>
                <w:color w:val="212529"/>
                <w:sz w:val="20"/>
              </w:rPr>
              <w:t>1. Row Score:</w:t>
            </w:r>
            <w:r>
              <w:rPr>
                <w:rFonts w:ascii="Calibri" w:hAnsi="Calibri"/>
                <w:i/>
                <w:color w:val="212529"/>
                <w:sz w:val="20"/>
              </w:rPr>
              <w:br/>
              <w:t xml:space="preserve">   Row Average = (Q + E + T) / (Number of Valid Criteria Tested)</w:t>
            </w:r>
            <w:r>
              <w:rPr>
                <w:rFonts w:ascii="Calibri" w:hAnsi="Calibri"/>
                <w:i/>
                <w:color w:val="212529"/>
                <w:sz w:val="20"/>
              </w:rPr>
              <w:br/>
              <w:t xml:space="preserve">   *(If a criterion is not applicable to a specific task, it is omitted from the denominator)*</w:t>
            </w:r>
            <w:r>
              <w:rPr>
                <w:rFonts w:ascii="Calibri" w:hAnsi="Calibri"/>
                <w:i/>
                <w:color w:val="212529"/>
                <w:sz w:val="20"/>
              </w:rPr>
              <w:br/>
            </w:r>
            <w:r>
              <w:rPr>
                <w:rFonts w:ascii="Calibri" w:hAnsi="Calibri"/>
                <w:i/>
                <w:color w:val="212529"/>
                <w:sz w:val="20"/>
              </w:rPr>
              <w:br/>
              <w:t>2. Category Weighted Score:</w:t>
            </w:r>
            <w:r>
              <w:rPr>
                <w:rFonts w:ascii="Calibri" w:hAnsi="Calibri"/>
                <w:i/>
                <w:color w:val="212529"/>
                <w:sz w:val="20"/>
              </w:rPr>
              <w:br/>
              <w:t xml:space="preserve">   Category Score = [ Σ(Row Averages) / Total Rows ] × Category Weight %</w:t>
            </w:r>
            <w:r>
              <w:rPr>
                <w:rFonts w:ascii="Calibri" w:hAnsi="Calibri"/>
                <w:i/>
                <w:color w:val="212529"/>
                <w:sz w:val="20"/>
              </w:rPr>
              <w:br/>
            </w:r>
            <w:r>
              <w:rPr>
                <w:rFonts w:ascii="Calibri" w:hAnsi="Calibri"/>
                <w:i/>
                <w:color w:val="212529"/>
                <w:sz w:val="20"/>
              </w:rPr>
              <w:br/>
              <w:t>3. Overall Final Composite Score:</w:t>
            </w:r>
            <w:r>
              <w:rPr>
                <w:rFonts w:ascii="Calibri" w:hAnsi="Calibri"/>
                <w:i/>
                <w:color w:val="212529"/>
                <w:sz w:val="20"/>
              </w:rPr>
              <w:br/>
              <w:t xml:space="preserve">   Final Rating = Core Weighted Score + Strategic Weighted Score + Support Weighted Score</w:t>
            </w:r>
          </w:p>
        </w:tc>
      </w:tr>
    </w:tbl>
    <w:p w14:paraId="1D12F357" w14:textId="77777777" w:rsidR="00F35CEF" w:rsidRDefault="00F35CEF">
      <w:pPr>
        <w:spacing w:after="80"/>
      </w:pPr>
    </w:p>
    <w:p w14:paraId="7B0E0580" w14:textId="77777777" w:rsidR="00F35CEF" w:rsidRDefault="00000000">
      <w:pPr>
        <w:spacing w:before="200" w:after="60"/>
      </w:pPr>
      <w:r>
        <w:rPr>
          <w:rFonts w:ascii="Calibri" w:hAnsi="Calibri"/>
          <w:b/>
          <w:color w:val="104B29"/>
          <w:sz w:val="25"/>
        </w:rPr>
        <w:lastRenderedPageBreak/>
        <w:t>Official Adjectival Brackets</w:t>
      </w:r>
    </w:p>
    <w:p w14:paraId="63F608D7" w14:textId="77777777" w:rsidR="00F35CEF" w:rsidRDefault="00000000">
      <w:pPr>
        <w:pStyle w:val="ListBullet"/>
        <w:spacing w:after="60"/>
      </w:pPr>
      <w:r>
        <w:rPr>
          <w:rFonts w:ascii="Calibri" w:hAnsi="Calibri"/>
          <w:b/>
          <w:color w:val="212529"/>
          <w:sz w:val="21"/>
        </w:rPr>
        <w:t xml:space="preserve">Outstanding (O): </w:t>
      </w:r>
      <w:r>
        <w:rPr>
          <w:rFonts w:ascii="Calibri" w:hAnsi="Calibri"/>
          <w:color w:val="212529"/>
          <w:sz w:val="21"/>
        </w:rPr>
        <w:t>4.500 to 5.000</w:t>
      </w:r>
    </w:p>
    <w:p w14:paraId="70BE1E5B" w14:textId="77777777" w:rsidR="00F35CEF" w:rsidRDefault="00000000">
      <w:pPr>
        <w:pStyle w:val="ListBullet"/>
        <w:spacing w:after="60"/>
      </w:pPr>
      <w:r>
        <w:rPr>
          <w:rFonts w:ascii="Calibri" w:hAnsi="Calibri"/>
          <w:b/>
          <w:color w:val="212529"/>
          <w:sz w:val="21"/>
        </w:rPr>
        <w:t xml:space="preserve">Very Satisfactory (VS): </w:t>
      </w:r>
      <w:r>
        <w:rPr>
          <w:rFonts w:ascii="Calibri" w:hAnsi="Calibri"/>
          <w:color w:val="212529"/>
          <w:sz w:val="21"/>
        </w:rPr>
        <w:t>3.500 to 4.499</w:t>
      </w:r>
    </w:p>
    <w:p w14:paraId="489F8BBC" w14:textId="77777777" w:rsidR="00F35CEF" w:rsidRDefault="00000000">
      <w:pPr>
        <w:pStyle w:val="ListBullet"/>
        <w:spacing w:after="60"/>
      </w:pPr>
      <w:r>
        <w:rPr>
          <w:rFonts w:ascii="Calibri" w:hAnsi="Calibri"/>
          <w:b/>
          <w:color w:val="212529"/>
          <w:sz w:val="21"/>
        </w:rPr>
        <w:t xml:space="preserve">Satisfactory (S): </w:t>
      </w:r>
      <w:r>
        <w:rPr>
          <w:rFonts w:ascii="Calibri" w:hAnsi="Calibri"/>
          <w:color w:val="212529"/>
          <w:sz w:val="21"/>
        </w:rPr>
        <w:t>2.500 to 3.499</w:t>
      </w:r>
    </w:p>
    <w:p w14:paraId="2BC07CBF" w14:textId="77777777" w:rsidR="00F35CEF" w:rsidRDefault="00000000">
      <w:pPr>
        <w:pStyle w:val="ListBullet"/>
        <w:spacing w:after="60"/>
      </w:pPr>
      <w:r>
        <w:rPr>
          <w:rFonts w:ascii="Calibri" w:hAnsi="Calibri"/>
          <w:b/>
          <w:color w:val="212529"/>
          <w:sz w:val="21"/>
        </w:rPr>
        <w:t xml:space="preserve">Unsatisfactory (US): </w:t>
      </w:r>
      <w:r>
        <w:rPr>
          <w:rFonts w:ascii="Calibri" w:hAnsi="Calibri"/>
          <w:color w:val="212529"/>
          <w:sz w:val="21"/>
        </w:rPr>
        <w:t>1.500 to 2.499</w:t>
      </w:r>
    </w:p>
    <w:p w14:paraId="127E6FE0" w14:textId="77777777" w:rsidR="00F35CEF" w:rsidRDefault="00000000">
      <w:pPr>
        <w:pStyle w:val="ListBullet"/>
        <w:spacing w:after="60"/>
      </w:pPr>
      <w:r>
        <w:rPr>
          <w:rFonts w:ascii="Calibri" w:hAnsi="Calibri"/>
          <w:b/>
          <w:color w:val="212529"/>
          <w:sz w:val="21"/>
        </w:rPr>
        <w:t xml:space="preserve">Poor (P): </w:t>
      </w:r>
      <w:r>
        <w:rPr>
          <w:rFonts w:ascii="Calibri" w:hAnsi="Calibri"/>
          <w:color w:val="212529"/>
          <w:sz w:val="21"/>
        </w:rPr>
        <w:t>Below 1.500</w:t>
      </w:r>
    </w:p>
    <w:p w14:paraId="1796989A" w14:textId="77777777" w:rsidR="00F35CEF" w:rsidRDefault="00000000">
      <w:pPr>
        <w:pBdr>
          <w:bottom w:val="single" w:sz="12" w:space="4" w:color="104B29"/>
        </w:pBdr>
        <w:spacing w:before="280" w:after="80"/>
      </w:pPr>
      <w:r>
        <w:rPr>
          <w:rFonts w:ascii="Calibri" w:hAnsi="Calibri"/>
          <w:b/>
          <w:color w:val="104B29"/>
          <w:sz w:val="30"/>
        </w:rPr>
        <w:t>10. Troubleshooting and Frequently Asked Questions</w:t>
      </w:r>
    </w:p>
    <w:p w14:paraId="07691694" w14:textId="77777777" w:rsidR="00F35CEF" w:rsidRDefault="00000000">
      <w:pPr>
        <w:spacing w:before="120" w:after="40"/>
      </w:pPr>
      <w:r>
        <w:rPr>
          <w:rFonts w:ascii="Calibri" w:hAnsi="Calibri"/>
          <w:b/>
          <w:color w:val="104B29"/>
          <w:sz w:val="21"/>
        </w:rPr>
        <w:t>Q: Why is my 'Submit Targets' button disabled?</w:t>
      </w:r>
    </w:p>
    <w:p w14:paraId="6593DBF1"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Under BSU-SPMS target cascading rules, you cannot submit your targets until your immediate supervisor's targets have been officially approved. If you are a faculty member, your Department Chair must have their DPCR approved first. If you are a Department Chair, your College Dean's DPCR must be approved first. Once your superior's document is approved and released, your submit button will automatically activate.</w:t>
      </w:r>
    </w:p>
    <w:p w14:paraId="7469A4E2" w14:textId="77777777" w:rsidR="00F35CEF" w:rsidRDefault="00000000">
      <w:pPr>
        <w:spacing w:before="120" w:after="40"/>
      </w:pPr>
      <w:r>
        <w:rPr>
          <w:rFonts w:ascii="Calibri" w:hAnsi="Calibri"/>
          <w:b/>
          <w:color w:val="104B29"/>
          <w:sz w:val="21"/>
        </w:rPr>
        <w:t>Q: Where do I find my supervisor's approved targets so I can align my goals?</w:t>
      </w:r>
    </w:p>
    <w:p w14:paraId="13E7675E"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While editing your document, click the Superior Basis tab in the side panel. This panel displays a read-only sheet of your immediate superior's approved deliverables and success indicators.</w:t>
      </w:r>
    </w:p>
    <w:p w14:paraId="2F753EF7" w14:textId="77777777" w:rsidR="00F35CEF" w:rsidRDefault="00000000">
      <w:pPr>
        <w:spacing w:before="120" w:after="40"/>
      </w:pPr>
      <w:r>
        <w:rPr>
          <w:rFonts w:ascii="Calibri" w:hAnsi="Calibri"/>
          <w:b/>
          <w:color w:val="104B29"/>
          <w:sz w:val="21"/>
        </w:rPr>
        <w:t>Q: My target was returned with remarks. How do I fix it?</w:t>
      </w:r>
    </w:p>
    <w:p w14:paraId="3FFD5DF3"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Open your document and locate the rows highlighted in yellow. Read the supervisor's notes in the banner box, edit the text fields to correct the target or output, and click Re-submit Targets. When your supervisor approves the corrected submission, the yellow revision banners are automatically wiped clean.</w:t>
      </w:r>
    </w:p>
    <w:p w14:paraId="760A1368" w14:textId="77777777" w:rsidR="00F35CEF" w:rsidRDefault="00000000">
      <w:pPr>
        <w:spacing w:before="120" w:after="40"/>
      </w:pPr>
      <w:r>
        <w:rPr>
          <w:rFonts w:ascii="Calibri" w:hAnsi="Calibri"/>
          <w:b/>
          <w:color w:val="104B29"/>
          <w:sz w:val="21"/>
        </w:rPr>
        <w:t>Q: What file formats and sizes can I upload as Means of Verification (MOV)?</w:t>
      </w:r>
    </w:p>
    <w:p w14:paraId="7B977EB4"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The system supports .pdf, .png, .jpg, .jpeg, .doc, and .docx files up to 20MB per file. For multi-page reports or student evaluations, compiled PDF documents are strongly recommended.</w:t>
      </w:r>
    </w:p>
    <w:p w14:paraId="7DE4BE64" w14:textId="77777777" w:rsidR="00F35CEF" w:rsidRDefault="00000000">
      <w:pPr>
        <w:spacing w:before="120" w:after="40"/>
      </w:pPr>
      <w:r>
        <w:rPr>
          <w:rFonts w:ascii="Calibri" w:hAnsi="Calibri"/>
          <w:b/>
          <w:color w:val="104B29"/>
          <w:sz w:val="21"/>
        </w:rPr>
        <w:t>Q: Can unauthorized personnel see my uploaded MOV evidence files?</w:t>
      </w:r>
    </w:p>
    <w:p w14:paraId="4B68FE09"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No. File downloads are protected by backend authorization. Only you (the document owner), your designated evaluators in the routing chain, and system administrators can view or download your files.</w:t>
      </w:r>
    </w:p>
    <w:p w14:paraId="15E674EA" w14:textId="77777777" w:rsidR="00F35CEF" w:rsidRDefault="00000000">
      <w:pPr>
        <w:spacing w:before="120" w:after="40"/>
      </w:pPr>
      <w:r>
        <w:rPr>
          <w:rFonts w:ascii="Calibri" w:hAnsi="Calibri"/>
          <w:b/>
          <w:color w:val="104B29"/>
          <w:sz w:val="21"/>
        </w:rPr>
        <w:t>Q: What happens if an academic department transfers to another college in the middle of the academic year?</w:t>
      </w:r>
    </w:p>
    <w:p w14:paraId="45200016"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The HRDO Administrator can reassign the department's parent college in Accounts &gt; System &gt; Units. Future cascade cycles will automatically route the department chair under the new College Dean. Any past evaluation cycles that have already been finalized and approved remain frozen and historically intact.</w:t>
      </w:r>
    </w:p>
    <w:p w14:paraId="77B025FA" w14:textId="77777777" w:rsidR="00F35CEF" w:rsidRDefault="00000000">
      <w:pPr>
        <w:spacing w:before="120" w:after="40"/>
      </w:pPr>
      <w:r>
        <w:rPr>
          <w:rFonts w:ascii="Calibri" w:hAnsi="Calibri"/>
          <w:b/>
          <w:color w:val="104B29"/>
          <w:sz w:val="21"/>
        </w:rPr>
        <w:t>Q: What should I do if I receive a 'Cannot set parent to a descendant unit' error when transferring a unit?</w:t>
      </w:r>
    </w:p>
    <w:p w14:paraId="3BADEDCB" w14:textId="77777777" w:rsidR="00F35CEF" w:rsidRDefault="00000000">
      <w:pPr>
        <w:spacing w:after="120"/>
        <w:ind w:left="288"/>
      </w:pPr>
      <w:r>
        <w:rPr>
          <w:rFonts w:ascii="Calibri" w:hAnsi="Calibri"/>
          <w:b/>
          <w:color w:val="212529"/>
          <w:sz w:val="21"/>
        </w:rPr>
        <w:t xml:space="preserve">A: </w:t>
      </w:r>
      <w:r>
        <w:rPr>
          <w:rFonts w:ascii="Calibri" w:hAnsi="Calibri"/>
          <w:color w:val="212529"/>
          <w:sz w:val="21"/>
        </w:rPr>
        <w:t>The system blocks circular parenting loops. You cannot move a unit under one of its own sub-units or departments. Select a valid parent college or top-level node.</w:t>
      </w:r>
    </w:p>
    <w:p w14:paraId="1A8855E5" w14:textId="77777777" w:rsidR="00F35CEF" w:rsidRDefault="00000000">
      <w:pPr>
        <w:spacing w:before="120" w:after="40"/>
      </w:pPr>
      <w:r>
        <w:rPr>
          <w:rFonts w:ascii="Calibri" w:hAnsi="Calibri"/>
          <w:b/>
          <w:color w:val="104B29"/>
          <w:sz w:val="21"/>
        </w:rPr>
        <w:t>Q: Who do I contact for technical assistance or account unlocks?</w:t>
      </w:r>
    </w:p>
    <w:p w14:paraId="7B54012A" w14:textId="77777777" w:rsidR="00F35CEF" w:rsidRDefault="00000000">
      <w:pPr>
        <w:spacing w:after="120"/>
        <w:ind w:left="288"/>
      </w:pPr>
      <w:r>
        <w:rPr>
          <w:rFonts w:ascii="Calibri" w:hAnsi="Calibri"/>
          <w:b/>
          <w:color w:val="212529"/>
          <w:sz w:val="21"/>
        </w:rPr>
        <w:lastRenderedPageBreak/>
        <w:t xml:space="preserve">A: </w:t>
      </w:r>
      <w:r>
        <w:rPr>
          <w:rFonts w:ascii="Calibri" w:hAnsi="Calibri"/>
          <w:color w:val="212529"/>
          <w:sz w:val="21"/>
        </w:rPr>
        <w:t>Contact the BSU Human Resource Development Office (BSU-HRDO) or the ICT Management Office via your official university email, or visit the HRDO Administrative desk during standard campus business hours.</w:t>
      </w:r>
    </w:p>
    <w:sectPr w:rsidR="00F35C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331240">
    <w:abstractNumId w:val="8"/>
  </w:num>
  <w:num w:numId="2" w16cid:durableId="1173840305">
    <w:abstractNumId w:val="6"/>
  </w:num>
  <w:num w:numId="3" w16cid:durableId="793409297">
    <w:abstractNumId w:val="5"/>
  </w:num>
  <w:num w:numId="4" w16cid:durableId="1808012830">
    <w:abstractNumId w:val="4"/>
  </w:num>
  <w:num w:numId="5" w16cid:durableId="1544172414">
    <w:abstractNumId w:val="7"/>
  </w:num>
  <w:num w:numId="6" w16cid:durableId="1631547570">
    <w:abstractNumId w:val="3"/>
  </w:num>
  <w:num w:numId="7" w16cid:durableId="1921060073">
    <w:abstractNumId w:val="2"/>
  </w:num>
  <w:num w:numId="8" w16cid:durableId="1491212464">
    <w:abstractNumId w:val="1"/>
  </w:num>
  <w:num w:numId="9" w16cid:durableId="2930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C4D"/>
    <w:rsid w:val="00326F90"/>
    <w:rsid w:val="006F3F5E"/>
    <w:rsid w:val="00AA1D8D"/>
    <w:rsid w:val="00B47730"/>
    <w:rsid w:val="00CB0664"/>
    <w:rsid w:val="00F35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6B5FF"/>
  <w14:defaultImageDpi w14:val="300"/>
  <w15:docId w15:val="{C3220A08-E815-4AFD-8EC1-463F5BC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Shouyou Na Ishiki</cp:lastModifiedBy>
  <cp:revision>2</cp:revision>
  <dcterms:created xsi:type="dcterms:W3CDTF">2013-12-23T23:15:00Z</dcterms:created>
  <dcterms:modified xsi:type="dcterms:W3CDTF">2026-09-09T17:20:00Z</dcterms:modified>
  <cp:category/>
</cp:coreProperties>
</file>