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rPr>
          <w:rFonts w:hint="eastAsia" w:asciiTheme="majorEastAsia" w:hAnsiTheme="majorEastAsia" w:eastAsiaTheme="majorEastAsia" w:cstheme="majorEastAsia"/>
          <w:sz w:val="24"/>
        </w:rPr>
      </w:pPr>
      <w:r>
        <w:rPr>
          <w:rFonts w:hint="eastAsia" w:asciiTheme="majorEastAsia" w:hAnsiTheme="majorEastAsia" w:eastAsiaTheme="majorEastAsia" w:cstheme="majorEastAsia"/>
          <w:sz w:val="24"/>
        </w:rPr>
        <w:t>页面内容通常是JSON格式，并使用客户端模板/视图呈现。改善启动体验的一种技术是预渲染主页。预呈现技术是将主页和一些重要页面创建为静态HTML文件。1对主页和这些重要页面的初始请求会立即在屏幕上获得HTML内容。当应用程序代码在后台下载和解析时，用户可以查看页面。</w:t>
      </w:r>
    </w:p>
    <w:p>
      <w:pPr>
        <w:spacing w:line="240" w:lineRule="auto"/>
        <w:rPr>
          <w:rFonts w:hint="eastAsia" w:asciiTheme="majorEastAsia" w:hAnsiTheme="majorEastAsia" w:eastAsiaTheme="majorEastAsia" w:cstheme="majorEastAsia"/>
          <w:sz w:val="24"/>
        </w:rPr>
      </w:pPr>
    </w:p>
    <w:p>
      <w:pPr>
        <w:spacing w:line="240" w:lineRule="auto"/>
        <w:rPr>
          <w:rFonts w:hint="eastAsia" w:asciiTheme="majorEastAsia" w:hAnsiTheme="majorEastAsia" w:eastAsiaTheme="majorEastAsia" w:cstheme="majorEastAsia"/>
          <w:sz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lang w:val="en-US" w:eastAsia="zh-CN"/>
        </w:rPr>
        <w:t>尽管某些网络爬虫（例如Google的Googlebot [2]）也可以对客户端呈现的应用程序进行爬网和编制索引，但它需要更多的资源，因此被推迟了。Google使用两波索引来处理这些类型的应用程序：.1。在第一波中，HTML和CSS将几乎立即被爬网和建立索引。.2。在第二波浪潮中，Google将重新呈现和索引JavaScript生成的数据，这可能需要几个小时到一周以上的时间[3]。其他Web爬网程序根本无法处理客户端呈现的应用程序。相反，服务器渲染的应用程序可以立即由Google编制索引，并且也可以由其他搜索引擎轻松处理。为了解决这个问题，Google建议使用动态渲染[4]。</w:t>
      </w:r>
    </w:p>
    <w:p>
      <w:pPr>
        <w:spacing w:line="240" w:lineRule="auto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  <w:sz w:val="24"/>
          <w:lang w:val="en-US" w:eastAsia="zh-CN"/>
        </w:rPr>
        <w:t>动态渲染（或预渲染）是将客户端渲染的内容发送给用户，将服务器渲染的内容发送给搜索引擎和其他爬网程序的原理[2，4]。内容由无头浏览器3呈现并缓存，而不是向爬虫提供一个空的网页。由于网页输出是在功能齐全的浏览器中模拟的，因此动态呈现适用于所有类型的</w:t>
      </w:r>
      <w:r>
        <w:rPr>
          <w:rFonts w:hint="eastAsia" w:asciiTheme="majorEastAsia" w:hAnsiTheme="majorEastAsia" w:eastAsiaTheme="majorEastAsia" w:cstheme="majorEastAsia"/>
          <w:kern w:val="0"/>
          <w:sz w:val="24"/>
          <w:szCs w:val="24"/>
          <w:lang w:val="en-US" w:eastAsia="zh-CN" w:bidi="ar"/>
        </w:rPr>
        <w:t>SPA，而与基础框架或系统无关。结果，可以将动态渲染委派给托管服务提供商-这是直接受支持的，例如由Netlify [5]。</w:t>
      </w:r>
    </w:p>
    <w:p>
      <w:pPr>
        <w:spacing w:line="240" w:lineRule="auto"/>
        <w:rPr>
          <w:rFonts w:hint="eastAsia" w:asciiTheme="majorEastAsia" w:hAnsiTheme="majorEastAsia" w:eastAsiaTheme="majorEastAsia" w:cstheme="majorEastAsia"/>
          <w:sz w:val="24"/>
        </w:rPr>
      </w:pPr>
    </w:p>
    <w:p>
      <w:pPr>
        <w:spacing w:line="240" w:lineRule="auto"/>
        <w:rPr>
          <w:rFonts w:hint="eastAsia" w:asciiTheme="majorEastAsia" w:hAnsiTheme="majorEastAsia" w:eastAsiaTheme="majorEastAsia" w:cstheme="majorEastAsia"/>
          <w:sz w:val="24"/>
        </w:rPr>
      </w:pPr>
      <w:r>
        <w:rPr>
          <w:rFonts w:hint="eastAsia" w:asciiTheme="majorEastAsia" w:hAnsiTheme="majorEastAsia" w:eastAsiaTheme="majorEastAsia" w:cstheme="majorEastAsia"/>
          <w:sz w:val="24"/>
        </w:rPr>
        <w:t>预渲染技术是有限的，并且无法缩放。当应用程序具有许多页面和路线时，或者当它们具有动态内容时（例如，页面内容基于用户权限时），无法将动态内容预呈现为HTML文件。更好的方法是所谓的同构JavaScript方法或通用JavaScript，它可以在客户端和服务器端呈现相同的应用程序代码。AppRun是同构的/通用的。AppRun组件可以使用AppRun服务器端视图引擎在客户端和服务器端进行渲染（请参见图9-2）。</w:t>
      </w:r>
    </w:p>
    <w:p>
      <w:pPr>
        <w:spacing w:line="240" w:lineRule="auto"/>
        <w:rPr>
          <w:rFonts w:hint="eastAsia" w:asciiTheme="majorEastAsia" w:hAnsiTheme="majorEastAsia" w:eastAsiaTheme="majorEastAsia" w:cstheme="majorEastAsia"/>
          <w:sz w:val="24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我们将开发一个示例AppRun SSR / SPA。该应用程序的页面呈现在服务器端。当应用程序启动时，主页是服务器渲染的全页面HTML。它在导航栏和主页上具有相同的时间戳（请参见图9-3）。应用程序开始重新加载主页后，我们可以单击“主页”菜单。屏幕已部分更新，以具有与导航栏中的时间戳不同的时间戳。从服务器返回的JSON数据是虚拟DOM（请参见图9-4）。</w:t>
      </w:r>
    </w:p>
    <w:p>
      <w:pPr>
        <w:spacing w:line="240" w:lineRule="auto"/>
        <w:rPr>
          <w:rFonts w:hint="eastAsia" w:asciiTheme="majorEastAsia" w:hAnsiTheme="majorEastAsia" w:eastAsiaTheme="majorEastAsia" w:cstheme="majorEastAsia"/>
          <w:sz w:val="24"/>
        </w:rPr>
      </w:pPr>
    </w:p>
    <w:p>
      <w:pPr>
        <w:spacing w:line="240" w:lineRule="auto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MVVM最重要的部分是ViewModel</w:t>
      </w: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>，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它是view的抽象表达，</w:t>
      </w: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>但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没有引用View。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MVVM设计模型可以将业务和逻辑分开，提高代码的可重用性。同时，它使程序易于开发，测试和维护[1]。开发人员和页面设计人员可以顺利合作。它可以提高系统开发效率。对于具有相同业务逻辑但UI要求不同的企业，开发人员只需要修改页面，而需要修改MVVM模型中MES的逻辑。因此，由于二次开发，MVVM设计模式可以大大减少代码量。与传统的MVC设计模型相比，MVVM设计模型清楚地将页面和页面逻辑分开。然后通过XAML和WPF的数据绑定技术连接页面和逻辑。因此，MVVM设计模型对于MES开发具有优势，并减少了二次开发的代码量。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MVVM设计模型是MVC设计模型的扩展。它优化了WPF核心属性，例如绑定，数据模板，命令和行为。在MVVM设计模型中，视图层通过数据绑定和命令绑定与视图模型层进行通信。视图模型层从模型层读取数据，并将数据转换为视图层以供显示[2]。视图数据绑定视图</w:t>
      </w:r>
      <w:bookmarkStart w:id="0" w:name="_GoBack"/>
      <w:bookmarkEnd w:id="0"/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模型模型命令通知UI当前逻辑业务逻辑和数据图1 MVVM类图MVVM设计模型可分为几层，如图1.1所示：模型层，视图模型层，视图层。A.模型层包含真实数据和信息的模型层会费，记录所有业务对象和对象之间的关系。主要实现业务信息的二次打包。根据面向对象的规则，MES的业务信息被打包到可以通过视图模型读取的业务对象中。例如过程对象，工作站对象，人员对象，计划对象等。在整个MES中，模型层是系统业务的核心，并且是所有业务的抽象描述。模型层减少了业务层和视图模型层的互连。当业务信息发生变化时，可以通过更新模型层来维护和更新MES。B.视图层视图层是最经常与客户通信的层，它向客户显示所有信息。类似于MVC的视图层，用户可以通过视图层中的通信页面获得良好的体验。在MVVM设计模型中，视图层仅用于开发前景页面。如窗框，用户控件，控件样式。没有业务和视图逻辑。因此，只有那些熟悉XAML语言的人才能设计View层。查看页面和逻辑可以同时开发。它极大地提高了系统开发的效率。UI设计者可以通过简单的绘图视图层来设计初始系统模型，以符合MES调查中的用户要求。同时，初始系统模型可以用作系统的最终用户界面。视图层是最常修改的层。因此，视图层在MVVM设计模型中是分开的。此设计模型减少了UI修改的影响。</w:t>
      </w:r>
    </w:p>
    <w:p>
      <w:pPr>
        <w:spacing w:line="240" w:lineRule="auto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黑体">
    <w:altName w:val="汉仪中黑KW"/>
    <w:panose1 w:val="02010609060101010101"/>
    <w:charset w:val="00"/>
    <w:family w:val="modern"/>
    <w:pitch w:val="default"/>
    <w:sig w:usb0="00000000" w:usb1="00000000" w:usb2="00000016" w:usb3="00000000" w:csb0="00040001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楷体_GB2312">
    <w:altName w:val="汉仪楷体KW"/>
    <w:panose1 w:val="02010609030101010101"/>
    <w:charset w:val="00"/>
    <w:family w:val="modern"/>
    <w:pitch w:val="default"/>
    <w:sig w:usb0="00000000" w:usb1="00000000" w:usb2="00000010" w:usb3="00000000" w:csb0="00040000" w:csb1="00000000"/>
  </w:font>
  <w:font w:name="华文中宋">
    <w:altName w:val="苹方-简"/>
    <w:panose1 w:val="02010600040101010101"/>
    <w:charset w:val="00"/>
    <w:family w:val="auto"/>
    <w:pitch w:val="default"/>
    <w:sig w:usb0="00000000" w:usb1="00000000" w:usb2="00000010" w:usb3="00000000" w:csb0="0004009F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楷体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arial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oticia Text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-apple-system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ource Sans Pr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ira San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medium-content-serif-font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ar(--code-font-family)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obot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altName w:val="汉仪旗黑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旗黑KW">
    <w:panose1 w:val="00020600040101010101"/>
    <w:charset w:val="86"/>
    <w:family w:val="auto"/>
    <w:pitch w:val="default"/>
    <w:sig w:usb0="A00002BF" w:usb1="3ACF7CFA" w:usb2="00000016" w:usb3="00000000" w:csb0="0004009F" w:csb1="DFD70000"/>
  </w:font>
  <w:font w:name="Nunito San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KaiTi_GB2312">
    <w:altName w:val="苹方-简"/>
    <w:panose1 w:val="02010609060101010101"/>
    <w:charset w:val="00"/>
    <w:family w:val="modern"/>
    <w:pitch w:val="default"/>
    <w:sig w:usb0="00000000" w:usb1="00000000" w:usb2="00000016" w:usb3="00000000" w:csb0="00040001" w:csb1="00000000"/>
  </w:font>
  <w:font w:name="MS Gothic">
    <w:altName w:val="苹方-简"/>
    <w:panose1 w:val="020B0609070205080204"/>
    <w:charset w:val="00"/>
    <w:family w:val="modern"/>
    <w:pitch w:val="default"/>
    <w:sig w:usb0="00000000" w:usb1="00000000" w:usb2="08000012" w:usb3="00000000" w:csb0="0002009F" w:csb1="00000000"/>
  </w:font>
  <w:font w:name="MingLiU">
    <w:altName w:val="宋体-繁"/>
    <w:panose1 w:val="02020509000000000000"/>
    <w:charset w:val="00"/>
    <w:family w:val="modern"/>
    <w:pitch w:val="default"/>
    <w:sig w:usb0="00000000" w:usb1="00000000" w:usb2="00000010" w:usb3="00000000" w:csb0="00100000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宋体-繁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Georgia">
    <w:panose1 w:val="02040502050405090303"/>
    <w:charset w:val="00"/>
    <w:family w:val="auto"/>
    <w:pitch w:val="default"/>
    <w:sig w:usb0="00000287" w:usb1="00000000" w:usb2="00000000" w:usb3="00000000" w:csb0="2000009F" w:csb1="00000000"/>
  </w:font>
  <w:font w:name="Optima-Regular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sans-serif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儷宋 Pro">
    <w:panose1 w:val="02020300000000000000"/>
    <w:charset w:val="88"/>
    <w:family w:val="auto"/>
    <w:pitch w:val="default"/>
    <w:sig w:usb0="80000001" w:usb1="28091800" w:usb2="00000016" w:usb3="00000000" w:csb0="00100000" w:csb1="00000000"/>
  </w:font>
  <w:font w:name="Telugu Sangam MN">
    <w:panose1 w:val="00000500000000000000"/>
    <w:charset w:val="00"/>
    <w:family w:val="auto"/>
    <w:pitch w:val="default"/>
    <w:sig w:usb0="00200001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F696F70"/>
    <w:rsid w:val="3F696F70"/>
    <w:rsid w:val="58B718A2"/>
    <w:rsid w:val="F5F32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Office_1.9.1.2994_F1E327BC-269C-435d-A152-05C5408002CA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2020-04-25T01:30:00Z</dcterms:created>
  <dc:creator>xiaomingzhang</dc:creator>
  <cp:lastModifiedBy>xiaomingzhang</cp:lastModifiedBy>
  <dcterms:modified xsi:type="dcterms:W3CDTF">2020-04-29T23:58:00Z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2052-1.9.1.2994</vt:lpwstr>
  </property>
</Properties>
</file>