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D618" w14:textId="62A81CF5" w:rsidR="00F5368F" w:rsidRPr="0069150D" w:rsidRDefault="00F5368F" w:rsidP="00F5368F">
      <w:r>
        <w:t>C</w:t>
      </w:r>
      <w:r w:rsidRPr="007F2568">
        <w:t xml:space="preserve">onforme indicado por </w:t>
      </w:r>
      <w:hyperlink r:id="rId8">
        <w:proofErr w:type="spellStart"/>
        <w:r w:rsidRPr="007F2568">
          <w:t>Sanneman</w:t>
        </w:r>
        <w:proofErr w:type="spellEnd"/>
        <w:r w:rsidRPr="007F2568">
          <w:t xml:space="preserve"> </w:t>
        </w:r>
        <w:proofErr w:type="spellStart"/>
        <w:r w:rsidRPr="007F2568">
          <w:t>et</w:t>
        </w:r>
        <w:proofErr w:type="spellEnd"/>
        <w:r w:rsidRPr="007F2568">
          <w:t xml:space="preserve"> al.</w:t>
        </w:r>
      </w:hyperlink>
      <w:r w:rsidRPr="007F2568">
        <w:t xml:space="preserve"> num estudo realizado em grandes fabricantes e PMEs em 2020, a maior produtividade é observada em espaços de trabalho industriais que contam com uma combinação de trabalhadores humanos e robôs: a versatilidade dos humanos, somada à precisão e consistência dos robôs, tende a gerar um rendimento melhor do que mesmo em fábricas automatizadas. Como tal, algum nível de contacto humano com robôs industriais permanecerá uma característica inevitável dos espaços de trabalho industriais. Historicamente, os robôs eram segregados dos trabalhadores humanos durante a operação normal, de modo que a Interação Humano-Robô (IHR) efetivamente não ocorria, mas o surgimento dos </w:t>
      </w:r>
      <w:proofErr w:type="spellStart"/>
      <w:r w:rsidRPr="007F2568">
        <w:t>cobots</w:t>
      </w:r>
      <w:proofErr w:type="spellEnd"/>
      <w:r w:rsidRPr="007F2568">
        <w:t xml:space="preserve"> (robôs colaborativos) com a Indústria 4.0 levará a uma crescente necessidade de os humanos interagirem com eles, seja ensinando o que fazer, ou até mesmo compartilhando tarefas.</w:t>
      </w:r>
      <w:r>
        <w:t xml:space="preserve"> </w:t>
      </w:r>
      <w:r w:rsidRPr="5A8187C5">
        <w:t xml:space="preserve">Classicamente, a IHR tem sido categorizada, como proposto por </w:t>
      </w:r>
      <w:hyperlink r:id="rId9">
        <w:proofErr w:type="spellStart"/>
        <w:r w:rsidRPr="5810F892">
          <w:rPr>
            <w:rStyle w:val="Hyperlink"/>
            <w:rFonts w:eastAsia="Calibri" w:cs="Calibri"/>
            <w:color w:val="0563C1"/>
          </w:rPr>
          <w:t>Schmidtler</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[2015]</w:t>
        </w:r>
      </w:hyperlink>
      <w:r w:rsidRPr="5A8187C5">
        <w:t>, com base em quatro pontos de possível sobreposição: espaço de trabalho; tempo de trabalho; objetivo; e contacto. O resultado são três categorias de IHR, como mostrado na Figura 1. Na Coexistência Humano-Robô (</w:t>
      </w:r>
      <w:proofErr w:type="spellStart"/>
      <w:r w:rsidRPr="5A8187C5">
        <w:t>HRCx</w:t>
      </w:r>
      <w:proofErr w:type="spellEnd"/>
      <w:r w:rsidRPr="5A8187C5">
        <w:t>), humanos e robôs compartilham um espaço de trabalho comum, mas não uma tarefa comum. A distinção entre a Cooperação Humano-Robô (</w:t>
      </w:r>
      <w:proofErr w:type="spellStart"/>
      <w:r w:rsidRPr="5A8187C5">
        <w:t>HRCp</w:t>
      </w:r>
      <w:proofErr w:type="spellEnd"/>
      <w:r w:rsidRPr="5A8187C5">
        <w:t xml:space="preserve">) e a Colaboração Humano-Robô (HRC) é mais fluida e relaciona-se com a natureza das tarefas compartilhadas entre humano e robô, com a compreensão de que a </w:t>
      </w:r>
      <w:proofErr w:type="spellStart"/>
      <w:r w:rsidRPr="5A8187C5">
        <w:t>HRCp</w:t>
      </w:r>
      <w:proofErr w:type="spellEnd"/>
      <w:r w:rsidRPr="5A8187C5">
        <w:t xml:space="preserve"> não requer tanta comunicação entre os dois agentes. Cada categoria de IHR (ou até mesmo nenhuma delas) é mais adequada para tarefas diferentes, pelo que foi sugerido por </w:t>
      </w:r>
      <w:hyperlink r:id="rId10">
        <w:proofErr w:type="spellStart"/>
        <w:r w:rsidRPr="5810F892">
          <w:rPr>
            <w:rStyle w:val="Hyperlink"/>
            <w:rFonts w:eastAsia="Calibri" w:cs="Calibri"/>
            <w:color w:val="0563C1"/>
          </w:rPr>
          <w:t>Sanneman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5A8187C5">
        <w:t xml:space="preserve"> que as </w:t>
      </w:r>
      <w:r>
        <w:t>fábricas</w:t>
      </w:r>
      <w:r w:rsidRPr="5A8187C5">
        <w:t xml:space="preserve"> industriais mais produtivas haverão de abranger todas as categorias.</w:t>
      </w:r>
    </w:p>
    <w:p w14:paraId="3856CC79" w14:textId="340CC5BF" w:rsidR="00F5368F" w:rsidRPr="0069150D" w:rsidRDefault="00F5368F" w:rsidP="00F5368F">
      <w:pPr>
        <w:spacing w:after="0" w:line="276" w:lineRule="auto"/>
      </w:pPr>
      <w:r w:rsidRPr="5810F892">
        <w:rPr>
          <w:rFonts w:ascii="Arial" w:eastAsia="Arial" w:hAnsi="Arial" w:cs="Arial"/>
        </w:rPr>
        <w:t xml:space="preserve"> </w:t>
      </w:r>
    </w:p>
    <w:p w14:paraId="2BB73825" w14:textId="77777777" w:rsidR="00F5368F" w:rsidRDefault="00F5368F" w:rsidP="00F5368F">
      <w:pPr>
        <w:spacing w:after="0" w:line="276" w:lineRule="auto"/>
        <w:jc w:val="center"/>
      </w:pPr>
      <w:r>
        <w:rPr>
          <w:noProof/>
        </w:rPr>
        <w:drawing>
          <wp:inline distT="0" distB="0" distL="0" distR="0" wp14:anchorId="25692702" wp14:editId="4E0A4C2C">
            <wp:extent cx="3315572" cy="1904065"/>
            <wp:effectExtent l="0" t="0" r="0" b="1270"/>
            <wp:docPr id="1582205713" name="Imagem 1582205713"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05713" name="Imagem 1582205713" descr="Uma imagem com texto, captura de ecrã, diagrama, Tipo de letr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322174" cy="1907857"/>
                    </a:xfrm>
                    <a:prstGeom prst="rect">
                      <a:avLst/>
                    </a:prstGeom>
                  </pic:spPr>
                </pic:pic>
              </a:graphicData>
            </a:graphic>
          </wp:inline>
        </w:drawing>
      </w:r>
    </w:p>
    <w:p w14:paraId="2EF1C05B" w14:textId="77777777" w:rsidR="00F5368F" w:rsidRDefault="00F5368F" w:rsidP="00F5368F">
      <w:pPr>
        <w:spacing w:after="0" w:line="276" w:lineRule="auto"/>
        <w:jc w:val="center"/>
      </w:pPr>
    </w:p>
    <w:p w14:paraId="24561E44" w14:textId="74F679BE" w:rsidR="00F5368F" w:rsidRPr="007B0663" w:rsidRDefault="00F5368F" w:rsidP="00F5368F">
      <w:pPr>
        <w:spacing w:after="0" w:line="276" w:lineRule="auto"/>
        <w:jc w:val="center"/>
      </w:pPr>
      <w:r w:rsidRPr="00746075">
        <w:t xml:space="preserve">Ilustração </w:t>
      </w:r>
      <w:r>
        <w:fldChar w:fldCharType="begin"/>
      </w:r>
      <w:r w:rsidRPr="00746075">
        <w:instrText xml:space="preserve"> SEQ Ilustração \* ARABIC </w:instrText>
      </w:r>
      <w:r>
        <w:fldChar w:fldCharType="separate"/>
      </w:r>
      <w:r w:rsidRPr="00746075">
        <w:rPr>
          <w:noProof/>
        </w:rPr>
        <w:t>4</w:t>
      </w:r>
      <w:r>
        <w:fldChar w:fldCharType="end"/>
      </w:r>
      <w:r w:rsidRPr="00746075">
        <w:t xml:space="preserve"> -</w:t>
      </w:r>
      <w:r>
        <w:t xml:space="preserve"> </w:t>
      </w:r>
      <w:r w:rsidRPr="5810F892">
        <w:rPr>
          <w:rFonts w:eastAsia="Calibri" w:cs="Calibri"/>
          <w:color w:val="000000" w:themeColor="text1"/>
          <w:sz w:val="16"/>
          <w:szCs w:val="16"/>
        </w:rPr>
        <w:t xml:space="preserve">A categorização da Interação Humano-Robô (HRI) em </w:t>
      </w:r>
      <w:proofErr w:type="spellStart"/>
      <w:r w:rsidRPr="5810F892">
        <w:rPr>
          <w:rFonts w:eastAsia="Calibri" w:cs="Calibri"/>
          <w:color w:val="000000" w:themeColor="text1"/>
          <w:sz w:val="16"/>
          <w:szCs w:val="16"/>
        </w:rPr>
        <w:t>HRCx</w:t>
      </w:r>
      <w:proofErr w:type="spellEnd"/>
      <w:r w:rsidRPr="5810F892">
        <w:rPr>
          <w:rFonts w:eastAsia="Calibri" w:cs="Calibri"/>
          <w:color w:val="000000" w:themeColor="text1"/>
          <w:sz w:val="16"/>
          <w:szCs w:val="16"/>
        </w:rPr>
        <w:t xml:space="preserve">, </w:t>
      </w:r>
      <w:proofErr w:type="spellStart"/>
      <w:r w:rsidRPr="5810F892">
        <w:rPr>
          <w:rFonts w:eastAsia="Calibri" w:cs="Calibri"/>
          <w:color w:val="000000" w:themeColor="text1"/>
          <w:sz w:val="16"/>
          <w:szCs w:val="16"/>
        </w:rPr>
        <w:t>HRCp</w:t>
      </w:r>
      <w:proofErr w:type="spellEnd"/>
      <w:r w:rsidRPr="5810F892">
        <w:rPr>
          <w:rFonts w:eastAsia="Calibri" w:cs="Calibri"/>
          <w:color w:val="000000" w:themeColor="text1"/>
          <w:sz w:val="16"/>
          <w:szCs w:val="16"/>
        </w:rPr>
        <w:t xml:space="preserve"> e HRC com base nos pontos de possível sobreposição presentes no tipo de interação.</w:t>
      </w:r>
    </w:p>
    <w:p w14:paraId="712F6C8E" w14:textId="7042569C" w:rsidR="00F5368F" w:rsidRPr="00B80D0C" w:rsidRDefault="00F5368F" w:rsidP="00F5368F">
      <w:pPr>
        <w:spacing w:after="0" w:line="276" w:lineRule="auto"/>
        <w:jc w:val="center"/>
      </w:pPr>
      <w:r w:rsidRPr="5810F892">
        <w:rPr>
          <w:rFonts w:eastAsia="Calibri" w:cs="Calibri"/>
          <w:b/>
          <w:bCs/>
          <w:sz w:val="16"/>
          <w:szCs w:val="16"/>
        </w:rPr>
        <w:t xml:space="preserve">Fonte: </w:t>
      </w:r>
      <w:hyperlink r:id="rId12">
        <w:proofErr w:type="spellStart"/>
        <w:r w:rsidRPr="5810F892">
          <w:rPr>
            <w:rStyle w:val="Hyperlink"/>
            <w:rFonts w:eastAsia="Calibri" w:cs="Calibri"/>
            <w:color w:val="0563C1"/>
            <w:sz w:val="16"/>
            <w:szCs w:val="16"/>
          </w:rPr>
          <w:t>Schmidtler</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[2015]</w:t>
        </w:r>
      </w:hyperlink>
    </w:p>
    <w:p w14:paraId="0FB9FAB4" w14:textId="43255A03" w:rsidR="00F5368F" w:rsidRPr="00B80D0C" w:rsidRDefault="00F5368F" w:rsidP="00F5368F">
      <w:pPr>
        <w:spacing w:after="0" w:line="276" w:lineRule="auto"/>
      </w:pPr>
      <w:r w:rsidRPr="5810F892">
        <w:rPr>
          <w:rFonts w:ascii="Arial" w:eastAsia="Arial" w:hAnsi="Arial" w:cs="Arial"/>
        </w:rPr>
        <w:t xml:space="preserve"> </w:t>
      </w:r>
    </w:p>
    <w:p w14:paraId="48DB1A0E" w14:textId="4F491769" w:rsidR="00F5368F" w:rsidRPr="007B0663" w:rsidRDefault="00F5368F" w:rsidP="00F5368F">
      <w:r w:rsidRPr="25AF67B0">
        <w:t>Com isso em mente, é interessante explorar a questão do quão conscientes os trabalhadores humanos estarão dos robôs industriais, abrangendo todas as categorias de interação. Nomeadamente, a consciência da presença de robôs industriais no local de trabalho foi determinada como apenas sendo uma subcategoria dentro do conceito amplo de "consciência": a Tabela 1 mostra a categorização da consciência de robôs em humanos que foi usada para orientar o texto abaixo. Foi procurado um entendimento do atual estado da arte e avanços conjeturais para cada subcategoria, com as subcategorias abordadas em ordem crescente do grau de interação que o trabalhador humano terá com o robô para o nível de consciência dado, com foco particular na HRC. A metodologia de pesquisa consistiu em três fases de busca por palavras-chave cada vez mais específicas, com os fundamentos sendo explorados por meio de referências cruzadas; e avanços verificados explorando os artigos que citaram contribuições influentes. Foi dada ênfase especial às limitações das normas de segurança atuais, bem como à motivação para o estudo da Teoria da Mente (</w:t>
      </w:r>
      <w:proofErr w:type="spellStart"/>
      <w:r w:rsidRPr="25AF67B0">
        <w:t>ToM</w:t>
      </w:r>
      <w:proofErr w:type="spellEnd"/>
      <w:r w:rsidRPr="25AF67B0">
        <w:t>) artificial para aplicações industriais.</w:t>
      </w:r>
    </w:p>
    <w:p w14:paraId="24848151" w14:textId="2EA96922" w:rsidR="00F5368F" w:rsidRPr="007B0663" w:rsidRDefault="00F5368F" w:rsidP="00F5368F">
      <w:pPr>
        <w:spacing w:after="0" w:line="276" w:lineRule="auto"/>
        <w:jc w:val="center"/>
      </w:pPr>
    </w:p>
    <w:tbl>
      <w:tblPr>
        <w:tblW w:w="0" w:type="auto"/>
        <w:jc w:val="center"/>
        <w:tblLayout w:type="fixed"/>
        <w:tblLook w:val="04A0" w:firstRow="1" w:lastRow="0" w:firstColumn="1" w:lastColumn="0" w:noHBand="0" w:noVBand="1"/>
      </w:tblPr>
      <w:tblGrid>
        <w:gridCol w:w="3435"/>
        <w:gridCol w:w="2745"/>
        <w:gridCol w:w="2580"/>
      </w:tblGrid>
      <w:tr w:rsidR="00F5368F" w14:paraId="38CAA483" w14:textId="77777777">
        <w:trPr>
          <w:trHeight w:val="345"/>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3E5A3FBF" w14:textId="5B061F4D" w:rsidR="00F5368F" w:rsidRDefault="00F5368F">
            <w:pPr>
              <w:spacing w:after="0" w:line="276" w:lineRule="auto"/>
              <w:jc w:val="center"/>
            </w:pPr>
            <w:r w:rsidRPr="5810F892">
              <w:rPr>
                <w:rFonts w:eastAsia="Calibri" w:cs="Calibri"/>
                <w:b/>
                <w:bCs/>
              </w:rPr>
              <w:t>Subcategorias</w:t>
            </w:r>
          </w:p>
        </w:tc>
        <w:tc>
          <w:tcPr>
            <w:tcW w:w="274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217876B0" w14:textId="31178485" w:rsidR="00F5368F" w:rsidRDefault="00F5368F">
            <w:pPr>
              <w:spacing w:after="0" w:line="276" w:lineRule="auto"/>
              <w:jc w:val="center"/>
            </w:pPr>
            <w:r w:rsidRPr="5810F892">
              <w:rPr>
                <w:rFonts w:eastAsia="Calibri" w:cs="Calibri"/>
                <w:b/>
                <w:bCs/>
              </w:rPr>
              <w:t>Descrição da Consciência</w:t>
            </w:r>
          </w:p>
        </w:tc>
        <w:tc>
          <w:tcPr>
            <w:tcW w:w="2580"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0488AE04" w14:textId="616A39F9" w:rsidR="00F5368F" w:rsidRDefault="00F5368F">
            <w:pPr>
              <w:spacing w:after="0" w:line="276" w:lineRule="auto"/>
              <w:jc w:val="center"/>
            </w:pPr>
            <w:r w:rsidRPr="5810F892">
              <w:rPr>
                <w:rFonts w:eastAsia="Calibri" w:cs="Calibri"/>
                <w:b/>
                <w:bCs/>
              </w:rPr>
              <w:t>Componentes</w:t>
            </w:r>
          </w:p>
        </w:tc>
      </w:tr>
      <w:tr w:rsidR="00F5368F" w14:paraId="51C87CB3"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CE6FF"/>
            <w:tcMar>
              <w:left w:w="10" w:type="dxa"/>
              <w:right w:w="10" w:type="dxa"/>
            </w:tcMar>
            <w:vAlign w:val="center"/>
          </w:tcPr>
          <w:p w14:paraId="0CFC031B" w14:textId="5A9FE152" w:rsidR="00F5368F" w:rsidRPr="00DB703A" w:rsidRDefault="00F5368F">
            <w:pPr>
              <w:spacing w:after="0" w:line="276" w:lineRule="auto"/>
              <w:jc w:val="right"/>
              <w:rPr>
                <w:sz w:val="18"/>
                <w:szCs w:val="18"/>
              </w:rPr>
            </w:pPr>
            <w:r w:rsidRPr="00DB703A">
              <w:rPr>
                <w:rFonts w:eastAsia="Calibri" w:cs="Calibri"/>
                <w:b/>
                <w:bCs/>
                <w:sz w:val="18"/>
                <w:szCs w:val="18"/>
              </w:rPr>
              <w:t>Opinião</w:t>
            </w:r>
          </w:p>
        </w:tc>
        <w:tc>
          <w:tcPr>
            <w:tcW w:w="2745"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63D77A4B" w14:textId="1F3DC486" w:rsidR="00F5368F" w:rsidRPr="00DB703A" w:rsidRDefault="00F5368F">
            <w:pPr>
              <w:spacing w:after="0" w:line="276" w:lineRule="auto"/>
              <w:ind w:left="94" w:right="79"/>
              <w:rPr>
                <w:sz w:val="14"/>
                <w:szCs w:val="14"/>
              </w:rPr>
            </w:pPr>
            <w:r w:rsidRPr="00DB703A">
              <w:rPr>
                <w:rFonts w:eastAsia="Calibri" w:cs="Calibri"/>
                <w:sz w:val="14"/>
                <w:szCs w:val="14"/>
              </w:rPr>
              <w:t>Perceção concetual de robôs como um coletivo</w:t>
            </w:r>
          </w:p>
        </w:tc>
        <w:tc>
          <w:tcPr>
            <w:tcW w:w="2580"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71FC142E" w14:textId="527E72B8" w:rsidR="00F5368F" w:rsidRPr="00DB703A" w:rsidRDefault="00F5368F">
            <w:pPr>
              <w:spacing w:after="0" w:line="276" w:lineRule="auto"/>
              <w:ind w:left="94" w:right="79"/>
              <w:rPr>
                <w:sz w:val="14"/>
                <w:szCs w:val="14"/>
              </w:rPr>
            </w:pPr>
            <w:r w:rsidRPr="00DB703A">
              <w:rPr>
                <w:rFonts w:eastAsia="Calibri" w:cs="Calibri"/>
                <w:sz w:val="14"/>
                <w:szCs w:val="14"/>
              </w:rPr>
              <w:t>Confiança, Afinidade, Conformidade</w:t>
            </w:r>
          </w:p>
        </w:tc>
      </w:tr>
      <w:tr w:rsidR="00F5368F" w:rsidRPr="00E41633" w14:paraId="27B0B19E"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34A3D710" w14:textId="304F5D81" w:rsidR="00F5368F" w:rsidRPr="00DB703A" w:rsidRDefault="00F5368F">
            <w:pPr>
              <w:spacing w:after="0" w:line="276" w:lineRule="auto"/>
              <w:jc w:val="right"/>
              <w:rPr>
                <w:sz w:val="18"/>
                <w:szCs w:val="18"/>
              </w:rPr>
            </w:pPr>
            <w:r w:rsidRPr="00DB703A">
              <w:rPr>
                <w:rFonts w:eastAsia="Calibri" w:cs="Calibri"/>
                <w:b/>
                <w:bCs/>
                <w:sz w:val="18"/>
                <w:szCs w:val="18"/>
              </w:rPr>
              <w:t>Consciência Situacional</w:t>
            </w:r>
          </w:p>
        </w:tc>
        <w:tc>
          <w:tcPr>
            <w:tcW w:w="2745"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290A43A3" w14:textId="47C4246A" w:rsidR="00F5368F" w:rsidRPr="00DB703A" w:rsidRDefault="00F5368F">
            <w:pPr>
              <w:spacing w:after="0" w:line="276" w:lineRule="auto"/>
              <w:ind w:left="94" w:right="79"/>
              <w:rPr>
                <w:sz w:val="14"/>
                <w:szCs w:val="14"/>
              </w:rPr>
            </w:pPr>
            <w:r w:rsidRPr="00DB703A">
              <w:rPr>
                <w:rFonts w:eastAsia="Calibri" w:cs="Calibri"/>
                <w:sz w:val="14"/>
                <w:szCs w:val="14"/>
              </w:rPr>
              <w:t>Localização e movimento de robôs individuais</w:t>
            </w:r>
          </w:p>
        </w:tc>
        <w:tc>
          <w:tcPr>
            <w:tcW w:w="2580"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20664B78" w14:textId="6251177E" w:rsidR="00F5368F" w:rsidRPr="00DB703A" w:rsidRDefault="00F5368F">
            <w:pPr>
              <w:spacing w:after="0" w:line="276" w:lineRule="auto"/>
              <w:ind w:left="94" w:right="79"/>
              <w:rPr>
                <w:sz w:val="14"/>
                <w:szCs w:val="14"/>
              </w:rPr>
            </w:pPr>
            <w:r w:rsidRPr="00DB703A">
              <w:rPr>
                <w:rFonts w:eastAsia="Calibri" w:cs="Calibri"/>
                <w:sz w:val="14"/>
                <w:szCs w:val="14"/>
              </w:rPr>
              <w:t>Atenção, Medidas de segurança passivas</w:t>
            </w:r>
          </w:p>
        </w:tc>
      </w:tr>
      <w:tr w:rsidR="00F5368F" w14:paraId="76593E00"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CE6FF"/>
            <w:tcMar>
              <w:left w:w="10" w:type="dxa"/>
              <w:right w:w="10" w:type="dxa"/>
            </w:tcMar>
            <w:vAlign w:val="center"/>
          </w:tcPr>
          <w:p w14:paraId="67B83856" w14:textId="6E6DE0F7" w:rsidR="00F5368F" w:rsidRPr="00DB703A" w:rsidRDefault="00F5368F">
            <w:pPr>
              <w:spacing w:after="0" w:line="276" w:lineRule="auto"/>
              <w:jc w:val="right"/>
              <w:rPr>
                <w:sz w:val="18"/>
                <w:szCs w:val="18"/>
              </w:rPr>
            </w:pPr>
            <w:r w:rsidRPr="00DB703A">
              <w:rPr>
                <w:rFonts w:eastAsia="Calibri" w:cs="Calibri"/>
                <w:b/>
                <w:bCs/>
                <w:sz w:val="18"/>
                <w:szCs w:val="18"/>
              </w:rPr>
              <w:t>Compreensão de Comportamento</w:t>
            </w:r>
          </w:p>
        </w:tc>
        <w:tc>
          <w:tcPr>
            <w:tcW w:w="2745"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71FE7116" w14:textId="16252E0C" w:rsidR="00F5368F" w:rsidRPr="00DB703A" w:rsidRDefault="00F5368F">
            <w:pPr>
              <w:spacing w:after="0" w:line="276" w:lineRule="auto"/>
              <w:ind w:left="94" w:right="79"/>
              <w:rPr>
                <w:sz w:val="14"/>
                <w:szCs w:val="14"/>
              </w:rPr>
            </w:pPr>
            <w:r w:rsidRPr="00DB703A">
              <w:rPr>
                <w:rFonts w:eastAsia="Calibri" w:cs="Calibri"/>
                <w:sz w:val="14"/>
                <w:szCs w:val="14"/>
              </w:rPr>
              <w:t>Planos de robôs individuais</w:t>
            </w:r>
          </w:p>
        </w:tc>
        <w:tc>
          <w:tcPr>
            <w:tcW w:w="2580"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3DBA7AFE" w14:textId="4B1CBFAE" w:rsidR="00F5368F" w:rsidRPr="00DB703A" w:rsidRDefault="00F5368F">
            <w:pPr>
              <w:spacing w:after="0" w:line="276" w:lineRule="auto"/>
              <w:ind w:left="94" w:right="79"/>
              <w:rPr>
                <w:sz w:val="14"/>
                <w:szCs w:val="14"/>
              </w:rPr>
            </w:pPr>
            <w:r w:rsidRPr="00DB703A">
              <w:rPr>
                <w:rFonts w:eastAsia="Calibri" w:cs="Calibri"/>
                <w:sz w:val="14"/>
                <w:szCs w:val="14"/>
              </w:rPr>
              <w:t xml:space="preserve">Cinemática, </w:t>
            </w:r>
            <w:proofErr w:type="gramStart"/>
            <w:r w:rsidRPr="00DB703A">
              <w:rPr>
                <w:rFonts w:eastAsia="Calibri" w:cs="Calibri"/>
                <w:sz w:val="14"/>
                <w:szCs w:val="14"/>
              </w:rPr>
              <w:t>Olhar</w:t>
            </w:r>
            <w:proofErr w:type="gramEnd"/>
            <w:r w:rsidRPr="00DB703A">
              <w:rPr>
                <w:rFonts w:eastAsia="Calibri" w:cs="Calibri"/>
                <w:sz w:val="14"/>
                <w:szCs w:val="14"/>
              </w:rPr>
              <w:t xml:space="preserve"> social</w:t>
            </w:r>
          </w:p>
        </w:tc>
      </w:tr>
      <w:tr w:rsidR="00F5368F" w:rsidRPr="00E41633" w14:paraId="1694E88F"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0C9992E0" w14:textId="25553EE1" w:rsidR="00F5368F" w:rsidRPr="00DB703A" w:rsidRDefault="00F5368F">
            <w:pPr>
              <w:spacing w:after="0" w:line="276" w:lineRule="auto"/>
              <w:jc w:val="right"/>
              <w:rPr>
                <w:sz w:val="18"/>
                <w:szCs w:val="18"/>
              </w:rPr>
            </w:pPr>
            <w:r w:rsidRPr="00DB703A">
              <w:rPr>
                <w:rFonts w:eastAsia="Calibri" w:cs="Calibri"/>
                <w:b/>
                <w:bCs/>
                <w:sz w:val="18"/>
                <w:szCs w:val="18"/>
              </w:rPr>
              <w:t>Comunicação Humano-Robô</w:t>
            </w:r>
          </w:p>
        </w:tc>
        <w:tc>
          <w:tcPr>
            <w:tcW w:w="2745"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29956135" w14:textId="22285C0F" w:rsidR="00F5368F" w:rsidRPr="00DB703A" w:rsidRDefault="00F5368F">
            <w:pPr>
              <w:spacing w:after="0" w:line="276" w:lineRule="auto"/>
              <w:ind w:left="94" w:right="79"/>
              <w:rPr>
                <w:sz w:val="14"/>
                <w:szCs w:val="14"/>
              </w:rPr>
            </w:pPr>
            <w:r w:rsidRPr="00DB703A">
              <w:rPr>
                <w:rFonts w:eastAsia="Calibri" w:cs="Calibri"/>
                <w:sz w:val="14"/>
                <w:szCs w:val="14"/>
              </w:rPr>
              <w:t xml:space="preserve">Robot “mental </w:t>
            </w:r>
            <w:proofErr w:type="spellStart"/>
            <w:proofErr w:type="gramStart"/>
            <w:r w:rsidRPr="00DB703A">
              <w:rPr>
                <w:rFonts w:eastAsia="Calibri" w:cs="Calibri"/>
                <w:sz w:val="14"/>
                <w:szCs w:val="14"/>
              </w:rPr>
              <w:t>state</w:t>
            </w:r>
            <w:proofErr w:type="spellEnd"/>
            <w:r w:rsidRPr="00DB703A">
              <w:rPr>
                <w:rFonts w:eastAsia="Calibri" w:cs="Calibri"/>
                <w:sz w:val="14"/>
                <w:szCs w:val="14"/>
              </w:rPr>
              <w:t>“</w:t>
            </w:r>
            <w:proofErr w:type="gramEnd"/>
            <w:r w:rsidRPr="00DB703A">
              <w:rPr>
                <w:rFonts w:eastAsia="Calibri" w:cs="Calibri"/>
                <w:sz w:val="14"/>
                <w:szCs w:val="14"/>
              </w:rPr>
              <w:t>"Estado mental" do robô</w:t>
            </w:r>
          </w:p>
        </w:tc>
        <w:tc>
          <w:tcPr>
            <w:tcW w:w="2580"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5D8EDBF6" w14:textId="1CB089D0" w:rsidR="00F5368F" w:rsidRPr="00DB703A" w:rsidRDefault="00F5368F">
            <w:pPr>
              <w:spacing w:after="0" w:line="276" w:lineRule="auto"/>
              <w:ind w:left="94" w:right="79"/>
              <w:rPr>
                <w:sz w:val="14"/>
                <w:szCs w:val="14"/>
              </w:rPr>
            </w:pPr>
            <w:r w:rsidRPr="00DB703A">
              <w:rPr>
                <w:rFonts w:eastAsia="Calibri" w:cs="Calibri"/>
                <w:sz w:val="14"/>
                <w:szCs w:val="14"/>
              </w:rPr>
              <w:t>IHR cognitiva, Teoria da Mente (</w:t>
            </w:r>
            <w:proofErr w:type="spellStart"/>
            <w:r w:rsidRPr="00DB703A">
              <w:rPr>
                <w:rFonts w:eastAsia="Calibri" w:cs="Calibri"/>
                <w:sz w:val="14"/>
                <w:szCs w:val="14"/>
              </w:rPr>
              <w:t>ToM</w:t>
            </w:r>
            <w:proofErr w:type="spellEnd"/>
            <w:r w:rsidRPr="00DB703A">
              <w:rPr>
                <w:rFonts w:eastAsia="Calibri" w:cs="Calibri"/>
                <w:sz w:val="14"/>
                <w:szCs w:val="14"/>
              </w:rPr>
              <w:t>)</w:t>
            </w:r>
          </w:p>
        </w:tc>
      </w:tr>
    </w:tbl>
    <w:p w14:paraId="3C4EE573" w14:textId="3216FE59" w:rsidR="00F5368F" w:rsidRPr="0069150D" w:rsidRDefault="00F5368F" w:rsidP="00F5368F">
      <w:pPr>
        <w:spacing w:after="0" w:line="276" w:lineRule="auto"/>
        <w:jc w:val="center"/>
      </w:pPr>
      <w:r w:rsidRPr="5810F892">
        <w:rPr>
          <w:rFonts w:eastAsia="Calibri" w:cs="Calibri"/>
          <w:b/>
          <w:bCs/>
          <w:sz w:val="16"/>
          <w:szCs w:val="16"/>
        </w:rPr>
        <w:t xml:space="preserve">Tabela 1: </w:t>
      </w:r>
      <w:r w:rsidRPr="5810F892">
        <w:rPr>
          <w:rFonts w:eastAsia="Calibri" w:cs="Calibri"/>
          <w:color w:val="000000" w:themeColor="text1"/>
          <w:sz w:val="16"/>
          <w:szCs w:val="16"/>
        </w:rPr>
        <w:t>Subcategorias de consciência de robôs em humanos, em ordem crescente de interação.</w:t>
      </w:r>
    </w:p>
    <w:p w14:paraId="51166DCE" w14:textId="04AD1680" w:rsidR="00F5368F" w:rsidRPr="0069150D" w:rsidRDefault="00F5368F" w:rsidP="00F5368F">
      <w:pPr>
        <w:spacing w:after="0" w:line="276" w:lineRule="auto"/>
      </w:pPr>
      <w:r w:rsidRPr="5810F892">
        <w:rPr>
          <w:rFonts w:ascii="Arial" w:eastAsia="Arial" w:hAnsi="Arial" w:cs="Arial"/>
        </w:rPr>
        <w:t xml:space="preserve"> </w:t>
      </w:r>
    </w:p>
    <w:p w14:paraId="6588F1DD" w14:textId="63D6B11D" w:rsidR="00F5368F" w:rsidRPr="0069150D" w:rsidRDefault="00F5368F" w:rsidP="00F5368F">
      <w:r w:rsidRPr="25AF67B0">
        <w:t xml:space="preserve">Para uma parte significativa da IHR, e especialmente para HRC, mais pesquisas foram conduzidas fora do contexto industrial. Por exemplo, existem muitos resultados relevantes obtidos no âmbito da robótica social. Deve-se notar, no entanto, que uma grande parte deles permanece relevante aqui, embora com algumas ressalvas. Notavelmente, os sinais de comunicação entre humanos e robôs industriais não são </w:t>
      </w:r>
      <w:proofErr w:type="gramStart"/>
      <w:r w:rsidRPr="25AF67B0">
        <w:t>interpretadas</w:t>
      </w:r>
      <w:proofErr w:type="gramEnd"/>
      <w:r w:rsidRPr="25AF67B0">
        <w:t xml:space="preserve"> tão fiavelmente quanto entre humanos e robôs sociais (como discutido com mais detalhes abaixo). Dois fatores afetam isto: em primeiro lugar, o ambiente é ruidoso e os rostos das pessoas estão obscurecidos com equipamentos de segurança; em segundo lugar, a escolha dos sensores e sua colocação são limitadas pela necessidade de não prejudicar o robô industrial no desempenho da sua tarefa.</w:t>
      </w:r>
    </w:p>
    <w:p w14:paraId="67A4E602" w14:textId="17D05299" w:rsidR="00F5368F" w:rsidRPr="0069150D" w:rsidRDefault="00F5368F" w:rsidP="00F5368F">
      <w:r w:rsidRPr="25AF67B0">
        <w:t>Outro aspeto a considerar é a crescente importância na robótica industrial da garantia que os planos de um robô possam ser inferidos sem comunicar: prever de forma imprecisa o que um robô social fará pode ser irritante; enquanto calcular incorretamente as intenções de um robô industrial pode levar a acidentes fatais. Infelizmente, a compreensão humana da cinemática do robô é uma subcategoria da consciência de robôs em humanos na qual a tradução dos conhecimentos a partir de outras áreas de estudo para a robótica industrial não é tão direta. Robôs industriais tendem a possuir uma gama mais ampla de movimentos, e em particular movimentos que robôs humanoides são incapazes de realizar. Isto é verdade mesmo para robôs industriais não-móveis (Figura 2). Como tal, há pouca "polinização cruzada" que pode ocorrer neste tópico, como será evidente mais adiante, quando se abordar a compreensão humana do comportamento do robô.</w:t>
      </w:r>
    </w:p>
    <w:p w14:paraId="7B30B2B7" w14:textId="77777777" w:rsidR="00F5368F" w:rsidRDefault="00F5368F" w:rsidP="00F5368F">
      <w:pPr>
        <w:spacing w:after="0" w:line="276" w:lineRule="auto"/>
        <w:jc w:val="center"/>
      </w:pPr>
      <w:r>
        <w:rPr>
          <w:noProof/>
        </w:rPr>
        <w:drawing>
          <wp:inline distT="0" distB="0" distL="0" distR="0" wp14:anchorId="7C1902A8" wp14:editId="6687DC97">
            <wp:extent cx="4295775" cy="2238375"/>
            <wp:effectExtent l="0" t="0" r="0" b="0"/>
            <wp:docPr id="332792940" name="Imagem 332792940" descr="Uma imagem com esboço, desenho, far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92940" name="Imagem 332792940" descr="Uma imagem com esboço, desenho, farol&#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295775" cy="2238375"/>
                    </a:xfrm>
                    <a:prstGeom prst="rect">
                      <a:avLst/>
                    </a:prstGeom>
                  </pic:spPr>
                </pic:pic>
              </a:graphicData>
            </a:graphic>
          </wp:inline>
        </w:drawing>
      </w:r>
    </w:p>
    <w:p w14:paraId="1905605E" w14:textId="3433019D" w:rsidR="00F5368F" w:rsidRPr="0069150D" w:rsidRDefault="00F5368F" w:rsidP="00F5368F">
      <w:pPr>
        <w:spacing w:after="0" w:line="276" w:lineRule="auto"/>
        <w:jc w:val="center"/>
      </w:pPr>
      <w:r w:rsidRPr="00746075">
        <w:t xml:space="preserve">Ilustração </w:t>
      </w:r>
      <w:r>
        <w:fldChar w:fldCharType="begin"/>
      </w:r>
      <w:r w:rsidRPr="00746075">
        <w:instrText xml:space="preserve"> SEQ Ilustração \* ARABIC </w:instrText>
      </w:r>
      <w:r>
        <w:fldChar w:fldCharType="separate"/>
      </w:r>
      <w:r w:rsidRPr="00746075">
        <w:rPr>
          <w:noProof/>
        </w:rPr>
        <w:t>4</w:t>
      </w:r>
      <w:r>
        <w:fldChar w:fldCharType="end"/>
      </w:r>
      <w:r w:rsidRPr="00746075">
        <w:t xml:space="preserve"> </w:t>
      </w:r>
      <w:r>
        <w:t xml:space="preserve">- </w:t>
      </w:r>
      <w:r w:rsidRPr="5810F892">
        <w:rPr>
          <w:rFonts w:eastAsia="Calibri" w:cs="Calibri"/>
          <w:sz w:val="16"/>
          <w:szCs w:val="16"/>
        </w:rPr>
        <w:t xml:space="preserve">Comparação das possíveis cinemáticas de um robô social com as de um robô industrial.  </w:t>
      </w:r>
      <w:r w:rsidRPr="5810F892">
        <w:rPr>
          <w:rFonts w:eastAsia="Calibri" w:cs="Calibri"/>
          <w:b/>
          <w:bCs/>
          <w:sz w:val="16"/>
          <w:szCs w:val="16"/>
        </w:rPr>
        <w:t>À Esquerda:</w:t>
      </w:r>
      <w:r w:rsidRPr="5810F892">
        <w:rPr>
          <w:rFonts w:eastAsia="Calibri" w:cs="Calibri"/>
          <w:sz w:val="16"/>
          <w:szCs w:val="16"/>
        </w:rPr>
        <w:t xml:space="preserve"> </w:t>
      </w:r>
      <w:proofErr w:type="spellStart"/>
      <w:r w:rsidRPr="5810F892">
        <w:rPr>
          <w:rFonts w:eastAsia="Calibri" w:cs="Calibri"/>
          <w:sz w:val="16"/>
          <w:szCs w:val="16"/>
        </w:rPr>
        <w:t>GrowMeUp</w:t>
      </w:r>
      <w:proofErr w:type="spellEnd"/>
      <w:r w:rsidRPr="5810F892">
        <w:rPr>
          <w:rFonts w:eastAsia="Calibri" w:cs="Calibri"/>
          <w:sz w:val="16"/>
          <w:szCs w:val="16"/>
        </w:rPr>
        <w:t xml:space="preserve">, um robô social padrão. Sem braços, pode apenas mover o corpo. </w:t>
      </w:r>
      <w:r w:rsidRPr="5810F892">
        <w:rPr>
          <w:rFonts w:eastAsia="Calibri" w:cs="Calibri"/>
          <w:b/>
          <w:bCs/>
          <w:sz w:val="16"/>
          <w:szCs w:val="16"/>
        </w:rPr>
        <w:t>À Direita:</w:t>
      </w:r>
      <w:r w:rsidRPr="5810F892">
        <w:rPr>
          <w:rFonts w:eastAsia="Calibri" w:cs="Calibri"/>
          <w:sz w:val="16"/>
          <w:szCs w:val="16"/>
        </w:rPr>
        <w:t xml:space="preserve"> Componentes básicos de um sistema padrão de robô industrial fixo. Manipulador com múltiplas articulações para maior liberdade de movimento.</w:t>
      </w:r>
    </w:p>
    <w:p w14:paraId="6532D325" w14:textId="5BD01205" w:rsidR="00F5368F" w:rsidRPr="00B80D0C" w:rsidRDefault="00F5368F" w:rsidP="00F5368F">
      <w:pPr>
        <w:spacing w:after="0" w:line="276" w:lineRule="auto"/>
        <w:jc w:val="center"/>
      </w:pPr>
      <w:r w:rsidRPr="5810F892">
        <w:rPr>
          <w:rFonts w:eastAsia="Calibri" w:cs="Calibri"/>
          <w:b/>
          <w:bCs/>
          <w:sz w:val="16"/>
          <w:szCs w:val="16"/>
        </w:rPr>
        <w:t xml:space="preserve">Fontes: </w:t>
      </w:r>
      <w:hyperlink r:id="rId14">
        <w:r w:rsidRPr="5810F892">
          <w:rPr>
            <w:rStyle w:val="Hyperlink"/>
            <w:rFonts w:eastAsia="Calibri" w:cs="Calibri"/>
            <w:color w:val="0563C1"/>
            <w:sz w:val="16"/>
            <w:szCs w:val="16"/>
          </w:rPr>
          <w:t xml:space="preserve">Martins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[2015]</w:t>
        </w:r>
      </w:hyperlink>
      <w:r w:rsidRPr="5810F892">
        <w:rPr>
          <w:rFonts w:eastAsia="Calibri" w:cs="Calibri"/>
          <w:b/>
          <w:bCs/>
          <w:sz w:val="16"/>
          <w:szCs w:val="16"/>
        </w:rPr>
        <w:t xml:space="preserve"> </w:t>
      </w:r>
      <w:r w:rsidRPr="5810F892">
        <w:rPr>
          <w:rFonts w:eastAsia="Calibri" w:cs="Calibri"/>
          <w:sz w:val="16"/>
          <w:szCs w:val="16"/>
        </w:rPr>
        <w:t xml:space="preserve">e </w:t>
      </w:r>
      <w:hyperlink r:id="rId15" w:anchor="basic-components">
        <w:r w:rsidRPr="5810F892">
          <w:rPr>
            <w:rStyle w:val="Hyperlink"/>
            <w:rFonts w:eastAsia="Calibri" w:cs="Calibri"/>
            <w:color w:val="0563C1"/>
            <w:sz w:val="16"/>
            <w:szCs w:val="16"/>
          </w:rPr>
          <w:t xml:space="preserve">OTM Sec. IV </w:t>
        </w:r>
        <w:proofErr w:type="spellStart"/>
        <w:r w:rsidRPr="5810F892">
          <w:rPr>
            <w:rStyle w:val="Hyperlink"/>
            <w:rFonts w:eastAsia="Calibri" w:cs="Calibri"/>
            <w:color w:val="0563C1"/>
            <w:sz w:val="16"/>
            <w:szCs w:val="16"/>
          </w:rPr>
          <w:t>Ch</w:t>
        </w:r>
        <w:proofErr w:type="spellEnd"/>
        <w:r w:rsidRPr="5810F892">
          <w:rPr>
            <w:rStyle w:val="Hyperlink"/>
            <w:rFonts w:eastAsia="Calibri" w:cs="Calibri"/>
            <w:color w:val="0563C1"/>
            <w:sz w:val="16"/>
            <w:szCs w:val="16"/>
          </w:rPr>
          <w:t>. 4, Sec. II, 2023</w:t>
        </w:r>
      </w:hyperlink>
    </w:p>
    <w:p w14:paraId="5ED7910D" w14:textId="656DD22E" w:rsidR="00F5368F" w:rsidRPr="00B80D0C" w:rsidRDefault="00F5368F" w:rsidP="00F5368F">
      <w:pPr>
        <w:spacing w:after="0" w:line="276" w:lineRule="auto"/>
      </w:pPr>
      <w:r w:rsidRPr="5810F892">
        <w:rPr>
          <w:rFonts w:ascii="Arial" w:eastAsia="Arial" w:hAnsi="Arial" w:cs="Arial"/>
        </w:rPr>
        <w:t xml:space="preserve"> </w:t>
      </w:r>
    </w:p>
    <w:p w14:paraId="5EE268BE" w14:textId="7BDC455F" w:rsidR="00F5368F" w:rsidRPr="0069150D" w:rsidRDefault="00F5368F" w:rsidP="00F5368F">
      <w:r w:rsidRPr="5810F892">
        <w:t>A primeira subcategoria de consciência de robôs em humanos definida na Tabela 1 foi a opinião humana sobre robôs. Esta corresponde à consciência de robôs com a menor quantidade possível de interação: é uma impressão interna não</w:t>
      </w:r>
      <w:r w:rsidRPr="25AF67B0">
        <w:t>-</w:t>
      </w:r>
      <w:r w:rsidRPr="5810F892">
        <w:t xml:space="preserve">comunicada sobre robôs que nem requer a presença de qualquer robô individual para </w:t>
      </w:r>
      <w:r w:rsidRPr="25AF67B0">
        <w:t>que exista. Pode</w:t>
      </w:r>
      <w:r w:rsidRPr="5810F892">
        <w:t xml:space="preserve"> corresponder a uma consciência apenas do conceito de robôs, em vez de robôs </w:t>
      </w:r>
      <w:r w:rsidRPr="25AF67B0">
        <w:t>individuais corporificados.</w:t>
      </w:r>
      <w:r w:rsidRPr="5810F892">
        <w:t xml:space="preserve"> As duas facetas comummente estudadas são a confiança e a afinidade dos humanos em relação aos robôs.</w:t>
      </w:r>
    </w:p>
    <w:p w14:paraId="0F1CA026" w14:textId="796AF24E" w:rsidR="00F5368F" w:rsidRPr="0069150D" w:rsidRDefault="00F5368F" w:rsidP="00F5368F">
      <w:r w:rsidRPr="5810F892">
        <w:t xml:space="preserve">As opiniões das pessoas sobre os robôs geralmente são avaliadas por meio de uma combinação de medidas comportamentais e declarações subjetivas voluntariamente oferecidas. Medidas comportamentais são comummente usadas para inferir a confiança implícita de uma pessoa em relação a um robô. </w:t>
      </w:r>
      <w:r w:rsidRPr="25AF67B0">
        <w:t>Dependem de experiência para experiência</w:t>
      </w:r>
      <w:r w:rsidRPr="5810F892">
        <w:t>, mas exemplos incluem medidas como tempo de decisão; proxémica (exemplo na Figura 3); propensão para delegar tarefas; e (para robôs humanoides) acompanhamento do olhar.</w:t>
      </w:r>
    </w:p>
    <w:p w14:paraId="20F3D814" w14:textId="371B1C87" w:rsidR="00F5368F" w:rsidRPr="0069150D" w:rsidRDefault="00F5368F" w:rsidP="00F5368F">
      <w:r>
        <w:t>P</w:t>
      </w:r>
      <w:r w:rsidRPr="25AF67B0">
        <w:t xml:space="preserve">ara as declarações subjetivas, existe um conjunto de questionários que são tipicamente usados. Para uma experiência sobre a confiança humana em robôs sociais com personalidades diferentes, </w:t>
      </w:r>
      <w:hyperlink r:id="rId16">
        <w:r w:rsidRPr="5810F892">
          <w:rPr>
            <w:rStyle w:val="Hyperlink"/>
            <w:rFonts w:eastAsia="Calibri" w:cs="Calibri"/>
            <w:color w:val="0563C1"/>
          </w:rPr>
          <w:t xml:space="preserve">Romeo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5810F892">
        <w:rPr>
          <w:color w:val="374151"/>
        </w:rPr>
        <w:t xml:space="preserve"> </w:t>
      </w:r>
      <w:r w:rsidRPr="5810F892">
        <w:t xml:space="preserve">propuseram em 2022 um conjunto de quatro questionários para avaliar a confiança humana em robôs: o questionário </w:t>
      </w:r>
      <w:proofErr w:type="spellStart"/>
      <w:r w:rsidRPr="5810F892">
        <w:t>Disposition</w:t>
      </w:r>
      <w:proofErr w:type="spellEnd"/>
      <w:r w:rsidRPr="5810F892">
        <w:t xml:space="preserve"> to Trust (</w:t>
      </w:r>
      <w:proofErr w:type="spellStart"/>
      <w:r w:rsidRPr="5810F892">
        <w:t>DtoT</w:t>
      </w:r>
      <w:proofErr w:type="spellEnd"/>
      <w:r w:rsidRPr="5810F892">
        <w:t>) (devido a</w:t>
      </w:r>
      <w:r w:rsidRPr="5810F892">
        <w:rPr>
          <w:color w:val="374151"/>
        </w:rPr>
        <w:t xml:space="preserve"> </w:t>
      </w:r>
      <w:hyperlink r:id="rId17">
        <w:proofErr w:type="spellStart"/>
        <w:r w:rsidRPr="5810F892">
          <w:rPr>
            <w:rStyle w:val="Hyperlink"/>
            <w:rFonts w:eastAsia="Calibri" w:cs="Calibri"/>
            <w:color w:val="0563C1"/>
          </w:rPr>
          <w:t>Gefen</w:t>
        </w:r>
        <w:proofErr w:type="spellEnd"/>
        <w:r w:rsidRPr="5810F892">
          <w:rPr>
            <w:rStyle w:val="Hyperlink"/>
            <w:rFonts w:eastAsia="Calibri" w:cs="Calibri"/>
            <w:color w:val="0563C1"/>
          </w:rPr>
          <w:t xml:space="preserve"> [2000]</w:t>
        </w:r>
      </w:hyperlink>
      <w:r w:rsidRPr="5810F892">
        <w:t xml:space="preserve">, mede a propensão a confiar); o questionário </w:t>
      </w:r>
      <w:proofErr w:type="spellStart"/>
      <w:r w:rsidRPr="5810F892">
        <w:t>Adapted</w:t>
      </w:r>
      <w:proofErr w:type="spellEnd"/>
      <w:r w:rsidRPr="5810F892">
        <w:t xml:space="preserve"> </w:t>
      </w:r>
      <w:proofErr w:type="spellStart"/>
      <w:r w:rsidRPr="5810F892">
        <w:t>Propensity</w:t>
      </w:r>
      <w:proofErr w:type="spellEnd"/>
      <w:r w:rsidRPr="5810F892">
        <w:t xml:space="preserve"> to Trust in </w:t>
      </w:r>
      <w:proofErr w:type="spellStart"/>
      <w:r w:rsidRPr="5810F892">
        <w:t>Technology</w:t>
      </w:r>
      <w:proofErr w:type="spellEnd"/>
      <w:r w:rsidRPr="5810F892">
        <w:t xml:space="preserve"> (APTT) (devido a </w:t>
      </w:r>
      <w:hyperlink r:id="rId18">
        <w:proofErr w:type="spellStart"/>
        <w:r w:rsidRPr="5810F892">
          <w:rPr>
            <w:rStyle w:val="Hyperlink"/>
            <w:rFonts w:eastAsia="Calibri" w:cs="Calibri"/>
            <w:color w:val="0563C1"/>
          </w:rPr>
          <w:t>Jessup</w:t>
        </w:r>
        <w:proofErr w:type="spellEnd"/>
        <w:r w:rsidRPr="5810F892">
          <w:rPr>
            <w:rStyle w:val="Hyperlink"/>
            <w:rFonts w:eastAsia="Calibri" w:cs="Calibri"/>
            <w:color w:val="0563C1"/>
          </w:rPr>
          <w:t xml:space="preserve"> [2018]</w:t>
        </w:r>
      </w:hyperlink>
      <w:r w:rsidRPr="25AF67B0">
        <w:rPr>
          <w:color w:val="374151"/>
        </w:rPr>
        <w:t xml:space="preserve">, </w:t>
      </w:r>
      <w:r w:rsidRPr="25AF67B0">
        <w:t xml:space="preserve">adapta o questionário </w:t>
      </w:r>
      <w:proofErr w:type="spellStart"/>
      <w:r w:rsidRPr="25AF67B0">
        <w:t>Propensity</w:t>
      </w:r>
      <w:proofErr w:type="spellEnd"/>
      <w:r w:rsidRPr="25AF67B0">
        <w:t xml:space="preserve"> to Trust </w:t>
      </w:r>
      <w:proofErr w:type="spellStart"/>
      <w:r w:rsidRPr="25AF67B0">
        <w:t>Technology</w:t>
      </w:r>
      <w:proofErr w:type="spellEnd"/>
      <w:r w:rsidRPr="25AF67B0">
        <w:t xml:space="preserve"> de Schneider </w:t>
      </w:r>
      <w:proofErr w:type="spellStart"/>
      <w:r w:rsidRPr="25AF67B0">
        <w:t>et</w:t>
      </w:r>
      <w:proofErr w:type="spellEnd"/>
      <w:r w:rsidRPr="25AF67B0">
        <w:t xml:space="preserve"> al. [ver </w:t>
      </w:r>
      <w:hyperlink r:id="rId19">
        <w:proofErr w:type="spellStart"/>
        <w:r w:rsidRPr="5810F892">
          <w:rPr>
            <w:rStyle w:val="Hyperlink"/>
            <w:rFonts w:eastAsia="Calibri" w:cs="Calibri"/>
            <w:color w:val="0563C1"/>
          </w:rPr>
          <w:t>Jessup</w:t>
        </w:r>
        <w:proofErr w:type="spellEnd"/>
      </w:hyperlink>
      <w:r w:rsidRPr="5810F892">
        <w:rPr>
          <w:color w:val="374151"/>
        </w:rPr>
        <w:t xml:space="preserve">, </w:t>
      </w:r>
      <w:r w:rsidRPr="5810F892">
        <w:t xml:space="preserve">Apêndice B] de 2017 especificamente para automação); o questionário Negative </w:t>
      </w:r>
      <w:proofErr w:type="spellStart"/>
      <w:r w:rsidRPr="5810F892">
        <w:t>Attitude</w:t>
      </w:r>
      <w:proofErr w:type="spellEnd"/>
      <w:r w:rsidRPr="5810F892">
        <w:t xml:space="preserve"> </w:t>
      </w:r>
      <w:proofErr w:type="spellStart"/>
      <w:r w:rsidRPr="5810F892">
        <w:t>towards</w:t>
      </w:r>
      <w:proofErr w:type="spellEnd"/>
      <w:r w:rsidRPr="5810F892">
        <w:t xml:space="preserve"> Robots (NARS) de</w:t>
      </w:r>
      <w:r w:rsidRPr="5810F892">
        <w:rPr>
          <w:color w:val="374151"/>
        </w:rPr>
        <w:t xml:space="preserve"> </w:t>
      </w:r>
      <w:hyperlink r:id="rId20">
        <w:proofErr w:type="spellStart"/>
        <w:r w:rsidRPr="5810F892">
          <w:rPr>
            <w:rStyle w:val="Hyperlink"/>
            <w:rFonts w:eastAsia="Calibri" w:cs="Calibri"/>
            <w:color w:val="0563C1"/>
          </w:rPr>
          <w:t>Nomura</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al.’s</w:t>
        </w:r>
        <w:proofErr w:type="spellEnd"/>
      </w:hyperlink>
      <w:r w:rsidRPr="5810F892">
        <w:t xml:space="preserve">; e o questionário </w:t>
      </w:r>
      <w:proofErr w:type="spellStart"/>
      <w:r w:rsidRPr="5810F892">
        <w:t>Multi-Dimensional</w:t>
      </w:r>
      <w:proofErr w:type="spellEnd"/>
      <w:r w:rsidRPr="5810F892">
        <w:t xml:space="preserve"> </w:t>
      </w:r>
      <w:proofErr w:type="spellStart"/>
      <w:r w:rsidRPr="5810F892">
        <w:t>Measure</w:t>
      </w:r>
      <w:proofErr w:type="spellEnd"/>
      <w:r w:rsidRPr="5810F892">
        <w:t xml:space="preserve"> </w:t>
      </w:r>
      <w:proofErr w:type="spellStart"/>
      <w:r w:rsidRPr="5810F892">
        <w:t>of</w:t>
      </w:r>
      <w:proofErr w:type="spellEnd"/>
      <w:r w:rsidRPr="5810F892">
        <w:t xml:space="preserve"> Trust - </w:t>
      </w:r>
      <w:proofErr w:type="spellStart"/>
      <w:r w:rsidRPr="5810F892">
        <w:t>Version</w:t>
      </w:r>
      <w:proofErr w:type="spellEnd"/>
      <w:r w:rsidRPr="5810F892">
        <w:t xml:space="preserve"> 2 (MDMTv2) (devido a </w:t>
      </w:r>
      <w:hyperlink r:id="rId21" w:anchor="MDMTlink">
        <w:proofErr w:type="spellStart"/>
        <w:r w:rsidRPr="5810F892">
          <w:rPr>
            <w:rStyle w:val="Hyperlink"/>
            <w:rFonts w:eastAsia="Calibri" w:cs="Calibri"/>
            <w:color w:val="0563C1"/>
          </w:rPr>
          <w:t>Ullman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and</w:t>
        </w:r>
        <w:proofErr w:type="spellEnd"/>
        <w:r w:rsidRPr="5810F892">
          <w:rPr>
            <w:rStyle w:val="Hyperlink"/>
            <w:rFonts w:eastAsia="Calibri" w:cs="Calibri"/>
            <w:color w:val="0563C1"/>
          </w:rPr>
          <w:t xml:space="preserve"> Malle [2020]</w:t>
        </w:r>
      </w:hyperlink>
      <w:r w:rsidRPr="25AF67B0">
        <w:rPr>
          <w:color w:val="374151"/>
        </w:rPr>
        <w:t xml:space="preserve"> </w:t>
      </w:r>
      <w:r w:rsidRPr="25AF67B0">
        <w:t xml:space="preserve">uma escala da confiabilidade subjetiva de um robô específico). Para a mesma experiência, Romeo </w:t>
      </w:r>
      <w:proofErr w:type="spellStart"/>
      <w:r w:rsidRPr="25AF67B0">
        <w:t>et</w:t>
      </w:r>
      <w:proofErr w:type="spellEnd"/>
      <w:r w:rsidRPr="25AF67B0">
        <w:t xml:space="preserve"> al. avaliaram a confiabilidade subjetiva de capacidades e a confiabilidade subjetiva moral no robô social de teste em 706 participantes, maioritariamente na faixa etária dos 18 aos 35 anos, usando os questionários acima classificados sobre uma escala de </w:t>
      </w:r>
      <w:proofErr w:type="spellStart"/>
      <w:r w:rsidRPr="25AF67B0">
        <w:t>Likert</w:t>
      </w:r>
      <w:proofErr w:type="spellEnd"/>
      <w:r w:rsidRPr="25AF67B0">
        <w:t>. As médias para a pontuação de confiabilidade de capacidades estavam na faixa dos 5,3-5,6 de uns possíveis 7, enquanto as médias para a confiabilidade moral estavam na faixa dos 5,1-5,4 de uns possíveis 7. Isto verificou-se para todas as três personalidades de robô testadas, sugerindo que a confiança-base das pessoas em robôs é bastante alta.</w:t>
      </w:r>
    </w:p>
    <w:p w14:paraId="7EFFE1CF" w14:textId="77777777" w:rsidR="00F5368F" w:rsidRDefault="00F5368F" w:rsidP="00F5368F">
      <w:pPr>
        <w:spacing w:after="0" w:line="276" w:lineRule="auto"/>
        <w:rPr>
          <w:rFonts w:eastAsia="Calibri" w:cs="Calibri"/>
          <w:color w:val="000000" w:themeColor="text1"/>
        </w:rPr>
      </w:pPr>
    </w:p>
    <w:p w14:paraId="3986C181" w14:textId="77777777" w:rsidR="00F5368F" w:rsidRPr="0069150D" w:rsidRDefault="00F5368F" w:rsidP="00F5368F">
      <w:pPr>
        <w:spacing w:after="0" w:line="276" w:lineRule="auto"/>
      </w:pPr>
      <w:r w:rsidRPr="5810F892">
        <w:rPr>
          <w:rFonts w:ascii="Arial" w:eastAsia="Arial" w:hAnsi="Arial" w:cs="Arial"/>
        </w:rPr>
        <w:t xml:space="preserve"> </w:t>
      </w:r>
    </w:p>
    <w:p w14:paraId="01BA3CB9" w14:textId="77777777" w:rsidR="00F5368F" w:rsidRPr="0069150D" w:rsidRDefault="00F5368F" w:rsidP="00F5368F">
      <w:pPr>
        <w:spacing w:after="0" w:line="276" w:lineRule="auto"/>
      </w:pPr>
    </w:p>
    <w:p w14:paraId="60B823ED" w14:textId="77777777" w:rsidR="00F5368F" w:rsidRDefault="00F5368F" w:rsidP="00F5368F">
      <w:pPr>
        <w:spacing w:after="0" w:line="276" w:lineRule="auto"/>
        <w:jc w:val="center"/>
      </w:pPr>
      <w:r>
        <w:rPr>
          <w:noProof/>
        </w:rPr>
        <w:drawing>
          <wp:inline distT="0" distB="0" distL="0" distR="0" wp14:anchorId="05268CE9" wp14:editId="32F88A61">
            <wp:extent cx="4295775" cy="1609725"/>
            <wp:effectExtent l="0" t="0" r="0" b="0"/>
            <wp:docPr id="1706499657" name="Imagem 1706499657" descr="Uma imagem com diagrama, file, Gráfic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99657" name="Imagem 1706499657" descr="Uma imagem com diagrama, file, Gráfico, númer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295775" cy="1609725"/>
                    </a:xfrm>
                    <a:prstGeom prst="rect">
                      <a:avLst/>
                    </a:prstGeom>
                  </pic:spPr>
                </pic:pic>
              </a:graphicData>
            </a:graphic>
          </wp:inline>
        </w:drawing>
      </w:r>
    </w:p>
    <w:p w14:paraId="019213CB" w14:textId="23D1A9B8" w:rsidR="00F5368F" w:rsidRPr="0069150D" w:rsidRDefault="00F5368F" w:rsidP="00F5368F">
      <w:pPr>
        <w:spacing w:after="0" w:line="276" w:lineRule="auto"/>
        <w:jc w:val="center"/>
      </w:pPr>
      <w:r w:rsidRPr="00746075">
        <w:t xml:space="preserve">Ilustração </w:t>
      </w:r>
      <w:r>
        <w:fldChar w:fldCharType="begin"/>
      </w:r>
      <w:r w:rsidRPr="00746075">
        <w:instrText xml:space="preserve"> SEQ Ilustração \* ARABIC </w:instrText>
      </w:r>
      <w:r>
        <w:fldChar w:fldCharType="separate"/>
      </w:r>
      <w:r w:rsidRPr="00746075">
        <w:rPr>
          <w:noProof/>
        </w:rPr>
        <w:t>4</w:t>
      </w:r>
      <w:r>
        <w:fldChar w:fldCharType="end"/>
      </w:r>
      <w:r w:rsidRPr="5810F892">
        <w:rPr>
          <w:rFonts w:eastAsia="Calibri" w:cs="Calibri"/>
          <w:sz w:val="16"/>
          <w:szCs w:val="16"/>
        </w:rPr>
        <w:t xml:space="preserve">Tarefa de distanciamento físico realizada em 2011 por </w:t>
      </w:r>
      <w:proofErr w:type="spellStart"/>
      <w:r w:rsidRPr="5810F892">
        <w:rPr>
          <w:rFonts w:eastAsia="Calibri" w:cs="Calibri"/>
          <w:sz w:val="16"/>
          <w:szCs w:val="16"/>
        </w:rPr>
        <w:t>Mumm</w:t>
      </w:r>
      <w:proofErr w:type="spellEnd"/>
      <w:r w:rsidRPr="5810F892">
        <w:rPr>
          <w:rFonts w:eastAsia="Calibri" w:cs="Calibri"/>
          <w:sz w:val="16"/>
          <w:szCs w:val="16"/>
        </w:rPr>
        <w:t xml:space="preserve"> e </w:t>
      </w:r>
      <w:proofErr w:type="spellStart"/>
      <w:r w:rsidRPr="5810F892">
        <w:rPr>
          <w:rFonts w:eastAsia="Calibri" w:cs="Calibri"/>
          <w:sz w:val="16"/>
          <w:szCs w:val="16"/>
        </w:rPr>
        <w:t>Mutlu</w:t>
      </w:r>
      <w:proofErr w:type="spellEnd"/>
      <w:r w:rsidRPr="5810F892">
        <w:rPr>
          <w:rFonts w:eastAsia="Calibri" w:cs="Calibri"/>
          <w:sz w:val="16"/>
          <w:szCs w:val="16"/>
        </w:rPr>
        <w:t xml:space="preserve">. A proxémica humana foi avaliada no caso de olhares mútuos e desvio de olhares em robôs simpáticos e antipáticos. Este exemplo mostra a aplicabilidade da proxémica para avaliar a afinidade com o robô. </w:t>
      </w:r>
      <w:r w:rsidRPr="5810F892">
        <w:rPr>
          <w:rFonts w:eastAsia="Calibri" w:cs="Calibri"/>
          <w:b/>
          <w:bCs/>
          <w:sz w:val="16"/>
          <w:szCs w:val="16"/>
        </w:rPr>
        <w:t>À esquerda:</w:t>
      </w:r>
      <w:r w:rsidRPr="5810F892">
        <w:rPr>
          <w:rFonts w:eastAsia="Calibri" w:cs="Calibri"/>
          <w:sz w:val="16"/>
          <w:szCs w:val="16"/>
        </w:rPr>
        <w:t xml:space="preserve"> Diagrama do experimento: o participante tinha a tarefa de se aproximar da parte de trás do robô enquanto ele desviava ou encontrava o olhar da pessoa.</w:t>
      </w:r>
      <w:r w:rsidRPr="5810F892">
        <w:rPr>
          <w:rFonts w:eastAsia="Calibri" w:cs="Calibri"/>
          <w:b/>
          <w:bCs/>
          <w:sz w:val="16"/>
          <w:szCs w:val="16"/>
        </w:rPr>
        <w:t xml:space="preserve"> Ao Centro:</w:t>
      </w:r>
      <w:r w:rsidRPr="5810F892">
        <w:rPr>
          <w:rFonts w:eastAsia="Calibri" w:cs="Calibri"/>
          <w:sz w:val="16"/>
          <w:szCs w:val="16"/>
        </w:rPr>
        <w:t xml:space="preserve"> Caminhos percorridos por 60 participantes ao longo de 5 tentativas cada.</w:t>
      </w:r>
      <w:r w:rsidRPr="5810F892">
        <w:rPr>
          <w:rFonts w:eastAsia="Calibri" w:cs="Calibri"/>
          <w:b/>
          <w:bCs/>
          <w:sz w:val="16"/>
          <w:szCs w:val="16"/>
        </w:rPr>
        <w:t xml:space="preserve"> À direita:</w:t>
      </w:r>
      <w:r w:rsidRPr="5810F892">
        <w:rPr>
          <w:rFonts w:eastAsia="Calibri" w:cs="Calibri"/>
          <w:sz w:val="16"/>
          <w:szCs w:val="16"/>
        </w:rPr>
        <w:t xml:space="preserve"> Distância física resultante (medida combinada das distâncias mínimas frontal e traseira entre o robô e o humano) para os quatro casos ("U" para "antipático"; "L" para "simpático"), mostrando um aumento significativo na distância física no caso de olhares mútuos.</w:t>
      </w:r>
    </w:p>
    <w:p w14:paraId="66889DF4" w14:textId="6300FF08"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23">
        <w:proofErr w:type="spellStart"/>
        <w:r w:rsidRPr="5810F892">
          <w:rPr>
            <w:rStyle w:val="Hyperlink"/>
            <w:rFonts w:eastAsia="Calibri" w:cs="Calibri"/>
            <w:color w:val="0563C1"/>
            <w:sz w:val="16"/>
            <w:szCs w:val="16"/>
          </w:rPr>
          <w:t>Mumm</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and</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Mutlu</w:t>
        </w:r>
        <w:proofErr w:type="spellEnd"/>
        <w:r w:rsidRPr="5810F892">
          <w:rPr>
            <w:rStyle w:val="Hyperlink"/>
            <w:rFonts w:eastAsia="Calibri" w:cs="Calibri"/>
            <w:color w:val="0563C1"/>
            <w:sz w:val="16"/>
            <w:szCs w:val="16"/>
          </w:rPr>
          <w:t xml:space="preserve"> [2011]</w:t>
        </w:r>
      </w:hyperlink>
    </w:p>
    <w:p w14:paraId="58414789" w14:textId="3D68CED6" w:rsidR="00F5368F" w:rsidRDefault="00F5368F" w:rsidP="00F5368F">
      <w:pPr>
        <w:spacing w:after="0" w:line="276" w:lineRule="auto"/>
        <w:rPr>
          <w:rFonts w:eastAsia="Calibri" w:cs="Calibri"/>
          <w:color w:val="000000" w:themeColor="text1"/>
        </w:rPr>
      </w:pPr>
    </w:p>
    <w:p w14:paraId="217AAC29" w14:textId="4B9E9959" w:rsidR="00F5368F" w:rsidRDefault="00F5368F" w:rsidP="00F5368F">
      <w:r w:rsidRPr="25AF67B0">
        <w:t>No entanto, deve-se observar que os robôs testados foram retratados como companheiros, não como colegas de trabalho. Um robô a realizar uma tarefa que poderia ter sido dada a um ser humano pode causar ansiedade e reduzir a aceitação (</w:t>
      </w:r>
      <w:proofErr w:type="spellStart"/>
      <w:r>
        <w:fldChar w:fldCharType="begin"/>
      </w:r>
      <w:r w:rsidRPr="00E41633">
        <w:instrText>HYPERLINK "https://doi.org/10.1145/3029798.3038309" \h</w:instrText>
      </w:r>
      <w:r>
        <w:fldChar w:fldCharType="separate"/>
      </w:r>
      <w:r w:rsidRPr="5810F892">
        <w:rPr>
          <w:rStyle w:val="Hyperlink"/>
          <w:rFonts w:eastAsia="Calibri" w:cs="Calibri"/>
          <w:color w:val="0563C1"/>
        </w:rPr>
        <w:t>Elprama</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[2017]</w:t>
      </w:r>
      <w:r>
        <w:rPr>
          <w:rStyle w:val="Hyperlink"/>
          <w:rFonts w:eastAsia="Calibri" w:cs="Calibri"/>
          <w:color w:val="0563C1"/>
        </w:rPr>
        <w:fldChar w:fldCharType="end"/>
      </w:r>
      <w:r w:rsidRPr="5810F892">
        <w:t xml:space="preserve">). Na mesma pesquisa de 2020 realizada por </w:t>
      </w:r>
      <w:hyperlink r:id="rId24">
        <w:proofErr w:type="spellStart"/>
        <w:r w:rsidRPr="5810F892">
          <w:rPr>
            <w:rStyle w:val="Hyperlink"/>
            <w:rFonts w:eastAsia="Calibri" w:cs="Calibri"/>
            <w:color w:val="0563C1"/>
          </w:rPr>
          <w:t>Sanneman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color w:val="374151"/>
        </w:rPr>
        <w:t xml:space="preserve"> </w:t>
      </w:r>
      <w:r w:rsidRPr="25AF67B0">
        <w:t xml:space="preserve">em grandes fabricantes e PMEs mencionada no início, foi também relatado que casos de trabalhadores não gostarem, desconfiarem ou mostrarem-se cautelosos em relação à intenção por trás da integração de robôs eram comuns, mas significativamente amenizados quando os próprios trabalhadores propõem o uso e integração de robôs. Estas observações também foram corroboradas em uma síntese bibliográfica sobre o assunto por </w:t>
      </w:r>
      <w:hyperlink r:id="rId25">
        <w:proofErr w:type="spellStart"/>
        <w:r w:rsidRPr="5810F892">
          <w:rPr>
            <w:rStyle w:val="Hyperlink"/>
            <w:rFonts w:eastAsia="Calibri" w:cs="Calibri"/>
            <w:color w:val="0563C1"/>
          </w:rPr>
          <w:t>Baltrusch</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color w:val="374151"/>
        </w:rPr>
        <w:t xml:space="preserve"> e</w:t>
      </w:r>
      <w:r w:rsidRPr="25AF67B0">
        <w:t xml:space="preserve">m 2022 (Tabela 2), assim como por </w:t>
      </w:r>
      <w:hyperlink r:id="rId26">
        <w:proofErr w:type="spellStart"/>
        <w:r w:rsidRPr="5810F892">
          <w:rPr>
            <w:rStyle w:val="Hyperlink"/>
            <w:rFonts w:eastAsia="Calibri" w:cs="Calibri"/>
            <w:color w:val="0563C1"/>
          </w:rPr>
          <w:t>Lowe</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5810F892">
        <w:t xml:space="preserve">  em 2023.</w:t>
      </w:r>
    </w:p>
    <w:p w14:paraId="4558BC2E" w14:textId="77777777" w:rsidR="00F5368F" w:rsidRDefault="00F5368F" w:rsidP="00F5368F">
      <w:pPr>
        <w:spacing w:after="0" w:line="276" w:lineRule="auto"/>
        <w:jc w:val="center"/>
      </w:pPr>
      <w:r>
        <w:rPr>
          <w:noProof/>
        </w:rPr>
        <w:drawing>
          <wp:inline distT="0" distB="0" distL="0" distR="0" wp14:anchorId="03E18CE0" wp14:editId="7EE6147C">
            <wp:extent cx="4295775" cy="3381375"/>
            <wp:effectExtent l="0" t="0" r="0" b="0"/>
            <wp:docPr id="1522470219" name="Imagem 1522470219" descr="Uma imagem com texto, captura de ecrã, menu,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70219" name="Imagem 1522470219" descr="Uma imagem com texto, captura de ecrã, menu, documen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295775" cy="3381375"/>
                    </a:xfrm>
                    <a:prstGeom prst="rect">
                      <a:avLst/>
                    </a:prstGeom>
                  </pic:spPr>
                </pic:pic>
              </a:graphicData>
            </a:graphic>
          </wp:inline>
        </w:drawing>
      </w:r>
    </w:p>
    <w:p w14:paraId="25E561F5" w14:textId="72C89641" w:rsidR="00F5368F" w:rsidRPr="0069150D" w:rsidRDefault="00F5368F" w:rsidP="00F5368F">
      <w:pPr>
        <w:spacing w:after="0" w:line="276" w:lineRule="auto"/>
        <w:jc w:val="center"/>
      </w:pPr>
      <w:r w:rsidRPr="5810F892">
        <w:rPr>
          <w:rFonts w:eastAsia="Calibri" w:cs="Calibri"/>
          <w:b/>
          <w:bCs/>
          <w:sz w:val="16"/>
          <w:szCs w:val="16"/>
        </w:rPr>
        <w:t xml:space="preserve">Tabela 2: </w:t>
      </w:r>
      <w:r w:rsidRPr="5810F892">
        <w:rPr>
          <w:rFonts w:eastAsia="Calibri" w:cs="Calibri"/>
          <w:sz w:val="16"/>
          <w:szCs w:val="16"/>
        </w:rPr>
        <w:t xml:space="preserve">Tabela resumo de análises abordando os efeitos na qualidade do trabalho da Colaboração Humano-Robô (HRC). </w:t>
      </w:r>
      <w:proofErr w:type="spellStart"/>
      <w:r w:rsidRPr="0069150D">
        <w:rPr>
          <w:rFonts w:eastAsia="Calibri" w:cs="Calibri"/>
          <w:sz w:val="16"/>
          <w:szCs w:val="16"/>
          <w:lang w:val="en-GB"/>
        </w:rPr>
        <w:t>Referências</w:t>
      </w:r>
      <w:proofErr w:type="spellEnd"/>
      <w:r w:rsidRPr="0069150D">
        <w:rPr>
          <w:rFonts w:eastAsia="Calibri" w:cs="Calibri"/>
          <w:sz w:val="16"/>
          <w:szCs w:val="16"/>
          <w:lang w:val="en-GB"/>
        </w:rPr>
        <w:t xml:space="preserve">: </w:t>
      </w:r>
      <w:hyperlink r:id="rId28">
        <w:r w:rsidRPr="0069150D">
          <w:rPr>
            <w:rStyle w:val="Hyperlink"/>
            <w:rFonts w:eastAsia="Calibri" w:cs="Calibri"/>
            <w:i/>
            <w:color w:val="0563C1"/>
            <w:sz w:val="16"/>
            <w:szCs w:val="16"/>
            <w:lang w:val="en-GB"/>
          </w:rPr>
          <w:t>Wixted and O’Sullivan [2014]</w:t>
        </w:r>
      </w:hyperlink>
      <w:r w:rsidRPr="0069150D">
        <w:rPr>
          <w:rFonts w:eastAsia="Calibri" w:cs="Calibri"/>
          <w:i/>
          <w:sz w:val="16"/>
          <w:szCs w:val="16"/>
          <w:lang w:val="en-GB"/>
        </w:rPr>
        <w:t xml:space="preserve">; </w:t>
      </w:r>
      <w:hyperlink r:id="rId29">
        <w:r w:rsidRPr="0069150D">
          <w:rPr>
            <w:rStyle w:val="Hyperlink"/>
            <w:rFonts w:eastAsia="Calibri" w:cs="Calibri"/>
            <w:i/>
            <w:color w:val="0563C1"/>
            <w:sz w:val="16"/>
            <w:szCs w:val="16"/>
            <w:lang w:val="en-GB"/>
          </w:rPr>
          <w:t>Charalambous et al. [2013]</w:t>
        </w:r>
      </w:hyperlink>
      <w:r w:rsidRPr="0069150D">
        <w:rPr>
          <w:rFonts w:eastAsia="Calibri" w:cs="Calibri"/>
          <w:i/>
          <w:sz w:val="16"/>
          <w:szCs w:val="16"/>
          <w:lang w:val="en-GB"/>
        </w:rPr>
        <w:t xml:space="preserve">; </w:t>
      </w:r>
      <w:hyperlink r:id="rId30">
        <w:r w:rsidRPr="0069150D">
          <w:rPr>
            <w:rStyle w:val="Hyperlink"/>
            <w:rFonts w:eastAsia="Calibri" w:cs="Calibri"/>
            <w:i/>
            <w:color w:val="0563C1"/>
            <w:sz w:val="16"/>
            <w:szCs w:val="16"/>
            <w:lang w:val="en-GB"/>
          </w:rPr>
          <w:t>Charles et al. [2015]</w:t>
        </w:r>
      </w:hyperlink>
      <w:r w:rsidRPr="0069150D">
        <w:rPr>
          <w:rFonts w:eastAsia="Calibri" w:cs="Calibri"/>
          <w:i/>
          <w:sz w:val="16"/>
          <w:szCs w:val="16"/>
          <w:lang w:val="en-GB"/>
        </w:rPr>
        <w:t xml:space="preserve">; </w:t>
      </w:r>
      <w:hyperlink r:id="rId31">
        <w:r w:rsidRPr="0069150D">
          <w:rPr>
            <w:rStyle w:val="Hyperlink"/>
            <w:rFonts w:eastAsia="Calibri" w:cs="Calibri"/>
            <w:i/>
            <w:color w:val="0563C1"/>
            <w:sz w:val="16"/>
            <w:szCs w:val="16"/>
            <w:lang w:val="en-GB"/>
          </w:rPr>
          <w:t>Groom and Nass [2007]</w:t>
        </w:r>
      </w:hyperlink>
      <w:r w:rsidRPr="0069150D">
        <w:rPr>
          <w:rFonts w:eastAsia="Calibri" w:cs="Calibri"/>
          <w:i/>
          <w:sz w:val="16"/>
          <w:szCs w:val="16"/>
          <w:lang w:val="en-GB"/>
        </w:rPr>
        <w:t xml:space="preserve">; </w:t>
      </w:r>
      <w:hyperlink r:id="rId32">
        <w:r w:rsidRPr="0069150D">
          <w:rPr>
            <w:rStyle w:val="Hyperlink"/>
            <w:rFonts w:eastAsia="Calibri" w:cs="Calibri"/>
            <w:i/>
            <w:color w:val="0563C1"/>
            <w:sz w:val="16"/>
            <w:szCs w:val="16"/>
            <w:lang w:val="en-GB"/>
          </w:rPr>
          <w:t>Hayes and Scassellati [2013]</w:t>
        </w:r>
      </w:hyperlink>
      <w:r w:rsidRPr="0069150D">
        <w:rPr>
          <w:rFonts w:eastAsia="Calibri" w:cs="Calibri"/>
          <w:i/>
          <w:sz w:val="16"/>
          <w:szCs w:val="16"/>
          <w:lang w:val="en-GB"/>
        </w:rPr>
        <w:t xml:space="preserve">; </w:t>
      </w:r>
      <w:hyperlink r:id="rId33">
        <w:r w:rsidRPr="0069150D">
          <w:rPr>
            <w:rStyle w:val="Hyperlink"/>
            <w:rFonts w:eastAsia="Calibri" w:cs="Calibri"/>
            <w:i/>
            <w:color w:val="0563C1"/>
            <w:sz w:val="16"/>
            <w:szCs w:val="16"/>
            <w:lang w:val="en-GB"/>
          </w:rPr>
          <w:t>Kadir et al. [2018]</w:t>
        </w:r>
      </w:hyperlink>
      <w:r w:rsidRPr="0069150D">
        <w:rPr>
          <w:rFonts w:eastAsia="Calibri" w:cs="Calibri"/>
          <w:i/>
          <w:sz w:val="16"/>
          <w:szCs w:val="16"/>
          <w:lang w:val="en-GB"/>
        </w:rPr>
        <w:t xml:space="preserve">; </w:t>
      </w:r>
      <w:hyperlink r:id="rId34">
        <w:r w:rsidRPr="0069150D">
          <w:rPr>
            <w:rStyle w:val="Hyperlink"/>
            <w:rFonts w:eastAsia="Calibri" w:cs="Calibri"/>
            <w:i/>
            <w:color w:val="0563C1"/>
            <w:sz w:val="16"/>
            <w:szCs w:val="16"/>
            <w:lang w:val="en-GB"/>
          </w:rPr>
          <w:t xml:space="preserve">Meissner and </w:t>
        </w:r>
        <w:proofErr w:type="spellStart"/>
        <w:r w:rsidRPr="0069150D">
          <w:rPr>
            <w:rStyle w:val="Hyperlink"/>
            <w:rFonts w:eastAsia="Calibri" w:cs="Calibri"/>
            <w:i/>
            <w:color w:val="0563C1"/>
            <w:sz w:val="16"/>
            <w:szCs w:val="16"/>
            <w:lang w:val="en-GB"/>
          </w:rPr>
          <w:t>Truebswetter</w:t>
        </w:r>
        <w:proofErr w:type="spellEnd"/>
        <w:r w:rsidRPr="0069150D">
          <w:rPr>
            <w:rStyle w:val="Hyperlink"/>
            <w:rFonts w:eastAsia="Calibri" w:cs="Calibri"/>
            <w:i/>
            <w:color w:val="0563C1"/>
            <w:sz w:val="16"/>
            <w:szCs w:val="16"/>
            <w:lang w:val="en-GB"/>
          </w:rPr>
          <w:t xml:space="preserve"> [2018]</w:t>
        </w:r>
      </w:hyperlink>
      <w:r w:rsidRPr="0069150D">
        <w:rPr>
          <w:rFonts w:eastAsia="Calibri" w:cs="Calibri"/>
          <w:i/>
          <w:sz w:val="16"/>
          <w:szCs w:val="16"/>
          <w:lang w:val="en-GB"/>
        </w:rPr>
        <w:t xml:space="preserve">; </w:t>
      </w:r>
      <w:hyperlink r:id="rId35">
        <w:r w:rsidRPr="0069150D">
          <w:rPr>
            <w:rStyle w:val="Hyperlink"/>
            <w:rFonts w:eastAsia="Calibri" w:cs="Calibri"/>
            <w:i/>
            <w:color w:val="0563C1"/>
            <w:sz w:val="16"/>
            <w:szCs w:val="16"/>
            <w:lang w:val="en-GB"/>
          </w:rPr>
          <w:t>Parasuraman and Riley [1997]</w:t>
        </w:r>
      </w:hyperlink>
      <w:r w:rsidRPr="0069150D">
        <w:rPr>
          <w:rFonts w:eastAsia="Calibri" w:cs="Calibri"/>
          <w:i/>
          <w:sz w:val="16"/>
          <w:szCs w:val="16"/>
          <w:lang w:val="en-GB"/>
        </w:rPr>
        <w:t xml:space="preserve">; </w:t>
      </w:r>
      <w:hyperlink r:id="rId36">
        <w:proofErr w:type="spellStart"/>
        <w:r w:rsidRPr="0069150D">
          <w:rPr>
            <w:rStyle w:val="Hyperlink"/>
            <w:rFonts w:eastAsia="Calibri" w:cs="Calibri"/>
            <w:i/>
            <w:color w:val="0563C1"/>
            <w:sz w:val="16"/>
            <w:szCs w:val="16"/>
            <w:lang w:val="en-GB"/>
          </w:rPr>
          <w:t>Wurhofer</w:t>
        </w:r>
        <w:proofErr w:type="spellEnd"/>
        <w:r w:rsidRPr="0069150D">
          <w:rPr>
            <w:rStyle w:val="Hyperlink"/>
            <w:rFonts w:eastAsia="Calibri" w:cs="Calibri"/>
            <w:i/>
            <w:color w:val="0563C1"/>
            <w:sz w:val="16"/>
            <w:szCs w:val="16"/>
            <w:lang w:val="en-GB"/>
          </w:rPr>
          <w:t xml:space="preserve"> et al. </w:t>
        </w:r>
        <w:r w:rsidRPr="5810F892">
          <w:rPr>
            <w:rStyle w:val="Hyperlink"/>
            <w:rFonts w:eastAsia="Calibri" w:cs="Calibri"/>
            <w:i/>
            <w:iCs/>
            <w:color w:val="0563C1"/>
            <w:sz w:val="16"/>
            <w:szCs w:val="16"/>
          </w:rPr>
          <w:t>[2015]</w:t>
        </w:r>
      </w:hyperlink>
    </w:p>
    <w:p w14:paraId="0E841236" w14:textId="7A0764F0" w:rsidR="00F5368F" w:rsidRDefault="00F5368F" w:rsidP="00F5368F">
      <w:pPr>
        <w:spacing w:after="0" w:line="276" w:lineRule="auto"/>
        <w:jc w:val="center"/>
        <w:rPr>
          <w:rFonts w:eastAsia="Calibri" w:cs="Calibri"/>
          <w:color w:val="000000" w:themeColor="text1"/>
        </w:rPr>
      </w:pPr>
      <w:r w:rsidRPr="5810F892">
        <w:rPr>
          <w:rFonts w:eastAsia="Calibri" w:cs="Calibri"/>
          <w:b/>
          <w:bCs/>
          <w:sz w:val="16"/>
          <w:szCs w:val="16"/>
        </w:rPr>
        <w:t xml:space="preserve">Fonte: </w:t>
      </w:r>
      <w:hyperlink r:id="rId37">
        <w:proofErr w:type="spellStart"/>
        <w:r w:rsidRPr="5810F892">
          <w:rPr>
            <w:rStyle w:val="Hyperlink"/>
            <w:rFonts w:eastAsia="Calibri" w:cs="Calibri"/>
            <w:color w:val="0563C1"/>
            <w:sz w:val="16"/>
            <w:szCs w:val="16"/>
          </w:rPr>
          <w:t>Baltrusch</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[2022]</w:t>
        </w:r>
      </w:hyperlink>
    </w:p>
    <w:p w14:paraId="357E58A6" w14:textId="78D3BD28" w:rsidR="00F5368F" w:rsidRDefault="00F5368F" w:rsidP="00F5368F">
      <w:pPr>
        <w:spacing w:after="0" w:line="276" w:lineRule="auto"/>
        <w:rPr>
          <w:rFonts w:eastAsia="Calibri" w:cs="Calibri"/>
          <w:color w:val="000000" w:themeColor="text1"/>
        </w:rPr>
      </w:pPr>
    </w:p>
    <w:p w14:paraId="5F886F72" w14:textId="18C3D7DA" w:rsidR="00F5368F" w:rsidRPr="0069150D" w:rsidRDefault="00F5368F" w:rsidP="00F5368F">
      <w:r w:rsidRPr="25AF67B0">
        <w:t>Alguns trabalhos foram realizados sobre os fatores que afetam a confiabilidade de agentes artificialmente inteligentes. Em 2021,</w:t>
      </w:r>
      <w:r w:rsidRPr="25AF67B0">
        <w:rPr>
          <w:color w:val="374151"/>
        </w:rPr>
        <w:t xml:space="preserve"> </w:t>
      </w:r>
      <w:hyperlink r:id="rId38">
        <w:proofErr w:type="spellStart"/>
        <w:r w:rsidRPr="25AF67B0">
          <w:rPr>
            <w:rStyle w:val="Hyperlink"/>
            <w:rFonts w:eastAsia="Calibri" w:cs="Calibri"/>
            <w:color w:val="0563C1"/>
          </w:rPr>
          <w:t>Rheu</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et</w:t>
        </w:r>
        <w:proofErr w:type="spellEnd"/>
        <w:r w:rsidRPr="25AF67B0">
          <w:rPr>
            <w:rStyle w:val="Hyperlink"/>
            <w:rFonts w:eastAsia="Calibri" w:cs="Calibri"/>
            <w:color w:val="0563C1"/>
          </w:rPr>
          <w:t xml:space="preserve"> al.</w:t>
        </w:r>
      </w:hyperlink>
      <w:r w:rsidRPr="25AF67B0">
        <w:rPr>
          <w:color w:val="374151"/>
        </w:rPr>
        <w:t xml:space="preserve"> </w:t>
      </w:r>
      <w:r w:rsidRPr="25AF67B0">
        <w:t xml:space="preserve">fizeram uma revisão de quais fatores eram considerados como afetando a confiabilidade de agentes de conversação. Em resumo, concluíram que não havia uma solução única para aumentar a confiabilidade do agente, uma vez que fatores como a personalidade e o background cultural das pessoas com quem se interagia afetavam os resultados. No entanto, a qualidade de desempenho e nível de conhecimento, antropomorfismo e honestidade sobre erros e imprecisões foram os </w:t>
      </w:r>
      <w:proofErr w:type="spellStart"/>
      <w:r w:rsidRPr="25AF67B0">
        <w:t>factores</w:t>
      </w:r>
      <w:proofErr w:type="spellEnd"/>
      <w:r w:rsidRPr="25AF67B0">
        <w:t xml:space="preserve"> mais consistentes para aumentar a confiabilidade. Surpreendentemente, os sinais de comunicação não verbal não foram </w:t>
      </w:r>
      <w:proofErr w:type="gramStart"/>
      <w:r w:rsidRPr="25AF67B0">
        <w:t>vistas</w:t>
      </w:r>
      <w:proofErr w:type="gramEnd"/>
      <w:r w:rsidRPr="25AF67B0">
        <w:t xml:space="preserve"> como afetando consistentemente a confiabilidade. Mais tarde, em 2023,</w:t>
      </w:r>
      <w:r w:rsidRPr="25AF67B0">
        <w:rPr>
          <w:color w:val="374151"/>
        </w:rPr>
        <w:t xml:space="preserve"> </w:t>
      </w:r>
      <w:hyperlink r:id="rId39">
        <w:proofErr w:type="spellStart"/>
        <w:r w:rsidRPr="25AF67B0">
          <w:rPr>
            <w:rStyle w:val="Hyperlink"/>
            <w:rFonts w:eastAsia="Calibri" w:cs="Calibri"/>
            <w:color w:val="0563C1"/>
          </w:rPr>
          <w:t>Flathmann</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et</w:t>
        </w:r>
        <w:proofErr w:type="spellEnd"/>
        <w:r w:rsidRPr="25AF67B0">
          <w:rPr>
            <w:rStyle w:val="Hyperlink"/>
            <w:rFonts w:eastAsia="Calibri" w:cs="Calibri"/>
            <w:color w:val="0563C1"/>
          </w:rPr>
          <w:t xml:space="preserve"> al.</w:t>
        </w:r>
      </w:hyperlink>
      <w:r w:rsidRPr="25AF67B0">
        <w:t xml:space="preserve">  conduziram um estudo sobre o efeito da etiqueta de um companheiro artificialmente inteligente, determinando que a aderência à etiqueta tradicional levava a um aumento na confiança.</w:t>
      </w:r>
    </w:p>
    <w:p w14:paraId="3D1F8BE0" w14:textId="392F970B" w:rsidR="00F5368F" w:rsidRPr="0069150D" w:rsidRDefault="00F5368F" w:rsidP="00F5368F">
      <w:r w:rsidRPr="25AF67B0">
        <w:rPr>
          <w:rFonts w:ascii="Arial" w:eastAsia="Arial" w:hAnsi="Arial" w:cs="Arial"/>
        </w:rPr>
        <w:t xml:space="preserve"> </w:t>
      </w:r>
    </w:p>
    <w:p w14:paraId="23DDD3F7" w14:textId="28DEEFB8" w:rsidR="00F5368F" w:rsidRPr="0069150D" w:rsidRDefault="00F5368F" w:rsidP="00F5368F">
      <w:r w:rsidRPr="25AF67B0">
        <w:t xml:space="preserve">Em relação à Colaboração Humano-Robô (HRC), </w:t>
      </w:r>
      <w:hyperlink r:id="rId40">
        <w:proofErr w:type="spellStart"/>
        <w:r w:rsidRPr="25AF67B0">
          <w:rPr>
            <w:rStyle w:val="Hyperlink"/>
            <w:rFonts w:eastAsia="Calibri" w:cs="Calibri"/>
            <w:color w:val="0563C1"/>
          </w:rPr>
          <w:t>Goetz</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et</w:t>
        </w:r>
        <w:proofErr w:type="spellEnd"/>
        <w:r w:rsidRPr="25AF67B0">
          <w:rPr>
            <w:rStyle w:val="Hyperlink"/>
            <w:rFonts w:eastAsia="Calibri" w:cs="Calibri"/>
            <w:color w:val="0563C1"/>
          </w:rPr>
          <w:t xml:space="preserve"> al.</w:t>
        </w:r>
      </w:hyperlink>
      <w:r w:rsidRPr="25AF67B0">
        <w:rPr>
          <w:color w:val="374151"/>
        </w:rPr>
        <w:t xml:space="preserve"> </w:t>
      </w:r>
      <w:r w:rsidRPr="25AF67B0">
        <w:t xml:space="preserve">determinaram em 2003 que a conformidade das pessoas com os pedidos de um robô previamente desconhecido depende da personalidade do robô e da tarefa associada. Nomeadamente, um pedido associado a uma tarefa séria foi mais prontamente atendido quando feito por um robô sério. Também foi determinado por </w:t>
      </w:r>
      <w:hyperlink r:id="rId41">
        <w:proofErr w:type="spellStart"/>
        <w:r w:rsidRPr="25AF67B0">
          <w:rPr>
            <w:rStyle w:val="Hyperlink"/>
            <w:rFonts w:eastAsia="Calibri" w:cs="Calibri"/>
            <w:color w:val="0563C1"/>
          </w:rPr>
          <w:t>Bainbridge</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et</w:t>
        </w:r>
        <w:proofErr w:type="spellEnd"/>
        <w:r w:rsidRPr="25AF67B0">
          <w:rPr>
            <w:rStyle w:val="Hyperlink"/>
            <w:rFonts w:eastAsia="Calibri" w:cs="Calibri"/>
            <w:color w:val="0563C1"/>
          </w:rPr>
          <w:t xml:space="preserve"> al.</w:t>
        </w:r>
      </w:hyperlink>
      <w:r w:rsidRPr="25AF67B0">
        <w:rPr>
          <w:color w:val="374151"/>
        </w:rPr>
        <w:t xml:space="preserve"> </w:t>
      </w:r>
      <w:r w:rsidRPr="25AF67B0">
        <w:t>em 2011 que pessoas tendem a cumprir mais prontamente os pedidos de um robô corporificado imediatamente presente do que de um robô virtual ou remoto.</w:t>
      </w:r>
    </w:p>
    <w:p w14:paraId="6A582895" w14:textId="574D8821" w:rsidR="00F5368F" w:rsidRPr="0069150D" w:rsidRDefault="00F5368F" w:rsidP="00F5368F">
      <w:r w:rsidRPr="25AF67B0">
        <w:rPr>
          <w:rFonts w:ascii="Arial" w:eastAsia="Arial" w:hAnsi="Arial" w:cs="Arial"/>
        </w:rPr>
        <w:t xml:space="preserve"> </w:t>
      </w:r>
    </w:p>
    <w:p w14:paraId="0073DBC5" w14:textId="6E0CAA6E" w:rsidR="00F5368F" w:rsidRDefault="00F5368F" w:rsidP="00F5368F">
      <w:r w:rsidRPr="25AF67B0">
        <w:t>Em resumo, foram apresentados métodos para medir a opinião das pessoas sobre robôs, e foi observado que a afinidade e a confiança dos trabalhadores humanos em relação aos robôs dependem de se a implantação e integração foram realizadas considerando os interesses dos trabalhadores. Também foi observado que a qualidade de desempenho de um robô e a honestidade sobre erros melhoram sua confiabilidade; e que seriedade apropriada aumenta a conformidade com seus pedidos.</w:t>
      </w:r>
      <w:r w:rsidRPr="0069150D">
        <w:br/>
      </w:r>
      <w:r w:rsidRPr="25AF67B0">
        <w:t xml:space="preserve"> </w:t>
      </w:r>
      <w:r w:rsidRPr="0069150D">
        <w:br/>
      </w:r>
    </w:p>
    <w:p w14:paraId="3EE9E614" w14:textId="77777777" w:rsidR="00F5368F" w:rsidRDefault="00F5368F" w:rsidP="00F5368F">
      <w:pPr>
        <w:spacing w:after="0" w:line="276" w:lineRule="auto"/>
        <w:rPr>
          <w:rFonts w:eastAsia="Calibri" w:cs="Calibri"/>
          <w:color w:val="000000" w:themeColor="text1"/>
        </w:rPr>
      </w:pPr>
      <w:r w:rsidRPr="25AF67B0">
        <w:rPr>
          <w:rFonts w:eastAsia="Calibri" w:cs="Calibri"/>
          <w:color w:val="000000" w:themeColor="text1"/>
        </w:rPr>
        <w:t xml:space="preserve"> </w:t>
      </w:r>
      <w:r w:rsidRPr="0069150D">
        <w:br/>
      </w:r>
    </w:p>
    <w:p w14:paraId="2E2C7172" w14:textId="77777777" w:rsidR="00F5368F" w:rsidRDefault="00F5368F" w:rsidP="00F5368F">
      <w:pPr>
        <w:spacing w:after="0" w:line="276" w:lineRule="auto"/>
        <w:jc w:val="center"/>
      </w:pPr>
      <w:r>
        <w:rPr>
          <w:noProof/>
        </w:rPr>
        <w:drawing>
          <wp:inline distT="0" distB="0" distL="0" distR="0" wp14:anchorId="5BACD234" wp14:editId="10090A28">
            <wp:extent cx="4057650" cy="4572000"/>
            <wp:effectExtent l="0" t="0" r="0" b="0"/>
            <wp:docPr id="603002952" name="Imagem 603002952" descr="Uma imagem com texto, menu,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2952" name="Imagem 603002952" descr="Uma imagem com texto, menu, captura de ecrã, documen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5EA5346E" w14:textId="3A119A8B" w:rsidR="00F5368F" w:rsidRPr="0069150D" w:rsidRDefault="00F5368F" w:rsidP="00F5368F">
      <w:pPr>
        <w:spacing w:after="0" w:line="276" w:lineRule="auto"/>
        <w:jc w:val="center"/>
      </w:pPr>
      <w:r w:rsidRPr="5810F892">
        <w:rPr>
          <w:rFonts w:eastAsia="Calibri" w:cs="Calibri"/>
          <w:b/>
          <w:bCs/>
          <w:sz w:val="16"/>
          <w:szCs w:val="16"/>
        </w:rPr>
        <w:t xml:space="preserve">Tabela 3: </w:t>
      </w:r>
      <w:r w:rsidRPr="5810F892">
        <w:rPr>
          <w:rFonts w:eastAsia="Calibri" w:cs="Calibri"/>
          <w:sz w:val="16"/>
          <w:szCs w:val="16"/>
        </w:rPr>
        <w:t>Exemplos de robôs colaborativos industriais implantados.</w:t>
      </w:r>
    </w:p>
    <w:p w14:paraId="40DFC42D" w14:textId="1964E277"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43">
        <w:proofErr w:type="spellStart"/>
        <w:r w:rsidRPr="5810F892">
          <w:rPr>
            <w:rStyle w:val="Hyperlink"/>
            <w:rFonts w:eastAsia="Calibri" w:cs="Calibri"/>
            <w:color w:val="0563C1"/>
            <w:sz w:val="16"/>
            <w:szCs w:val="16"/>
          </w:rPr>
          <w:t>Hentout</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[2019]</w:t>
        </w:r>
      </w:hyperlink>
    </w:p>
    <w:p w14:paraId="383146D3" w14:textId="127AC918" w:rsidR="00F5368F" w:rsidRPr="0069150D" w:rsidRDefault="00F5368F" w:rsidP="00F5368F">
      <w:pPr>
        <w:spacing w:after="0" w:line="276" w:lineRule="auto"/>
      </w:pPr>
      <w:r w:rsidRPr="5810F892">
        <w:rPr>
          <w:rFonts w:eastAsia="Calibri" w:cs="Calibri"/>
          <w:color w:val="000000" w:themeColor="text1"/>
        </w:rPr>
        <w:t>A segunda subcategoria de consciência de robôs em humanos definida na Tabela 1 foi a consciência situacional humana entre robôs. Corresponde à perceção de robôs sem interação. É relevante para todas as três categorias de Interação Humano-Robô (IHR) e está relacionada à consciência da presença de robôs.</w:t>
      </w:r>
    </w:p>
    <w:p w14:paraId="2198565C" w14:textId="1E7BC276" w:rsidR="00F5368F" w:rsidRPr="0069150D" w:rsidRDefault="00F5368F" w:rsidP="00F5368F">
      <w:pPr>
        <w:spacing w:after="0" w:line="276" w:lineRule="auto"/>
      </w:pPr>
      <w:r w:rsidRPr="5810F892">
        <w:rPr>
          <w:rFonts w:ascii="Arial" w:eastAsia="Arial" w:hAnsi="Arial" w:cs="Arial"/>
        </w:rPr>
        <w:t xml:space="preserve"> </w:t>
      </w:r>
    </w:p>
    <w:p w14:paraId="699DB212" w14:textId="57BF66ED" w:rsidR="00F5368F" w:rsidRPr="0069150D" w:rsidRDefault="00F5368F" w:rsidP="00F5368F">
      <w:pPr>
        <w:spacing w:after="0" w:line="276" w:lineRule="auto"/>
      </w:pPr>
      <w:r w:rsidRPr="5810F892">
        <w:rPr>
          <w:rFonts w:eastAsia="Calibri" w:cs="Calibri"/>
          <w:color w:val="000000" w:themeColor="text1"/>
        </w:rPr>
        <w:t xml:space="preserve">Atualmente, o nível de consciência dos trabalhadores em relação à presença e ao funcionamento de robôs industriais é geralmente mais </w:t>
      </w:r>
      <w:r w:rsidRPr="25AF67B0">
        <w:rPr>
          <w:rFonts w:eastAsia="Calibri" w:cs="Calibri"/>
          <w:color w:val="000000" w:themeColor="text1"/>
        </w:rPr>
        <w:t>que suficiente. Durante a operação normal, na grande maioria dos casos, os robôs industriais atualmente implantados permanecem imóveis sempre que os trabalhadores precisam de estar próximos deles (</w:t>
      </w:r>
      <w:hyperlink r:id="rId44" w:anchor="safety">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4, Sec. VI, 2023</w:t>
        </w:r>
      </w:hyperlink>
      <w:r w:rsidRPr="25AF67B0">
        <w:rPr>
          <w:rFonts w:eastAsia="Calibri" w:cs="Calibri"/>
          <w:color w:val="000000" w:themeColor="text1"/>
        </w:rPr>
        <w:t xml:space="preserve">). Os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móveis serviriam como </w:t>
      </w:r>
      <w:proofErr w:type="spellStart"/>
      <w:r w:rsidRPr="25AF67B0">
        <w:rPr>
          <w:rFonts w:eastAsia="Calibri" w:cs="Calibri"/>
          <w:color w:val="000000" w:themeColor="text1"/>
        </w:rPr>
        <w:t>contra-exemplo</w:t>
      </w:r>
      <w:proofErr w:type="spellEnd"/>
      <w:r w:rsidRPr="25AF67B0">
        <w:rPr>
          <w:rFonts w:eastAsia="Calibri" w:cs="Calibri"/>
          <w:color w:val="000000" w:themeColor="text1"/>
        </w:rPr>
        <w:t xml:space="preserve">, especialmente para casos de IHR de nível HRC, caso a sua implantação em espaços de trabalho industriais não fosse tão limitada até ao presente (ver Tabela 3, assim como </w:t>
      </w:r>
      <w:hyperlink r:id="rId45">
        <w:proofErr w:type="spellStart"/>
        <w:r w:rsidRPr="5810F892">
          <w:rPr>
            <w:rStyle w:val="Hyperlink"/>
            <w:rFonts w:eastAsia="Calibri" w:cs="Calibri"/>
            <w:color w:val="0563C1"/>
          </w:rPr>
          <w:t>Murashov</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[2016]</w:t>
        </w:r>
      </w:hyperlink>
      <w:r w:rsidRPr="5810F892">
        <w:rPr>
          <w:rFonts w:eastAsia="Calibri" w:cs="Calibri"/>
        </w:rPr>
        <w:t xml:space="preserve"> e </w:t>
      </w:r>
      <w:hyperlink r:id="rId46">
        <w:proofErr w:type="spellStart"/>
        <w:r w:rsidRPr="5810F892">
          <w:rPr>
            <w:rStyle w:val="Hyperlink"/>
            <w:rFonts w:eastAsia="Calibri" w:cs="Calibri"/>
            <w:color w:val="0563C1"/>
          </w:rPr>
          <w:t>Sanneman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[2020]</w:t>
        </w:r>
      </w:hyperlink>
      <w:r w:rsidRPr="25AF67B0">
        <w:rPr>
          <w:rFonts w:eastAsia="Calibri" w:cs="Calibri"/>
          <w:color w:val="000000" w:themeColor="text1"/>
        </w:rPr>
        <w:t>). Fora da operação normal, durante a integração ou manutenção de um sistema robótico, um trabalhador geralmente estará a prestar atenção explicitamente ao robô em questão, portanto, mais uma vez, o nível de consciência dos trabalhadores é mais</w:t>
      </w:r>
      <w:r w:rsidRPr="5810F892">
        <w:rPr>
          <w:rFonts w:eastAsia="Calibri" w:cs="Calibri"/>
          <w:color w:val="000000" w:themeColor="text1"/>
        </w:rPr>
        <w:t xml:space="preserve"> que suficiente.</w:t>
      </w:r>
    </w:p>
    <w:p w14:paraId="055C9BCD" w14:textId="12DBA84C" w:rsidR="00F5368F" w:rsidRPr="0069150D" w:rsidRDefault="00F5368F" w:rsidP="00F5368F">
      <w:pPr>
        <w:spacing w:after="0" w:line="276" w:lineRule="auto"/>
      </w:pPr>
      <w:r w:rsidRPr="5810F892">
        <w:rPr>
          <w:rFonts w:ascii="Arial" w:eastAsia="Arial" w:hAnsi="Arial" w:cs="Arial"/>
        </w:rPr>
        <w:t xml:space="preserve"> </w:t>
      </w:r>
    </w:p>
    <w:p w14:paraId="578FC9DF" w14:textId="425D5B6D" w:rsidR="00F5368F" w:rsidRPr="0069150D" w:rsidRDefault="00F5368F" w:rsidP="00F5368F">
      <w:pPr>
        <w:spacing w:after="0" w:line="276" w:lineRule="auto"/>
      </w:pPr>
      <w:r w:rsidRPr="5810F892">
        <w:rPr>
          <w:rFonts w:eastAsia="Calibri" w:cs="Calibri"/>
          <w:color w:val="000000" w:themeColor="text1"/>
        </w:rPr>
        <w:t>Para os casos de fabricação, integração, manutenção e operação, é implementada uma coleção de avaliações de risco necessárias e métodos de redução de risco (</w:t>
      </w:r>
      <w:hyperlink r:id="rId47">
        <w:r w:rsidRPr="5810F892">
          <w:rPr>
            <w:rStyle w:val="Hyperlink"/>
            <w:rFonts w:eastAsia="Calibri" w:cs="Calibri"/>
            <w:color w:val="0563C1"/>
          </w:rPr>
          <w:t>ISO 12100 [2010]</w:t>
        </w:r>
      </w:hyperlink>
      <w:r w:rsidRPr="5810F892">
        <w:rPr>
          <w:rFonts w:eastAsia="Calibri" w:cs="Calibri"/>
          <w:color w:val="000000" w:themeColor="text1"/>
        </w:rPr>
        <w:t>), juntamente com normas de segurança específicas para robôs a serem seguidas (</w:t>
      </w:r>
      <w:hyperlink r:id="rId48">
        <w:r w:rsidRPr="5810F892">
          <w:rPr>
            <w:rStyle w:val="Hyperlink"/>
            <w:rFonts w:eastAsia="Calibri" w:cs="Calibri"/>
            <w:color w:val="0563C1"/>
          </w:rPr>
          <w:t>ISO 10218-1:2011 [2016]</w:t>
        </w:r>
      </w:hyperlink>
      <w:r w:rsidRPr="5810F892">
        <w:rPr>
          <w:rFonts w:eastAsia="Calibri" w:cs="Calibri"/>
        </w:rPr>
        <w:t xml:space="preserve"> e </w:t>
      </w:r>
      <w:hyperlink r:id="rId49">
        <w:r w:rsidRPr="5810F892">
          <w:rPr>
            <w:rStyle w:val="Hyperlink"/>
            <w:rFonts w:eastAsia="Calibri" w:cs="Calibri"/>
            <w:color w:val="0563C1"/>
          </w:rPr>
          <w:t>ISO 10218-2:2011 [2016]</w:t>
        </w:r>
      </w:hyperlink>
      <w:r w:rsidRPr="5810F892">
        <w:rPr>
          <w:rFonts w:eastAsia="Calibri" w:cs="Calibri"/>
          <w:color w:val="000000" w:themeColor="text1"/>
        </w:rPr>
        <w:t xml:space="preserve">), complementadas com normas aplicadas especialmente em </w:t>
      </w:r>
      <w:proofErr w:type="spellStart"/>
      <w:r w:rsidRPr="5810F892">
        <w:rPr>
          <w:rFonts w:eastAsia="Calibri" w:cs="Calibri"/>
          <w:color w:val="000000" w:themeColor="text1"/>
        </w:rPr>
        <w:t>cobots</w:t>
      </w:r>
      <w:proofErr w:type="spellEnd"/>
      <w:r w:rsidRPr="5810F892">
        <w:rPr>
          <w:rFonts w:eastAsia="Calibri" w:cs="Calibri"/>
          <w:color w:val="000000" w:themeColor="text1"/>
        </w:rPr>
        <w:t xml:space="preserve"> (</w:t>
      </w:r>
      <w:hyperlink r:id="rId50">
        <w:r w:rsidRPr="5810F892">
          <w:rPr>
            <w:rStyle w:val="Hyperlink"/>
            <w:rFonts w:eastAsia="Calibri" w:cs="Calibri"/>
            <w:color w:val="0563C1"/>
          </w:rPr>
          <w:t>ISO/TS 15066:2016 [2016]</w:t>
        </w:r>
      </w:hyperlink>
      <w:r w:rsidRPr="25AF67B0">
        <w:rPr>
          <w:rFonts w:eastAsia="Calibri" w:cs="Calibri"/>
          <w:color w:val="374151"/>
        </w:rPr>
        <w:t>)</w:t>
      </w:r>
      <w:r w:rsidRPr="25AF67B0">
        <w:rPr>
          <w:rFonts w:eastAsia="Calibri" w:cs="Calibri"/>
          <w:color w:val="000000" w:themeColor="text1"/>
        </w:rPr>
        <w:t>. Todos estes elementos juntos definem uma série de dispositivos de proteção necessários; procedimentos; e manutenção, todos de acordo com o nível de risco, garantindo que os trabalhadores não se depararão com um robô num estado perigoso. Isto inclui a separação de robôs dos trabalhadores, mas também a limitação das capacidades físicas do mesmo quando um trabalhador está próximo.</w:t>
      </w:r>
    </w:p>
    <w:p w14:paraId="7D6C27D0" w14:textId="77777777" w:rsidR="00F5368F" w:rsidRDefault="00F5368F" w:rsidP="00F5368F">
      <w:pPr>
        <w:spacing w:after="0" w:line="276" w:lineRule="auto"/>
        <w:rPr>
          <w:rFonts w:ascii="Arial" w:eastAsia="Arial" w:hAnsi="Arial" w:cs="Arial"/>
        </w:rPr>
      </w:pPr>
    </w:p>
    <w:p w14:paraId="39405D5C" w14:textId="77777777" w:rsidR="00F5368F" w:rsidRPr="0069150D" w:rsidRDefault="00F5368F" w:rsidP="00F5368F">
      <w:pPr>
        <w:spacing w:after="0" w:line="276" w:lineRule="auto"/>
      </w:pPr>
      <w:r w:rsidRPr="5810F892">
        <w:rPr>
          <w:rFonts w:ascii="Arial" w:eastAsia="Arial" w:hAnsi="Arial" w:cs="Arial"/>
        </w:rPr>
        <w:t xml:space="preserve"> </w:t>
      </w:r>
    </w:p>
    <w:p w14:paraId="754A6391" w14:textId="77777777" w:rsidR="00F5368F" w:rsidRDefault="00F5368F" w:rsidP="00F5368F">
      <w:pPr>
        <w:spacing w:after="0" w:line="276" w:lineRule="auto"/>
        <w:jc w:val="center"/>
      </w:pPr>
      <w:r>
        <w:rPr>
          <w:noProof/>
        </w:rPr>
        <w:drawing>
          <wp:inline distT="0" distB="0" distL="0" distR="0" wp14:anchorId="45D75E46" wp14:editId="724870AE">
            <wp:extent cx="4295775" cy="1219200"/>
            <wp:effectExtent l="0" t="0" r="0" b="0"/>
            <wp:docPr id="821895309" name="Imagem 821895309" descr="Uma imagem com file, Gráfico,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5309" name="Imagem 821895309" descr="Uma imagem com file, Gráfico, diagrama, captura de ecrã&#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295775" cy="1219200"/>
                    </a:xfrm>
                    <a:prstGeom prst="rect">
                      <a:avLst/>
                    </a:prstGeom>
                  </pic:spPr>
                </pic:pic>
              </a:graphicData>
            </a:graphic>
          </wp:inline>
        </w:drawing>
      </w:r>
    </w:p>
    <w:p w14:paraId="5B0498D3" w14:textId="4D730CE0" w:rsidR="00F5368F" w:rsidRPr="0069150D" w:rsidRDefault="00F5368F" w:rsidP="00F5368F">
      <w:pPr>
        <w:spacing w:after="0" w:line="276" w:lineRule="auto"/>
        <w:jc w:val="center"/>
      </w:pPr>
      <w:r w:rsidRPr="5810F892">
        <w:rPr>
          <w:rFonts w:eastAsia="Calibri" w:cs="Calibri"/>
          <w:b/>
          <w:bCs/>
          <w:sz w:val="16"/>
          <w:szCs w:val="16"/>
        </w:rPr>
        <w:t xml:space="preserve">Figura 4: </w:t>
      </w:r>
      <w:r w:rsidRPr="5810F892">
        <w:rPr>
          <w:rFonts w:eastAsia="Calibri" w:cs="Calibri"/>
          <w:sz w:val="16"/>
          <w:szCs w:val="16"/>
        </w:rPr>
        <w:t>Estimativas para estoques de robôs nos Estados Unidos, Espanha e Portugal de 1993 a 2019, de acordo com diferentes métodos. Os números estão expressos em milhares. As estimativas da IFR são obtidas com dados da Federação Internacional de Robótica. As estimativas da PIM são obtidas com o Método de Inventário Permanente, sendo que as percentagens representam diferentes taxas de depreciação.</w:t>
      </w:r>
    </w:p>
    <w:p w14:paraId="7E3F086E" w14:textId="3310A802"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52">
        <w:proofErr w:type="spellStart"/>
        <w:r w:rsidRPr="5810F892">
          <w:rPr>
            <w:rStyle w:val="Hyperlink"/>
            <w:rFonts w:eastAsia="Calibri" w:cs="Calibri"/>
            <w:color w:val="0563C1"/>
            <w:sz w:val="16"/>
            <w:szCs w:val="16"/>
          </w:rPr>
          <w:t>Jurkat</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[2021]</w:t>
        </w:r>
      </w:hyperlink>
    </w:p>
    <w:p w14:paraId="05C7455F" w14:textId="4344D7DA" w:rsidR="00F5368F" w:rsidRPr="0069150D" w:rsidRDefault="00F5368F" w:rsidP="00F5368F">
      <w:pPr>
        <w:spacing w:after="0" w:line="276" w:lineRule="auto"/>
      </w:pPr>
      <w:r w:rsidRPr="5810F892">
        <w:rPr>
          <w:rFonts w:ascii="Arial" w:eastAsia="Arial" w:hAnsi="Arial" w:cs="Arial"/>
        </w:rPr>
        <w:t xml:space="preserve"> </w:t>
      </w:r>
    </w:p>
    <w:p w14:paraId="20CE42B0" w14:textId="69F6EB5B" w:rsidR="00F5368F" w:rsidRPr="0069150D" w:rsidRDefault="00F5368F" w:rsidP="00F5368F">
      <w:pPr>
        <w:spacing w:after="0" w:line="276" w:lineRule="auto"/>
      </w:pPr>
      <w:r w:rsidRPr="25AF67B0">
        <w:rPr>
          <w:rFonts w:eastAsia="Calibri" w:cs="Calibri"/>
          <w:color w:val="000000" w:themeColor="text1"/>
        </w:rPr>
        <w:t>Na realidade, atualmente é difícil um trabalhador não estar ciente da presença de robôs na sua vizinhança, e ainda mais difícil para essa falta de consciência representar um perigo. Como exemplo, nos Estados Unidos, o número de fatalidades de trabalhadores envolvendo robôs de 1993 a 2017 manteve consistentemente uma média de 8,2 por cada intervalo de 5 anos (</w:t>
      </w:r>
      <w:proofErr w:type="spellStart"/>
      <w:r>
        <w:fldChar w:fldCharType="begin"/>
      </w:r>
      <w:r w:rsidRPr="00E41633">
        <w:instrText>HYPERLINK "https://doi.org/10.1002/ajim.23470" \h</w:instrText>
      </w:r>
      <w:r>
        <w:fldChar w:fldCharType="separate"/>
      </w:r>
      <w:r w:rsidRPr="5810F892">
        <w:rPr>
          <w:rStyle w:val="Hyperlink"/>
          <w:rFonts w:eastAsia="Calibri" w:cs="Calibri"/>
          <w:color w:val="0563C1"/>
        </w:rPr>
        <w:t>Layne</w:t>
      </w:r>
      <w:proofErr w:type="spellEnd"/>
      <w:r w:rsidRPr="5810F892">
        <w:rPr>
          <w:rStyle w:val="Hyperlink"/>
          <w:rFonts w:eastAsia="Calibri" w:cs="Calibri"/>
          <w:color w:val="0563C1"/>
        </w:rPr>
        <w:t xml:space="preserve"> [2023]</w:t>
      </w:r>
      <w:r>
        <w:rPr>
          <w:rStyle w:val="Hyperlink"/>
          <w:rFonts w:eastAsia="Calibri" w:cs="Calibri"/>
          <w:color w:val="0563C1"/>
        </w:rPr>
        <w:fldChar w:fldCharType="end"/>
      </w:r>
      <w:r w:rsidRPr="25AF67B0">
        <w:rPr>
          <w:rFonts w:eastAsia="Calibri" w:cs="Calibri"/>
          <w:color w:val="000000" w:themeColor="text1"/>
        </w:rPr>
        <w:t xml:space="preserve">), </w:t>
      </w:r>
      <w:proofErr w:type="gramStart"/>
      <w:r w:rsidRPr="25AF67B0">
        <w:rPr>
          <w:rFonts w:eastAsia="Calibri" w:cs="Calibri"/>
          <w:color w:val="000000" w:themeColor="text1"/>
        </w:rPr>
        <w:t>ao mesmo tempo que</w:t>
      </w:r>
      <w:proofErr w:type="gramEnd"/>
      <w:r w:rsidRPr="25AF67B0">
        <w:rPr>
          <w:rFonts w:eastAsia="Calibri" w:cs="Calibri"/>
          <w:color w:val="000000" w:themeColor="text1"/>
        </w:rPr>
        <w:t xml:space="preserve"> o stock total de robôs nos Estados Unidos aumentou exponencialmente de 37 mil para 293 mil (Figura 4). Aliás,</w:t>
      </w:r>
      <w:r w:rsidRPr="25AF67B0">
        <w:rPr>
          <w:rFonts w:eastAsia="Calibri" w:cs="Calibri"/>
          <w:color w:val="374151"/>
        </w:rPr>
        <w:t xml:space="preserve"> </w:t>
      </w:r>
      <w:hyperlink r:id="rId53">
        <w:proofErr w:type="spellStart"/>
        <w:r w:rsidRPr="5810F892">
          <w:rPr>
            <w:rStyle w:val="Hyperlink"/>
            <w:rFonts w:eastAsia="Calibri" w:cs="Calibri"/>
            <w:color w:val="0563C1"/>
          </w:rPr>
          <w:t>Lowe</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color w:val="374151"/>
        </w:rPr>
        <w:t xml:space="preserve"> </w:t>
      </w:r>
      <w:r w:rsidRPr="25AF67B0">
        <w:rPr>
          <w:rFonts w:eastAsia="Calibri" w:cs="Calibri"/>
          <w:color w:val="000000" w:themeColor="text1"/>
        </w:rPr>
        <w:t>determinaram em 2023 que a substituição de equipamentos tripulados por robôs industriais resultou numa redução de fatores de risco e lesões.</w:t>
      </w:r>
    </w:p>
    <w:p w14:paraId="1E576E08" w14:textId="73582A0A" w:rsidR="00F5368F" w:rsidRPr="0069150D" w:rsidRDefault="00F5368F" w:rsidP="00F5368F">
      <w:pPr>
        <w:spacing w:after="0" w:line="276" w:lineRule="auto"/>
      </w:pPr>
      <w:r w:rsidRPr="25AF67B0">
        <w:rPr>
          <w:rFonts w:ascii="Arial" w:eastAsia="Arial" w:hAnsi="Arial" w:cs="Arial"/>
        </w:rPr>
        <w:t xml:space="preserve"> </w:t>
      </w:r>
    </w:p>
    <w:p w14:paraId="07B4BC75" w14:textId="0C6A5D93" w:rsidR="00F5368F" w:rsidRPr="0069150D" w:rsidRDefault="00F5368F" w:rsidP="00F5368F">
      <w:pPr>
        <w:spacing w:after="0" w:line="276" w:lineRule="auto"/>
      </w:pPr>
      <w:r w:rsidRPr="25AF67B0">
        <w:rPr>
          <w:rFonts w:eastAsia="Calibri" w:cs="Calibri"/>
          <w:color w:val="000000" w:themeColor="text1"/>
        </w:rPr>
        <w:t>É importante observar, no entanto, que os dados e normas atualmente disponíveis estão principalmente focados em robôs parados, não colaborativos e pouco autónomos. À medida que os robôs colaborativos se tornam mais comuns nos espaços industriais, esses dados e normas podem tornar-se desatualizados. É crucial que as regulamentações e padrões acompanhem o avanço da tecnologia e crescente presença de robôs colaborativos, para garantir a continuada segurança e eficácia nos ambientes de trabalho industriais.</w:t>
      </w:r>
    </w:p>
    <w:p w14:paraId="613E871D" w14:textId="77777777" w:rsidR="00F5368F" w:rsidRDefault="00F5368F" w:rsidP="00F5368F">
      <w:pPr>
        <w:spacing w:after="0" w:line="276" w:lineRule="auto"/>
        <w:rPr>
          <w:rFonts w:eastAsia="Calibri" w:cs="Calibri"/>
          <w:color w:val="000000" w:themeColor="text1"/>
        </w:rPr>
      </w:pPr>
    </w:p>
    <w:p w14:paraId="36D250EE" w14:textId="77777777" w:rsidR="00F5368F" w:rsidRPr="0069150D" w:rsidRDefault="00F5368F" w:rsidP="00F5368F">
      <w:pPr>
        <w:spacing w:after="0" w:line="276" w:lineRule="auto"/>
      </w:pPr>
      <w:r w:rsidRPr="5810F892">
        <w:rPr>
          <w:rFonts w:ascii="Arial" w:eastAsia="Arial" w:hAnsi="Arial" w:cs="Arial"/>
        </w:rPr>
        <w:t xml:space="preserve"> </w:t>
      </w:r>
    </w:p>
    <w:p w14:paraId="3D779BCB" w14:textId="77777777" w:rsidR="00F5368F" w:rsidRDefault="00F5368F" w:rsidP="00F5368F">
      <w:pPr>
        <w:spacing w:after="0" w:line="276" w:lineRule="auto"/>
        <w:jc w:val="center"/>
      </w:pPr>
      <w:r>
        <w:rPr>
          <w:noProof/>
        </w:rPr>
        <w:drawing>
          <wp:inline distT="0" distB="0" distL="0" distR="0" wp14:anchorId="6017A777" wp14:editId="06805B92">
            <wp:extent cx="4295775" cy="3448050"/>
            <wp:effectExtent l="0" t="0" r="0" b="0"/>
            <wp:docPr id="120544367" name="Imagem 120544367"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367" name="Imagem 120544367" descr="Uma imagem com texto, captura de ecrã, númer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4295775" cy="3448050"/>
                    </a:xfrm>
                    <a:prstGeom prst="rect">
                      <a:avLst/>
                    </a:prstGeom>
                  </pic:spPr>
                </pic:pic>
              </a:graphicData>
            </a:graphic>
          </wp:inline>
        </w:drawing>
      </w:r>
    </w:p>
    <w:p w14:paraId="31C168C5" w14:textId="76C30DF1" w:rsidR="00F5368F" w:rsidRPr="0069150D" w:rsidRDefault="00F5368F" w:rsidP="00F5368F">
      <w:pPr>
        <w:spacing w:after="0" w:line="276" w:lineRule="auto"/>
        <w:jc w:val="center"/>
      </w:pPr>
      <w:r w:rsidRPr="5810F892">
        <w:rPr>
          <w:rFonts w:eastAsia="Calibri" w:cs="Calibri"/>
          <w:b/>
          <w:bCs/>
          <w:sz w:val="16"/>
          <w:szCs w:val="16"/>
        </w:rPr>
        <w:t xml:space="preserve">Tabela 4: </w:t>
      </w:r>
      <w:r w:rsidRPr="5810F892">
        <w:rPr>
          <w:rFonts w:eastAsia="Calibri" w:cs="Calibri"/>
          <w:sz w:val="16"/>
          <w:szCs w:val="16"/>
        </w:rPr>
        <w:t>Lesões associadas às fatalidades de trabalhadores relacionadas a robôs nos Estados Unidos.</w:t>
      </w:r>
    </w:p>
    <w:p w14:paraId="219F617A" w14:textId="685131C2"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55">
        <w:proofErr w:type="spellStart"/>
        <w:r w:rsidRPr="5810F892">
          <w:rPr>
            <w:rStyle w:val="Hyperlink"/>
            <w:rFonts w:eastAsia="Calibri" w:cs="Calibri"/>
            <w:color w:val="0563C1"/>
            <w:sz w:val="16"/>
            <w:szCs w:val="16"/>
          </w:rPr>
          <w:t>Layne</w:t>
        </w:r>
        <w:proofErr w:type="spellEnd"/>
        <w:r w:rsidRPr="5810F892">
          <w:rPr>
            <w:rStyle w:val="Hyperlink"/>
            <w:rFonts w:eastAsia="Calibri" w:cs="Calibri"/>
            <w:color w:val="0563C1"/>
            <w:sz w:val="16"/>
            <w:szCs w:val="16"/>
          </w:rPr>
          <w:t xml:space="preserve"> [2023]</w:t>
        </w:r>
      </w:hyperlink>
    </w:p>
    <w:p w14:paraId="4463571E" w14:textId="7EECBD16" w:rsidR="00F5368F" w:rsidRPr="0069150D" w:rsidRDefault="00F5368F" w:rsidP="00F5368F">
      <w:pPr>
        <w:spacing w:after="0" w:line="276" w:lineRule="auto"/>
      </w:pPr>
      <w:r w:rsidRPr="5810F892">
        <w:rPr>
          <w:rFonts w:ascii="Arial" w:eastAsia="Arial" w:hAnsi="Arial" w:cs="Arial"/>
        </w:rPr>
        <w:t xml:space="preserve"> </w:t>
      </w:r>
    </w:p>
    <w:p w14:paraId="2E6C6247" w14:textId="0F0E7DED" w:rsidR="00F5368F" w:rsidRPr="0069150D" w:rsidRDefault="00F5368F" w:rsidP="00F5368F">
      <w:pPr>
        <w:spacing w:after="0" w:line="276" w:lineRule="auto"/>
      </w:pPr>
      <w:r w:rsidRPr="25AF67B0">
        <w:rPr>
          <w:rFonts w:eastAsia="Calibri" w:cs="Calibri"/>
          <w:color w:val="000000" w:themeColor="text1"/>
        </w:rPr>
        <w:t>O Manual Técnico da OSHA (Administração de Segurança e Saúde Ocupacional) compila uma lista de categorias de perigos associados aos sistemas de robôs industriais (</w:t>
      </w:r>
      <w:hyperlink r:id="rId56" w:anchor="hazards">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xml:space="preserve">. 4, </w:t>
        </w:r>
        <w:proofErr w:type="spellStart"/>
        <w:r w:rsidRPr="5810F892">
          <w:rPr>
            <w:rStyle w:val="Hyperlink"/>
            <w:rFonts w:eastAsia="Calibri" w:cs="Calibri"/>
            <w:color w:val="0563C1"/>
          </w:rPr>
          <w:t>Sec</w:t>
        </w:r>
        <w:proofErr w:type="spellEnd"/>
        <w:r w:rsidRPr="5810F892">
          <w:rPr>
            <w:rStyle w:val="Hyperlink"/>
            <w:rFonts w:eastAsia="Calibri" w:cs="Calibri"/>
            <w:color w:val="0563C1"/>
          </w:rPr>
          <w:t xml:space="preserve"> V, 2023</w:t>
        </w:r>
      </w:hyperlink>
      <w:r w:rsidRPr="25AF67B0">
        <w:rPr>
          <w:rFonts w:eastAsia="Calibri" w:cs="Calibri"/>
          <w:color w:val="000000" w:themeColor="text1"/>
        </w:rPr>
        <w:t>). Esses perigos podem ser agrupados em perigos devido ao comportamento do robô (impacto, colisão, esmagamento, aprisionamento, etc.); falhas de funcionamento ou fadiga (perigos de projéteis e perigos elétricos, hidráulicos ou pneumáticos); e perigos no ambiente de trabalho (escorregões, tropeços, quedas e perigos ambientais). Destes, os perigos devido ao comportamento do robô são de maior interesse para este trabalho, porque são os que podem ser facilmente alterados por meio de software, e também porque as colisões com braços e pernas humanos são o tipo mais comum de acidente envolvendo sistemas robóticos (</w:t>
      </w:r>
      <w:proofErr w:type="spellStart"/>
      <w:r>
        <w:fldChar w:fldCharType="begin"/>
      </w:r>
      <w:r w:rsidRPr="00E41633">
        <w:instrText>HYPERLINK "https://doi.org/10.1109/ROSE.2014.6952980" \h</w:instrText>
      </w:r>
      <w:r>
        <w:fldChar w:fldCharType="separate"/>
      </w:r>
      <w:r w:rsidRPr="5810F892">
        <w:rPr>
          <w:rStyle w:val="Hyperlink"/>
          <w:rFonts w:eastAsia="Calibri" w:cs="Calibri"/>
          <w:color w:val="0563C1"/>
        </w:rPr>
        <w:t>Meziane</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[2014]</w:t>
      </w:r>
      <w:r>
        <w:rPr>
          <w:rStyle w:val="Hyperlink"/>
          <w:rFonts w:eastAsia="Calibri" w:cs="Calibri"/>
          <w:color w:val="0563C1"/>
        </w:rPr>
        <w:fldChar w:fldCharType="end"/>
      </w:r>
      <w:r w:rsidRPr="5810F892">
        <w:rPr>
          <w:rFonts w:eastAsia="Calibri" w:cs="Calibri"/>
          <w:color w:val="000000" w:themeColor="text1"/>
        </w:rPr>
        <w:t>).</w:t>
      </w:r>
    </w:p>
    <w:p w14:paraId="617DA541" w14:textId="53514BD7" w:rsidR="00F5368F" w:rsidRPr="0069150D" w:rsidRDefault="00F5368F" w:rsidP="00F5368F">
      <w:pPr>
        <w:spacing w:after="0" w:line="276" w:lineRule="auto"/>
      </w:pPr>
      <w:r w:rsidRPr="25AF67B0">
        <w:rPr>
          <w:rFonts w:ascii="Arial" w:eastAsia="Arial" w:hAnsi="Arial" w:cs="Arial"/>
        </w:rPr>
        <w:t xml:space="preserve"> </w:t>
      </w:r>
    </w:p>
    <w:p w14:paraId="576830D5" w14:textId="21079355" w:rsidR="00F5368F" w:rsidRDefault="00F5368F" w:rsidP="00F5368F">
      <w:pPr>
        <w:spacing w:after="0" w:line="276" w:lineRule="auto"/>
      </w:pPr>
      <w:r w:rsidRPr="25AF67B0">
        <w:rPr>
          <w:rFonts w:eastAsia="Calibri" w:cs="Calibri"/>
          <w:color w:val="000000" w:themeColor="text1"/>
        </w:rPr>
        <w:t xml:space="preserve">Os dados sobre fatalidades de trabalhadores relacionadas a robôs nos Estados Unidos de 1992 a 2017 compilados por </w:t>
      </w:r>
      <w:hyperlink r:id="rId57">
        <w:proofErr w:type="spellStart"/>
        <w:r w:rsidRPr="5810F892">
          <w:rPr>
            <w:rStyle w:val="Hyperlink"/>
            <w:rFonts w:eastAsia="Calibri" w:cs="Calibri"/>
            <w:color w:val="0563C1"/>
          </w:rPr>
          <w:t>Layne</w:t>
        </w:r>
        <w:proofErr w:type="spellEnd"/>
      </w:hyperlink>
      <w:r w:rsidRPr="5810F892">
        <w:rPr>
          <w:rFonts w:eastAsia="Calibri" w:cs="Calibri"/>
        </w:rPr>
        <w:t xml:space="preserve"> </w:t>
      </w:r>
      <w:r w:rsidRPr="5810F892">
        <w:rPr>
          <w:rFonts w:eastAsia="Calibri" w:cs="Calibri"/>
          <w:color w:val="000000" w:themeColor="text1"/>
        </w:rPr>
        <w:t>em 2023, juntamente com estudos conduzidos na Suécia e no Japão para a Associação de Indústrias de Robótica (</w:t>
      </w:r>
      <w:hyperlink r:id="rId58" w:anchor="accident">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4, Sec. V.D, 2023</w:t>
        </w:r>
      </w:hyperlink>
      <w:r w:rsidRPr="25AF67B0">
        <w:rPr>
          <w:rFonts w:eastAsia="Calibri" w:cs="Calibri"/>
          <w:color w:val="000000" w:themeColor="text1"/>
        </w:rPr>
        <w:t>), concordam que os acidentes envolvendo robôs mais comummente ocorreram durante a fabricação e integração das aplicações robóticas: ou seja, fora das condições normais de operação, enquanto os trabalhadores ainda não estão familiarizados com o comportamento do robô (ver Tabela 4). No entanto, a operação e manutenção de robôs também são citadas como uma fontes usuais de perigo, sempre que os trabalhadores precisem de estar próximos de um robô ligado (</w:t>
      </w:r>
      <w:hyperlink r:id="rId59" w:anchor="haz-process">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4, Sec. V.B, 2023</w:t>
        </w:r>
      </w:hyperlink>
      <w:r w:rsidRPr="25AF67B0">
        <w:rPr>
          <w:rFonts w:eastAsia="Calibri" w:cs="Calibri"/>
          <w:color w:val="000000" w:themeColor="text1"/>
        </w:rPr>
        <w:t xml:space="preserve">). Naturalmente, isto é especialmente relevante para a introdução de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no ambiente de trabalho, já que o seu desempenho de tarefas complexas e maior autonomia proporcionam uma fonte persistente de situações perigosas durante a operação e manutenção. As fontes mais comuns de acidentes relacionados com o comportamento do robô durante a operação e manutenção incluem erro humano, negligência ou complacência humana, e má visibilidade ou salvaguarda inadequadas (</w:t>
      </w:r>
      <w:hyperlink r:id="rId60" w:anchor="sources">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4, Sec. V.C, 2023</w:t>
        </w:r>
      </w:hyperlink>
      <w:r w:rsidRPr="5810F892">
        <w:rPr>
          <w:rFonts w:eastAsia="Calibri" w:cs="Calibri"/>
          <w:color w:val="000000" w:themeColor="text1"/>
        </w:rPr>
        <w:t>).</w:t>
      </w:r>
    </w:p>
    <w:p w14:paraId="41C60D05" w14:textId="77626DB0" w:rsidR="00F5368F" w:rsidRDefault="00F5368F" w:rsidP="00F5368F">
      <w:pPr>
        <w:spacing w:after="0" w:line="276" w:lineRule="auto"/>
      </w:pPr>
      <w:r w:rsidRPr="25AF67B0">
        <w:rPr>
          <w:rFonts w:ascii="Arial" w:eastAsia="Arial" w:hAnsi="Arial" w:cs="Arial"/>
        </w:rPr>
        <w:t xml:space="preserve"> </w:t>
      </w:r>
    </w:p>
    <w:p w14:paraId="08763B77" w14:textId="4C0331A5" w:rsidR="00F5368F" w:rsidRPr="0069150D" w:rsidRDefault="00F5368F" w:rsidP="00F5368F">
      <w:pPr>
        <w:spacing w:after="0" w:line="276" w:lineRule="auto"/>
      </w:pPr>
      <w:r w:rsidRPr="25AF67B0">
        <w:rPr>
          <w:rFonts w:eastAsia="Calibri" w:cs="Calibri"/>
          <w:color w:val="000000" w:themeColor="text1"/>
        </w:rPr>
        <w:t>Essas fontes de acidentes mais comuns explicam por que o design de robôs intrinsecamente seguros concentra-se sobretudo na implementação de métodos para que os robôs assegurem ativamente a segurança humana, seja limitando o peso dos manipuladores e operadores terminais (</w:t>
      </w:r>
      <w:proofErr w:type="spellStart"/>
      <w:r w:rsidRPr="25AF67B0">
        <w:rPr>
          <w:rFonts w:eastAsia="Calibri" w:cs="Calibri"/>
          <w:color w:val="000000" w:themeColor="text1"/>
        </w:rPr>
        <w:t>end-effectors</w:t>
      </w:r>
      <w:proofErr w:type="spellEnd"/>
      <w:r w:rsidRPr="25AF67B0">
        <w:rPr>
          <w:rFonts w:eastAsia="Calibri" w:cs="Calibri"/>
          <w:color w:val="000000" w:themeColor="text1"/>
        </w:rPr>
        <w:t>); controlando velocidades e forças de impacto; ou ensinando-lhes comportamentos para contornar ou minimizar o risco de ações humanas perigosas detetadas (</w:t>
      </w:r>
      <w:proofErr w:type="spellStart"/>
      <w:r>
        <w:fldChar w:fldCharType="begin"/>
      </w:r>
      <w:r w:rsidRPr="00E41633">
        <w:instrText>HYPERLINK "https://doi.org/10.1080/01691864.2019.1636714" \h</w:instrText>
      </w:r>
      <w:r>
        <w:fldChar w:fldCharType="separate"/>
      </w:r>
      <w:r w:rsidRPr="5810F892">
        <w:rPr>
          <w:rStyle w:val="Hyperlink"/>
          <w:rFonts w:eastAsia="Calibri" w:cs="Calibri"/>
          <w:color w:val="0563C1"/>
        </w:rPr>
        <w:t>Hentout</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[2019]</w:t>
      </w:r>
      <w:r>
        <w:rPr>
          <w:rStyle w:val="Hyperlink"/>
          <w:rFonts w:eastAsia="Calibri" w:cs="Calibri"/>
          <w:color w:val="0563C1"/>
        </w:rPr>
        <w:fldChar w:fldCharType="end"/>
      </w:r>
      <w:r w:rsidRPr="25AF67B0">
        <w:rPr>
          <w:rFonts w:eastAsia="Calibri" w:cs="Calibri"/>
          <w:color w:val="374151"/>
        </w:rPr>
        <w:t>)</w:t>
      </w:r>
      <w:r w:rsidRPr="25AF67B0">
        <w:rPr>
          <w:rFonts w:eastAsia="Calibri" w:cs="Calibri"/>
          <w:color w:val="000000" w:themeColor="text1"/>
        </w:rPr>
        <w:t>. Tirando o caso da proteção durante a manutenção (</w:t>
      </w:r>
      <w:hyperlink r:id="rId61" w:anchor="safety-planning">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4, Sec. VI.D, 2023</w:t>
        </w:r>
      </w:hyperlink>
      <w:r w:rsidRPr="25AF67B0">
        <w:rPr>
          <w:rFonts w:eastAsia="Calibri" w:cs="Calibri"/>
          <w:color w:val="000000" w:themeColor="text1"/>
        </w:rPr>
        <w:t>), muito menos atenção é dedicada na literatura ao desenvolvimento de métodos passivos, como alarmes e sinalização de presença eficazes. Considerando que historicamente os acidentes têm geralmente ocorrido devido ao comportamento inesperado de robôs aos quais humanos estavam ativamente a prestar atenção, e não devido a falta de consciência da sua presença, poucos potenciais acidentes poderiam ser prevenidos por métodos passivos.</w:t>
      </w:r>
    </w:p>
    <w:p w14:paraId="74B142F7" w14:textId="5640C55A" w:rsidR="00F5368F" w:rsidRPr="0069150D" w:rsidRDefault="00F5368F" w:rsidP="00F5368F">
      <w:pPr>
        <w:spacing w:after="0" w:line="276" w:lineRule="auto"/>
        <w:jc w:val="center"/>
      </w:pPr>
      <w:r w:rsidRPr="5810F892">
        <w:rPr>
          <w:rFonts w:ascii="Arial" w:eastAsia="Arial" w:hAnsi="Arial" w:cs="Arial"/>
        </w:rPr>
        <w:t xml:space="preserve"> </w:t>
      </w:r>
    </w:p>
    <w:p w14:paraId="6AD30D89" w14:textId="7C918ACE" w:rsidR="00F5368F" w:rsidRPr="0069150D" w:rsidRDefault="00F5368F" w:rsidP="00F5368F">
      <w:pPr>
        <w:spacing w:after="0" w:line="276" w:lineRule="auto"/>
        <w:jc w:val="center"/>
      </w:pPr>
      <w:r w:rsidRPr="5810F892">
        <w:rPr>
          <w:rFonts w:ascii="Arial" w:eastAsia="Arial" w:hAnsi="Arial" w:cs="Arial"/>
        </w:rPr>
        <w:t xml:space="preserve"> </w:t>
      </w:r>
    </w:p>
    <w:p w14:paraId="5A96ED48" w14:textId="77777777" w:rsidR="00F5368F" w:rsidRDefault="00F5368F" w:rsidP="00F5368F">
      <w:pPr>
        <w:spacing w:after="0" w:line="276" w:lineRule="auto"/>
        <w:jc w:val="center"/>
      </w:pPr>
      <w:r>
        <w:rPr>
          <w:noProof/>
        </w:rPr>
        <w:drawing>
          <wp:inline distT="0" distB="0" distL="0" distR="0" wp14:anchorId="0545B3A1" wp14:editId="5E08D4D2">
            <wp:extent cx="3333750" cy="2219325"/>
            <wp:effectExtent l="0" t="0" r="0" b="0"/>
            <wp:docPr id="483421865" name="Imagem 483421865" descr="Uma imagem com interior, máquina,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1865" name="Imagem 483421865" descr="Uma imagem com interior, máquina, brinqued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333750" cy="2219325"/>
                    </a:xfrm>
                    <a:prstGeom prst="rect">
                      <a:avLst/>
                    </a:prstGeom>
                  </pic:spPr>
                </pic:pic>
              </a:graphicData>
            </a:graphic>
          </wp:inline>
        </w:drawing>
      </w:r>
    </w:p>
    <w:p w14:paraId="5D913257" w14:textId="5434904F" w:rsidR="00F5368F" w:rsidRPr="0069150D" w:rsidRDefault="00F5368F" w:rsidP="00F5368F">
      <w:pPr>
        <w:spacing w:after="0" w:line="276" w:lineRule="auto"/>
        <w:jc w:val="center"/>
      </w:pPr>
      <w:r w:rsidRPr="5810F892">
        <w:rPr>
          <w:rFonts w:eastAsia="Calibri" w:cs="Calibri"/>
          <w:b/>
          <w:bCs/>
          <w:sz w:val="16"/>
          <w:szCs w:val="16"/>
        </w:rPr>
        <w:t xml:space="preserve">Figura 5: </w:t>
      </w:r>
      <w:proofErr w:type="spellStart"/>
      <w:r w:rsidRPr="5810F892">
        <w:rPr>
          <w:rFonts w:eastAsia="Calibri" w:cs="Calibri"/>
          <w:sz w:val="16"/>
          <w:szCs w:val="16"/>
        </w:rPr>
        <w:t>Rob@Work</w:t>
      </w:r>
      <w:proofErr w:type="spellEnd"/>
      <w:r w:rsidRPr="5810F892">
        <w:rPr>
          <w:rFonts w:eastAsia="Calibri" w:cs="Calibri"/>
          <w:sz w:val="16"/>
          <w:szCs w:val="16"/>
        </w:rPr>
        <w:t xml:space="preserve"> 3, exemplo de um </w:t>
      </w:r>
      <w:proofErr w:type="spellStart"/>
      <w:r w:rsidRPr="5810F892">
        <w:rPr>
          <w:rFonts w:eastAsia="Calibri" w:cs="Calibri"/>
          <w:sz w:val="16"/>
          <w:szCs w:val="16"/>
        </w:rPr>
        <w:t>cobot</w:t>
      </w:r>
      <w:proofErr w:type="spellEnd"/>
      <w:r w:rsidRPr="5810F892">
        <w:rPr>
          <w:rFonts w:eastAsia="Calibri" w:cs="Calibri"/>
          <w:sz w:val="16"/>
          <w:szCs w:val="16"/>
        </w:rPr>
        <w:t xml:space="preserve"> móvel.</w:t>
      </w:r>
    </w:p>
    <w:p w14:paraId="66B3C218" w14:textId="47113476"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63">
        <w:proofErr w:type="spellStart"/>
        <w:r w:rsidRPr="5810F892">
          <w:rPr>
            <w:rStyle w:val="Hyperlink"/>
            <w:rFonts w:eastAsia="Calibri" w:cs="Calibri"/>
            <w:color w:val="0563C1"/>
            <w:sz w:val="16"/>
            <w:szCs w:val="16"/>
          </w:rPr>
          <w:t>Fraunhofer</w:t>
        </w:r>
        <w:proofErr w:type="spellEnd"/>
        <w:r w:rsidRPr="5810F892">
          <w:rPr>
            <w:rStyle w:val="Hyperlink"/>
            <w:rFonts w:eastAsia="Calibri" w:cs="Calibri"/>
            <w:color w:val="0563C1"/>
            <w:sz w:val="16"/>
            <w:szCs w:val="16"/>
          </w:rPr>
          <w:t xml:space="preserve"> IPA</w:t>
        </w:r>
      </w:hyperlink>
    </w:p>
    <w:p w14:paraId="10F64F57" w14:textId="7CA8E290" w:rsidR="00F5368F" w:rsidRPr="0069150D" w:rsidRDefault="00F5368F" w:rsidP="00F5368F">
      <w:pPr>
        <w:spacing w:after="0" w:line="276" w:lineRule="auto"/>
      </w:pPr>
      <w:r w:rsidRPr="5810F892">
        <w:rPr>
          <w:rFonts w:ascii="Arial" w:eastAsia="Arial" w:hAnsi="Arial" w:cs="Arial"/>
        </w:rPr>
        <w:t xml:space="preserve"> </w:t>
      </w:r>
    </w:p>
    <w:p w14:paraId="2463FC55" w14:textId="0C8F9313" w:rsidR="00F5368F" w:rsidRPr="0069150D" w:rsidRDefault="00F5368F" w:rsidP="00F5368F">
      <w:pPr>
        <w:spacing w:after="0" w:line="276" w:lineRule="auto"/>
      </w:pPr>
      <w:r w:rsidRPr="5810F892">
        <w:rPr>
          <w:rFonts w:eastAsia="Calibri" w:cs="Calibri"/>
          <w:color w:val="000000" w:themeColor="text1"/>
        </w:rPr>
        <w:t xml:space="preserve">No entanto, como </w:t>
      </w:r>
      <w:r w:rsidRPr="25AF67B0">
        <w:rPr>
          <w:rFonts w:eastAsia="Calibri" w:cs="Calibri"/>
          <w:color w:val="000000" w:themeColor="text1"/>
        </w:rPr>
        <w:t>referido</w:t>
      </w:r>
      <w:r w:rsidRPr="5810F892">
        <w:rPr>
          <w:rFonts w:eastAsia="Calibri" w:cs="Calibri"/>
          <w:color w:val="000000" w:themeColor="text1"/>
        </w:rPr>
        <w:t xml:space="preserve"> por </w:t>
      </w:r>
      <w:hyperlink r:id="rId64">
        <w:proofErr w:type="spellStart"/>
        <w:r w:rsidRPr="5810F892">
          <w:rPr>
            <w:rStyle w:val="Hyperlink"/>
            <w:rFonts w:eastAsia="Calibri" w:cs="Calibri"/>
            <w:color w:val="0563C1"/>
          </w:rPr>
          <w:t>Layne</w:t>
        </w:r>
        <w:proofErr w:type="spellEnd"/>
      </w:hyperlink>
      <w:r w:rsidRPr="5810F892">
        <w:rPr>
          <w:rFonts w:eastAsia="Calibri" w:cs="Calibri"/>
          <w:color w:val="000000" w:themeColor="text1"/>
        </w:rPr>
        <w:t xml:space="preserve">, a introdução de </w:t>
      </w:r>
      <w:proofErr w:type="spellStart"/>
      <w:r w:rsidRPr="5810F892">
        <w:rPr>
          <w:rFonts w:eastAsia="Calibri" w:cs="Calibri"/>
          <w:color w:val="000000" w:themeColor="text1"/>
        </w:rPr>
        <w:t>cobots</w:t>
      </w:r>
      <w:proofErr w:type="spellEnd"/>
      <w:r w:rsidRPr="5810F892">
        <w:rPr>
          <w:rFonts w:eastAsia="Calibri" w:cs="Calibri"/>
          <w:color w:val="000000" w:themeColor="text1"/>
        </w:rPr>
        <w:t xml:space="preserve"> móveis no ambiente de trabalho (exemplo na Figura 5</w:t>
      </w:r>
      <w:r w:rsidRPr="25AF67B0">
        <w:rPr>
          <w:rFonts w:eastAsia="Calibri" w:cs="Calibri"/>
          <w:color w:val="000000" w:themeColor="text1"/>
        </w:rPr>
        <w:t>) traz</w:t>
      </w:r>
      <w:r w:rsidRPr="5810F892">
        <w:rPr>
          <w:rFonts w:eastAsia="Calibri" w:cs="Calibri"/>
          <w:color w:val="000000" w:themeColor="text1"/>
        </w:rPr>
        <w:t xml:space="preserve"> mais oportunidades para acidentes causados pela falta de consciência dos trabalhadores em relação à presença </w:t>
      </w:r>
      <w:r w:rsidRPr="25AF67B0">
        <w:rPr>
          <w:rFonts w:eastAsia="Calibri" w:cs="Calibri"/>
          <w:color w:val="000000" w:themeColor="text1"/>
        </w:rPr>
        <w:t>deles, sobretudo</w:t>
      </w:r>
      <w:r w:rsidRPr="5810F892">
        <w:rPr>
          <w:rFonts w:eastAsia="Calibri" w:cs="Calibri"/>
          <w:color w:val="000000" w:themeColor="text1"/>
        </w:rPr>
        <w:t xml:space="preserve"> devido à distração humana ou à baixa visibilidade. A recomendação da OSHA de instalar dispositivos de consciencialização - barreiras de corda; luzes intermitentes e placas, apitos e buzinas - de acordo com o risco avaliado, é uma maneira de lidar com esse problema emergente. Independentemente disso, fica claro que os métodos para alertar adequadamente os trabalhadores sobre a presença de um robô são muito menos padronizados do que aqueles que simplesmente separam ou limitam o robô.</w:t>
      </w:r>
    </w:p>
    <w:p w14:paraId="5C9F003B" w14:textId="551085DF" w:rsidR="00F5368F" w:rsidRPr="0069150D" w:rsidRDefault="00F5368F" w:rsidP="00F5368F">
      <w:pPr>
        <w:spacing w:after="0" w:line="276" w:lineRule="auto"/>
      </w:pPr>
      <w:r w:rsidRPr="5810F892">
        <w:rPr>
          <w:rFonts w:ascii="Arial" w:eastAsia="Arial" w:hAnsi="Arial" w:cs="Arial"/>
        </w:rPr>
        <w:t xml:space="preserve"> </w:t>
      </w:r>
    </w:p>
    <w:p w14:paraId="14EA9997" w14:textId="77777777" w:rsidR="00F5368F" w:rsidRDefault="00F5368F" w:rsidP="00F5368F">
      <w:pPr>
        <w:spacing w:after="0" w:line="276" w:lineRule="auto"/>
        <w:jc w:val="center"/>
      </w:pPr>
      <w:r>
        <w:rPr>
          <w:noProof/>
        </w:rPr>
        <w:drawing>
          <wp:inline distT="0" distB="0" distL="0" distR="0" wp14:anchorId="13D95203" wp14:editId="132BE8C7">
            <wp:extent cx="3190875" cy="2057400"/>
            <wp:effectExtent l="0" t="0" r="0" b="0"/>
            <wp:docPr id="681659119" name="Imagem 681659119" descr="Uma imagem com rede entrelaçada, aço, Abrigo para animais, Acessórios para animal de estim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59119" name="Imagem 681659119" descr="Uma imagem com rede entrelaçada, aço, Abrigo para animais, Acessórios para animal de estimaçã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3190875" cy="2057400"/>
                    </a:xfrm>
                    <a:prstGeom prst="rect">
                      <a:avLst/>
                    </a:prstGeom>
                  </pic:spPr>
                </pic:pic>
              </a:graphicData>
            </a:graphic>
          </wp:inline>
        </w:drawing>
      </w:r>
    </w:p>
    <w:p w14:paraId="1DA72F9B" w14:textId="7234A07E" w:rsidR="00F5368F" w:rsidRPr="0069150D" w:rsidRDefault="00F5368F" w:rsidP="00F5368F">
      <w:pPr>
        <w:spacing w:after="0" w:line="276" w:lineRule="auto"/>
        <w:jc w:val="center"/>
      </w:pPr>
      <w:r w:rsidRPr="5810F892">
        <w:rPr>
          <w:rFonts w:eastAsia="Calibri" w:cs="Calibri"/>
          <w:b/>
          <w:bCs/>
          <w:sz w:val="16"/>
          <w:szCs w:val="16"/>
        </w:rPr>
        <w:t xml:space="preserve">Figura 6: </w:t>
      </w:r>
      <w:r w:rsidRPr="5810F892">
        <w:rPr>
          <w:rFonts w:eastAsia="Calibri" w:cs="Calibri"/>
          <w:sz w:val="16"/>
          <w:szCs w:val="16"/>
        </w:rPr>
        <w:t xml:space="preserve">Robô em gaiola. </w:t>
      </w:r>
      <w:r w:rsidRPr="5810F892">
        <w:rPr>
          <w:rFonts w:eastAsia="Calibri" w:cs="Calibri"/>
          <w:b/>
          <w:bCs/>
          <w:sz w:val="16"/>
          <w:szCs w:val="16"/>
        </w:rPr>
        <w:t xml:space="preserve">Fonte: </w:t>
      </w:r>
      <w:hyperlink r:id="rId66">
        <w:proofErr w:type="spellStart"/>
        <w:r w:rsidRPr="5810F892">
          <w:rPr>
            <w:rStyle w:val="Hyperlink"/>
            <w:rFonts w:eastAsia="Calibri" w:cs="Calibri"/>
            <w:color w:val="0563C1"/>
            <w:sz w:val="16"/>
            <w:szCs w:val="16"/>
          </w:rPr>
          <w:t>Sanneman</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[2020]</w:t>
        </w:r>
      </w:hyperlink>
    </w:p>
    <w:p w14:paraId="427F99D4" w14:textId="6E553323" w:rsidR="00F5368F" w:rsidRPr="0069150D" w:rsidRDefault="00F5368F" w:rsidP="00F5368F">
      <w:pPr>
        <w:spacing w:after="0" w:line="276" w:lineRule="auto"/>
      </w:pPr>
      <w:r w:rsidRPr="5810F892">
        <w:rPr>
          <w:rFonts w:eastAsia="Calibri" w:cs="Calibri"/>
          <w:color w:val="000000" w:themeColor="text1"/>
        </w:rPr>
        <w:t xml:space="preserve">O método clássico de garantir a segurança dos trabalhadores </w:t>
      </w:r>
      <w:r w:rsidRPr="25AF67B0">
        <w:rPr>
          <w:rFonts w:eastAsia="Calibri" w:cs="Calibri"/>
          <w:color w:val="000000" w:themeColor="text1"/>
        </w:rPr>
        <w:t xml:space="preserve">próximos de </w:t>
      </w:r>
      <w:r w:rsidRPr="5810F892">
        <w:rPr>
          <w:rFonts w:eastAsia="Calibri" w:cs="Calibri"/>
          <w:color w:val="000000" w:themeColor="text1"/>
        </w:rPr>
        <w:t xml:space="preserve">robôs é colocá-los em </w:t>
      </w:r>
      <w:r w:rsidRPr="25AF67B0">
        <w:rPr>
          <w:rFonts w:eastAsia="Calibri" w:cs="Calibri"/>
          <w:color w:val="000000" w:themeColor="text1"/>
        </w:rPr>
        <w:t>jaulas</w:t>
      </w:r>
      <w:r w:rsidRPr="5810F892">
        <w:rPr>
          <w:rFonts w:eastAsia="Calibri" w:cs="Calibri"/>
          <w:color w:val="000000" w:themeColor="text1"/>
        </w:rPr>
        <w:t xml:space="preserve"> (Figura 6). </w:t>
      </w:r>
      <w:r w:rsidRPr="25AF67B0">
        <w:rPr>
          <w:rFonts w:eastAsia="Calibri" w:cs="Calibri"/>
          <w:color w:val="000000" w:themeColor="text1"/>
        </w:rPr>
        <w:t>É um método verificado</w:t>
      </w:r>
      <w:r w:rsidRPr="5810F892">
        <w:rPr>
          <w:rFonts w:eastAsia="Calibri" w:cs="Calibri"/>
          <w:color w:val="000000" w:themeColor="text1"/>
        </w:rPr>
        <w:t xml:space="preserve"> como </w:t>
      </w:r>
      <w:r w:rsidRPr="25AF67B0">
        <w:rPr>
          <w:rFonts w:eastAsia="Calibri" w:cs="Calibri"/>
          <w:color w:val="000000" w:themeColor="text1"/>
        </w:rPr>
        <w:t xml:space="preserve">sendo </w:t>
      </w:r>
      <w:r w:rsidRPr="5810F892">
        <w:rPr>
          <w:rFonts w:eastAsia="Calibri" w:cs="Calibri"/>
          <w:color w:val="000000" w:themeColor="text1"/>
        </w:rPr>
        <w:t xml:space="preserve">eficaz durante a operação normal, mas obviamente impraticável para a Colaboração Humano-Robô (HRC). Com isso em mente, a ISO 10218-1/2:2011 define padrões para quatro modos de operação colaborativa, com robôs fora de </w:t>
      </w:r>
      <w:r w:rsidRPr="25AF67B0">
        <w:rPr>
          <w:rFonts w:eastAsia="Calibri" w:cs="Calibri"/>
          <w:color w:val="000000" w:themeColor="text1"/>
        </w:rPr>
        <w:t>jaulas</w:t>
      </w:r>
      <w:r w:rsidRPr="5810F892">
        <w:rPr>
          <w:rFonts w:eastAsia="Calibri" w:cs="Calibri"/>
          <w:color w:val="000000" w:themeColor="text1"/>
        </w:rPr>
        <w:t xml:space="preserve"> físicas, mas ainda tendo o seu comportamento limitado por regras </w:t>
      </w:r>
      <w:r w:rsidRPr="25AF67B0">
        <w:rPr>
          <w:rFonts w:eastAsia="Calibri" w:cs="Calibri"/>
          <w:color w:val="000000" w:themeColor="text1"/>
        </w:rPr>
        <w:t xml:space="preserve">enquanto na proximidade de </w:t>
      </w:r>
      <w:r w:rsidRPr="5810F892">
        <w:rPr>
          <w:rFonts w:eastAsia="Calibri" w:cs="Calibri"/>
          <w:color w:val="000000" w:themeColor="text1"/>
        </w:rPr>
        <w:t xml:space="preserve">pessoas. Os modos são Parada </w:t>
      </w:r>
      <w:r w:rsidRPr="25AF67B0">
        <w:rPr>
          <w:rFonts w:eastAsia="Calibri" w:cs="Calibri"/>
          <w:color w:val="000000" w:themeColor="text1"/>
        </w:rPr>
        <w:t>Monitorizada</w:t>
      </w:r>
      <w:r w:rsidRPr="5810F892">
        <w:rPr>
          <w:rFonts w:eastAsia="Calibri" w:cs="Calibri"/>
          <w:color w:val="000000" w:themeColor="text1"/>
        </w:rPr>
        <w:t xml:space="preserve"> com Classificação de Segurança (SMS); Controlo Guiado </w:t>
      </w:r>
      <w:r w:rsidRPr="25AF67B0">
        <w:rPr>
          <w:rFonts w:eastAsia="Calibri" w:cs="Calibri"/>
          <w:color w:val="000000" w:themeColor="text1"/>
        </w:rPr>
        <w:t>Manualmente</w:t>
      </w:r>
      <w:r w:rsidRPr="5810F892">
        <w:rPr>
          <w:rFonts w:eastAsia="Calibri" w:cs="Calibri"/>
          <w:color w:val="000000" w:themeColor="text1"/>
        </w:rPr>
        <w:t xml:space="preserve"> (HGC); </w:t>
      </w:r>
      <w:r w:rsidRPr="25AF67B0">
        <w:rPr>
          <w:rFonts w:eastAsia="Calibri" w:cs="Calibri"/>
          <w:color w:val="000000" w:themeColor="text1"/>
        </w:rPr>
        <w:t>Monitorização</w:t>
      </w:r>
      <w:r w:rsidRPr="5810F892">
        <w:rPr>
          <w:rFonts w:eastAsia="Calibri" w:cs="Calibri"/>
          <w:color w:val="000000" w:themeColor="text1"/>
        </w:rPr>
        <w:t xml:space="preserve"> de Velocidade e Separação (SSM); e Limitação de Potência e Força (PFL). </w:t>
      </w:r>
      <w:r w:rsidRPr="25AF67B0">
        <w:rPr>
          <w:rFonts w:eastAsia="Calibri" w:cs="Calibri"/>
          <w:color w:val="000000" w:themeColor="text1"/>
        </w:rPr>
        <w:t>O procedimento</w:t>
      </w:r>
      <w:r w:rsidRPr="5810F892">
        <w:rPr>
          <w:rFonts w:eastAsia="Calibri" w:cs="Calibri"/>
          <w:color w:val="000000" w:themeColor="text1"/>
        </w:rPr>
        <w:t xml:space="preserve"> deles é representado na Figura 7. A ISO/TS 15066 também fornece fórmulas específicas para os limiares de distância apropriados no SSM e limiares de dor para o PFL. Posteriormente, o NIST propôs alguns ajustes nos critérios de ativação do SSM e do PFL, conforme referido por </w:t>
      </w:r>
      <w:hyperlink r:id="rId67">
        <w:r w:rsidRPr="5810F892">
          <w:rPr>
            <w:rStyle w:val="Hyperlink"/>
            <w:rFonts w:eastAsia="Calibri" w:cs="Calibri"/>
            <w:color w:val="0563C1"/>
          </w:rPr>
          <w:t>Marvel</w:t>
        </w:r>
      </w:hyperlink>
      <w:r w:rsidRPr="5810F892">
        <w:rPr>
          <w:rFonts w:eastAsia="Calibri" w:cs="Calibri"/>
        </w:rPr>
        <w:t xml:space="preserve"> </w:t>
      </w:r>
      <w:r w:rsidRPr="5810F892">
        <w:rPr>
          <w:rFonts w:eastAsia="Calibri" w:cs="Calibri"/>
          <w:color w:val="000000" w:themeColor="text1"/>
        </w:rPr>
        <w:t>em 2017.</w:t>
      </w:r>
    </w:p>
    <w:p w14:paraId="7EECC6E5" w14:textId="5AFC97E2" w:rsidR="00F5368F" w:rsidRPr="0069150D" w:rsidRDefault="00F5368F" w:rsidP="00F5368F">
      <w:pPr>
        <w:spacing w:after="0" w:line="276" w:lineRule="auto"/>
      </w:pPr>
      <w:r w:rsidRPr="5810F892">
        <w:rPr>
          <w:rFonts w:ascii="Arial" w:eastAsia="Arial" w:hAnsi="Arial" w:cs="Arial"/>
        </w:rPr>
        <w:t xml:space="preserve"> </w:t>
      </w:r>
    </w:p>
    <w:p w14:paraId="57A955F9" w14:textId="71F7C8C6" w:rsidR="00F5368F" w:rsidRPr="0069150D" w:rsidRDefault="00F5368F" w:rsidP="00F5368F">
      <w:pPr>
        <w:spacing w:after="0" w:line="276" w:lineRule="auto"/>
      </w:pPr>
      <w:r w:rsidRPr="5810F892">
        <w:rPr>
          <w:rFonts w:eastAsia="Calibri" w:cs="Calibri"/>
          <w:color w:val="000000" w:themeColor="text1"/>
        </w:rPr>
        <w:t xml:space="preserve">Em trabalhos relacionados, </w:t>
      </w:r>
      <w:hyperlink r:id="rId68">
        <w:proofErr w:type="spellStart"/>
        <w:r w:rsidRPr="5810F892">
          <w:rPr>
            <w:rStyle w:val="Hyperlink"/>
            <w:rFonts w:eastAsia="Calibri" w:cs="Calibri"/>
            <w:color w:val="0563C1"/>
          </w:rPr>
          <w:t>Bdiwi</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5810F892">
        <w:rPr>
          <w:rFonts w:eastAsia="Calibri" w:cs="Calibri"/>
          <w:color w:val="374151"/>
        </w:rPr>
        <w:t xml:space="preserve"> </w:t>
      </w:r>
      <w:r w:rsidRPr="5810F892">
        <w:rPr>
          <w:rFonts w:eastAsia="Calibri" w:cs="Calibri"/>
          <w:color w:val="000000" w:themeColor="text1"/>
        </w:rPr>
        <w:t xml:space="preserve">sugeriram em 2017 os modos de operação colaborativa </w:t>
      </w:r>
      <w:r w:rsidRPr="25AF67B0">
        <w:rPr>
          <w:rFonts w:eastAsia="Calibri" w:cs="Calibri"/>
          <w:color w:val="000000" w:themeColor="text1"/>
        </w:rPr>
        <w:t xml:space="preserve">de que um </w:t>
      </w:r>
      <w:proofErr w:type="spellStart"/>
      <w:r w:rsidRPr="25AF67B0">
        <w:rPr>
          <w:rFonts w:eastAsia="Calibri" w:cs="Calibri"/>
          <w:color w:val="000000" w:themeColor="text1"/>
        </w:rPr>
        <w:t>cobot</w:t>
      </w:r>
      <w:proofErr w:type="spellEnd"/>
      <w:r w:rsidRPr="25AF67B0">
        <w:rPr>
          <w:rFonts w:eastAsia="Calibri" w:cs="Calibri"/>
          <w:color w:val="000000" w:themeColor="text1"/>
        </w:rPr>
        <w:t xml:space="preserve"> estacionário deve ser capaz, dependendo de para qual dos quatro níveis propostos de interação humana o </w:t>
      </w:r>
      <w:proofErr w:type="spellStart"/>
      <w:r w:rsidRPr="25AF67B0">
        <w:rPr>
          <w:rFonts w:eastAsia="Calibri" w:cs="Calibri"/>
          <w:color w:val="000000" w:themeColor="text1"/>
        </w:rPr>
        <w:t>cobot</w:t>
      </w:r>
      <w:proofErr w:type="spellEnd"/>
      <w:r w:rsidRPr="25AF67B0">
        <w:rPr>
          <w:rFonts w:eastAsia="Calibri" w:cs="Calibri"/>
          <w:color w:val="000000" w:themeColor="text1"/>
        </w:rPr>
        <w:t xml:space="preserve"> é usado (Tabela 5). Propuseram dividir a Colaboração Humano-Robô (</w:t>
      </w:r>
      <w:proofErr w:type="spellStart"/>
      <w:r w:rsidRPr="25AF67B0">
        <w:rPr>
          <w:rFonts w:eastAsia="Calibri" w:cs="Calibri"/>
          <w:color w:val="000000" w:themeColor="text1"/>
        </w:rPr>
        <w:t>HRCp</w:t>
      </w:r>
      <w:proofErr w:type="spellEnd"/>
      <w:r w:rsidRPr="25AF67B0">
        <w:rPr>
          <w:rFonts w:eastAsia="Calibri" w:cs="Calibri"/>
          <w:color w:val="000000" w:themeColor="text1"/>
        </w:rPr>
        <w:t xml:space="preserve">) em dois níveis distintos: em tarefas compartilhadas sem interação física; e tarefas compartilhadas com entrega de objetos. Informações relacionadas também estão disponíveis em </w:t>
      </w:r>
      <w:hyperlink r:id="rId69" w:anchor="risk-collab">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4, Sec. VIII.B, 2023</w:t>
        </w:r>
      </w:hyperlink>
      <w:r w:rsidRPr="25AF67B0">
        <w:rPr>
          <w:rFonts w:eastAsia="Calibri" w:cs="Calibri"/>
          <w:color w:val="000000" w:themeColor="text1"/>
        </w:rPr>
        <w:t xml:space="preserve">. Além disso, em 2017, </w:t>
      </w:r>
      <w:hyperlink r:id="rId70">
        <w:r w:rsidRPr="5810F892">
          <w:rPr>
            <w:rStyle w:val="Hyperlink"/>
            <w:rFonts w:eastAsia="Calibri" w:cs="Calibri"/>
            <w:color w:val="0563C1"/>
          </w:rPr>
          <w:t>Marvel</w:t>
        </w:r>
      </w:hyperlink>
      <w:r w:rsidRPr="25AF67B0">
        <w:rPr>
          <w:rFonts w:eastAsia="Calibri" w:cs="Calibri"/>
        </w:rPr>
        <w:t xml:space="preserve"> </w:t>
      </w:r>
      <w:r w:rsidRPr="25AF67B0">
        <w:rPr>
          <w:rFonts w:eastAsia="Calibri" w:cs="Calibri"/>
          <w:color w:val="000000" w:themeColor="text1"/>
        </w:rPr>
        <w:t xml:space="preserve">mencionou alguns projetos de engenharia em progresso no NIST relacionados à conformidade com a norma ISO/TS 15066. Incluiu o desenvolvimento de sistemas de sensores RGB-profundidade-térmicos calibrados para a localização de humanos em ambientes de chão de fábrica, de modo a auxiliar na conformidade com o SSM; e referiu-se ao projeto do </w:t>
      </w:r>
      <w:proofErr w:type="spellStart"/>
      <w:r w:rsidRPr="25AF67B0">
        <w:rPr>
          <w:rFonts w:ascii="Arial" w:eastAsia="Arial" w:hAnsi="Arial" w:cs="Arial"/>
        </w:rPr>
        <w:t>Assessment</w:t>
      </w:r>
      <w:proofErr w:type="spellEnd"/>
      <w:r w:rsidRPr="25AF67B0">
        <w:rPr>
          <w:rFonts w:ascii="Arial" w:eastAsia="Arial" w:hAnsi="Arial" w:cs="Arial"/>
        </w:rPr>
        <w:t xml:space="preserve"> Framework for </w:t>
      </w:r>
      <w:proofErr w:type="spellStart"/>
      <w:r w:rsidRPr="25AF67B0">
        <w:rPr>
          <w:rFonts w:ascii="Arial" w:eastAsia="Arial" w:hAnsi="Arial" w:cs="Arial"/>
        </w:rPr>
        <w:t>Robotic</w:t>
      </w:r>
      <w:proofErr w:type="spellEnd"/>
      <w:r w:rsidRPr="25AF67B0">
        <w:rPr>
          <w:rFonts w:ascii="Arial" w:eastAsia="Arial" w:hAnsi="Arial" w:cs="Arial"/>
        </w:rPr>
        <w:t xml:space="preserve"> </w:t>
      </w:r>
      <w:proofErr w:type="spellStart"/>
      <w:r w:rsidRPr="25AF67B0">
        <w:rPr>
          <w:rFonts w:ascii="Arial" w:eastAsia="Arial" w:hAnsi="Arial" w:cs="Arial"/>
        </w:rPr>
        <w:t>Systems</w:t>
      </w:r>
      <w:proofErr w:type="spellEnd"/>
      <w:r w:rsidRPr="25AF67B0">
        <w:rPr>
          <w:rFonts w:ascii="Arial" w:eastAsia="Arial" w:hAnsi="Arial" w:cs="Arial"/>
        </w:rPr>
        <w:t>, desde então já</w:t>
      </w:r>
      <w:r w:rsidRPr="25AF67B0">
        <w:rPr>
          <w:rFonts w:eastAsia="Calibri" w:cs="Calibri"/>
          <w:color w:val="000000" w:themeColor="text1"/>
        </w:rPr>
        <w:t xml:space="preserve"> concluído, cujo objetivo era pesquisar métodos para alinhar elementos de deteção às necessidades para a realização de</w:t>
      </w:r>
      <w:r w:rsidRPr="5810F892">
        <w:rPr>
          <w:rFonts w:eastAsia="Calibri" w:cs="Calibri"/>
          <w:color w:val="000000" w:themeColor="text1"/>
        </w:rPr>
        <w:t xml:space="preserve"> PFL.</w:t>
      </w:r>
    </w:p>
    <w:p w14:paraId="1C5E7DCE" w14:textId="77777777" w:rsidR="00F5368F" w:rsidRDefault="00F5368F" w:rsidP="00F5368F">
      <w:pPr>
        <w:spacing w:after="0" w:line="276" w:lineRule="auto"/>
        <w:rPr>
          <w:rFonts w:eastAsia="Calibri" w:cs="Calibri"/>
          <w:color w:val="000000" w:themeColor="text1"/>
        </w:rPr>
      </w:pPr>
    </w:p>
    <w:p w14:paraId="700D0D97" w14:textId="77777777" w:rsidR="00F5368F" w:rsidRPr="0069150D" w:rsidRDefault="00F5368F" w:rsidP="00F5368F">
      <w:pPr>
        <w:spacing w:after="0" w:line="276" w:lineRule="auto"/>
      </w:pPr>
      <w:r w:rsidRPr="5810F892">
        <w:rPr>
          <w:rFonts w:ascii="Arial" w:eastAsia="Arial" w:hAnsi="Arial" w:cs="Arial"/>
        </w:rPr>
        <w:t xml:space="preserve"> </w:t>
      </w:r>
    </w:p>
    <w:p w14:paraId="3FCF5E2E" w14:textId="77777777" w:rsidR="00F5368F" w:rsidRDefault="00F5368F" w:rsidP="00F5368F">
      <w:pPr>
        <w:spacing w:after="0" w:line="276" w:lineRule="auto"/>
        <w:jc w:val="center"/>
      </w:pPr>
      <w:r>
        <w:rPr>
          <w:noProof/>
        </w:rPr>
        <w:drawing>
          <wp:inline distT="0" distB="0" distL="0" distR="0" wp14:anchorId="168DC9CD" wp14:editId="58837717">
            <wp:extent cx="3352800" cy="1914525"/>
            <wp:effectExtent l="0" t="0" r="0" b="0"/>
            <wp:docPr id="269173399" name="Imagem 269173399" descr="Uma imagem com esboço, desenh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73399" name="Imagem 269173399" descr="Uma imagem com esboço, desenho, design&#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3352800" cy="1914525"/>
                    </a:xfrm>
                    <a:prstGeom prst="rect">
                      <a:avLst/>
                    </a:prstGeom>
                  </pic:spPr>
                </pic:pic>
              </a:graphicData>
            </a:graphic>
          </wp:inline>
        </w:drawing>
      </w:r>
    </w:p>
    <w:p w14:paraId="0EB7B0F3" w14:textId="461A0E3F" w:rsidR="00F5368F" w:rsidRPr="0069150D" w:rsidRDefault="00F5368F" w:rsidP="00F5368F">
      <w:pPr>
        <w:spacing w:after="0" w:line="276" w:lineRule="auto"/>
        <w:jc w:val="center"/>
      </w:pPr>
      <w:r w:rsidRPr="5810F892">
        <w:rPr>
          <w:rFonts w:eastAsia="Calibri" w:cs="Calibri"/>
          <w:b/>
          <w:bCs/>
          <w:sz w:val="16"/>
          <w:szCs w:val="16"/>
        </w:rPr>
        <w:t xml:space="preserve">Figura 7: </w:t>
      </w:r>
      <w:r w:rsidRPr="5810F892">
        <w:rPr>
          <w:rFonts w:eastAsia="Calibri" w:cs="Calibri"/>
          <w:sz w:val="16"/>
          <w:szCs w:val="16"/>
        </w:rPr>
        <w:t>Os quatro modos de operação colaborativa definidos pela ISO 10218-1/2:2011. a) é o SMS, b) é o HGC, c) é o SSM, d) é o PFL.</w:t>
      </w:r>
    </w:p>
    <w:p w14:paraId="7777D253" w14:textId="576F2CD7"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72">
        <w:proofErr w:type="spellStart"/>
        <w:r w:rsidRPr="5810F892">
          <w:rPr>
            <w:rStyle w:val="Hyperlink"/>
            <w:rFonts w:eastAsia="Calibri" w:cs="Calibri"/>
            <w:color w:val="0563C1"/>
            <w:sz w:val="16"/>
            <w:szCs w:val="16"/>
          </w:rPr>
          <w:t>Hägele</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[2016]</w:t>
        </w:r>
      </w:hyperlink>
    </w:p>
    <w:p w14:paraId="3D009258" w14:textId="3C107DAB" w:rsidR="00F5368F" w:rsidRPr="0069150D" w:rsidRDefault="00F5368F" w:rsidP="00F5368F">
      <w:pPr>
        <w:spacing w:after="0" w:line="276" w:lineRule="auto"/>
      </w:pPr>
      <w:r w:rsidRPr="5810F892">
        <w:rPr>
          <w:rFonts w:ascii="Arial" w:eastAsia="Arial" w:hAnsi="Arial" w:cs="Arial"/>
        </w:rPr>
        <w:t xml:space="preserve"> </w:t>
      </w:r>
    </w:p>
    <w:p w14:paraId="60DC34A1" w14:textId="0455270F" w:rsidR="00F5368F" w:rsidRPr="0069150D" w:rsidRDefault="00F5368F" w:rsidP="00F5368F">
      <w:pPr>
        <w:spacing w:after="0" w:line="276" w:lineRule="auto"/>
      </w:pPr>
      <w:r w:rsidRPr="5810F892">
        <w:rPr>
          <w:rFonts w:eastAsia="Calibri" w:cs="Calibri"/>
          <w:color w:val="000000" w:themeColor="text1"/>
        </w:rPr>
        <w:t xml:space="preserve">É importante </w:t>
      </w:r>
      <w:r w:rsidRPr="25AF67B0">
        <w:rPr>
          <w:rFonts w:eastAsia="Calibri" w:cs="Calibri"/>
          <w:color w:val="000000" w:themeColor="text1"/>
        </w:rPr>
        <w:t>salientar</w:t>
      </w:r>
      <w:r w:rsidRPr="5810F892">
        <w:rPr>
          <w:rFonts w:eastAsia="Calibri" w:cs="Calibri"/>
          <w:color w:val="000000" w:themeColor="text1"/>
        </w:rPr>
        <w:t xml:space="preserve"> que a ISO/TS 15066 não altera o </w:t>
      </w:r>
      <w:proofErr w:type="spellStart"/>
      <w:r w:rsidRPr="5810F892">
        <w:rPr>
          <w:rFonts w:eastAsia="Calibri" w:cs="Calibri"/>
          <w:color w:val="000000" w:themeColor="text1"/>
        </w:rPr>
        <w:t>framework</w:t>
      </w:r>
      <w:proofErr w:type="spellEnd"/>
      <w:r w:rsidRPr="5810F892">
        <w:rPr>
          <w:rFonts w:eastAsia="Calibri" w:cs="Calibri"/>
          <w:color w:val="000000" w:themeColor="text1"/>
        </w:rPr>
        <w:t xml:space="preserve"> estabelecido pela ISO 10218-1/2:2011. Como tal, o padrão atualmente em uso limita a colaboração Humano-Robô (HRC), porque todos os modos definidos de operação colaborativa exigem que o robô reduza significativamente </w:t>
      </w:r>
      <w:r w:rsidRPr="25AF67B0">
        <w:rPr>
          <w:rFonts w:eastAsia="Calibri" w:cs="Calibri"/>
          <w:color w:val="000000" w:themeColor="text1"/>
        </w:rPr>
        <w:t>o seu desempenho</w:t>
      </w:r>
      <w:r w:rsidRPr="5810F892">
        <w:rPr>
          <w:rFonts w:eastAsia="Calibri" w:cs="Calibri"/>
          <w:color w:val="000000" w:themeColor="text1"/>
        </w:rPr>
        <w:t xml:space="preserve"> sempre que um humano se </w:t>
      </w:r>
      <w:r w:rsidRPr="25AF67B0">
        <w:rPr>
          <w:rFonts w:eastAsia="Calibri" w:cs="Calibri"/>
          <w:color w:val="000000" w:themeColor="text1"/>
        </w:rPr>
        <w:t>aproxime.</w:t>
      </w:r>
      <w:r w:rsidRPr="5810F892">
        <w:rPr>
          <w:rFonts w:eastAsia="Calibri" w:cs="Calibri"/>
          <w:color w:val="000000" w:themeColor="text1"/>
        </w:rPr>
        <w:t xml:space="preserve"> No entanto, a ISO 10218-1/2:2011 está </w:t>
      </w:r>
      <w:r w:rsidRPr="25AF67B0">
        <w:rPr>
          <w:rFonts w:eastAsia="Calibri" w:cs="Calibri"/>
          <w:color w:val="000000" w:themeColor="text1"/>
        </w:rPr>
        <w:t>para ser substituída pela norma</w:t>
      </w:r>
      <w:r w:rsidRPr="5810F892">
        <w:rPr>
          <w:rFonts w:eastAsia="Calibri" w:cs="Calibri"/>
          <w:color w:val="374151"/>
        </w:rPr>
        <w:t xml:space="preserve"> </w:t>
      </w:r>
      <w:hyperlink r:id="rId73">
        <w:r w:rsidRPr="5810F892">
          <w:rPr>
            <w:rStyle w:val="Hyperlink"/>
            <w:rFonts w:eastAsia="Calibri" w:cs="Calibri"/>
            <w:color w:val="0563C1"/>
          </w:rPr>
          <w:t>ISO/FDIS 10218-1</w:t>
        </w:r>
      </w:hyperlink>
      <w:r w:rsidRPr="5810F892">
        <w:rPr>
          <w:rFonts w:eastAsia="Calibri" w:cs="Calibri"/>
          <w:color w:val="000000" w:themeColor="text1"/>
        </w:rPr>
        <w:t>, que provavelmente abrangerá mais casos que permitirão ao robô maior liberdade de movimento.</w:t>
      </w:r>
    </w:p>
    <w:p w14:paraId="01571469" w14:textId="36F435CF" w:rsidR="00F5368F" w:rsidRPr="0069150D" w:rsidRDefault="00F5368F" w:rsidP="00F5368F">
      <w:pPr>
        <w:spacing w:after="0" w:line="276" w:lineRule="auto"/>
      </w:pPr>
      <w:r w:rsidRPr="5810F892">
        <w:rPr>
          <w:rFonts w:ascii="Arial" w:eastAsia="Arial" w:hAnsi="Arial" w:cs="Arial"/>
        </w:rPr>
        <w:t xml:space="preserve"> </w:t>
      </w:r>
    </w:p>
    <w:p w14:paraId="3F60ACD3" w14:textId="2DA95AA6" w:rsidR="00F5368F" w:rsidRPr="001E2783" w:rsidRDefault="00F5368F" w:rsidP="00F5368F">
      <w:pPr>
        <w:spacing w:after="0" w:line="276" w:lineRule="auto"/>
      </w:pPr>
      <w:r w:rsidRPr="5810F892">
        <w:rPr>
          <w:rFonts w:eastAsia="Calibri" w:cs="Calibri"/>
          <w:color w:val="000000" w:themeColor="text1"/>
        </w:rPr>
        <w:t xml:space="preserve">Finalmente, além das normas de segurança atualmente em vigor, </w:t>
      </w:r>
      <w:hyperlink r:id="rId74">
        <w:proofErr w:type="spellStart"/>
        <w:r w:rsidRPr="5810F892">
          <w:rPr>
            <w:rStyle w:val="Hyperlink"/>
            <w:rFonts w:eastAsia="Calibri" w:cs="Calibri"/>
            <w:color w:val="0563C1"/>
          </w:rPr>
          <w:t>Hentout</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5810F892">
        <w:rPr>
          <w:rFonts w:eastAsia="Calibri" w:cs="Calibri"/>
          <w:color w:val="374151"/>
        </w:rPr>
        <w:t xml:space="preserve"> </w:t>
      </w:r>
      <w:r w:rsidRPr="25AF67B0">
        <w:rPr>
          <w:rFonts w:eastAsia="Calibri" w:cs="Calibri"/>
          <w:color w:val="000000" w:themeColor="text1"/>
        </w:rPr>
        <w:t xml:space="preserve">sintetizaram em 2019 a bibliografia produzida acerca de táticas de segurança para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industriais durante a década de 2008 a 2017, propondo três categorias principais de estudo: táticas de segurança intrínseca; táticas de pré-colisão; e táticas de pós-colisão. As táticas de segurança intrínseca mencionadas em sua maioria giravam em torno da redução do peso das partes móveis ou da adição de amortecedores, tornando mais fácil alcançar o PFL. O foco atual nas táticas de pré-colisão é nas estratégias baseadas em sensores </w:t>
      </w:r>
      <w:proofErr w:type="spellStart"/>
      <w:r w:rsidRPr="25AF67B0">
        <w:rPr>
          <w:rFonts w:eastAsia="Calibri" w:cs="Calibri"/>
          <w:color w:val="000000" w:themeColor="text1"/>
        </w:rPr>
        <w:t>proprioceptivos</w:t>
      </w:r>
      <w:proofErr w:type="spellEnd"/>
      <w:r w:rsidRPr="25AF67B0">
        <w:rPr>
          <w:rFonts w:eastAsia="Calibri" w:cs="Calibri"/>
          <w:color w:val="000000" w:themeColor="text1"/>
        </w:rPr>
        <w:t xml:space="preserve"> e </w:t>
      </w:r>
      <w:proofErr w:type="spellStart"/>
      <w:r w:rsidRPr="25AF67B0">
        <w:rPr>
          <w:rFonts w:eastAsia="Calibri" w:cs="Calibri"/>
          <w:color w:val="000000" w:themeColor="text1"/>
        </w:rPr>
        <w:t>exteroceptivos</w:t>
      </w:r>
      <w:proofErr w:type="spellEnd"/>
      <w:r w:rsidRPr="25AF67B0">
        <w:rPr>
          <w:rFonts w:eastAsia="Calibri" w:cs="Calibri"/>
          <w:color w:val="000000" w:themeColor="text1"/>
        </w:rPr>
        <w:t xml:space="preserve"> (mais informações em </w:t>
      </w:r>
      <w:hyperlink r:id="rId75">
        <w:proofErr w:type="spellStart"/>
        <w:r w:rsidRPr="5810F892">
          <w:rPr>
            <w:rStyle w:val="Hyperlink"/>
            <w:rFonts w:eastAsia="Calibri" w:cs="Calibri"/>
            <w:color w:val="0563C1"/>
          </w:rPr>
          <w:t>Indri</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[2015]</w:t>
        </w:r>
      </w:hyperlink>
      <w:r w:rsidRPr="5810F892">
        <w:rPr>
          <w:rFonts w:eastAsia="Calibri" w:cs="Calibri"/>
        </w:rPr>
        <w:t xml:space="preserve"> e </w:t>
      </w:r>
      <w:hyperlink r:id="rId76">
        <w:proofErr w:type="spellStart"/>
        <w:r w:rsidRPr="5810F892">
          <w:rPr>
            <w:rStyle w:val="Hyperlink"/>
            <w:rFonts w:eastAsia="Calibri" w:cs="Calibri"/>
            <w:color w:val="0563C1"/>
          </w:rPr>
          <w:t>Avanzini</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[2014]</w:t>
        </w:r>
      </w:hyperlink>
      <w:r w:rsidRPr="25AF67B0">
        <w:rPr>
          <w:rFonts w:eastAsia="Calibri" w:cs="Calibri"/>
        </w:rPr>
        <w:t>),</w:t>
      </w:r>
      <w:r w:rsidRPr="25AF67B0">
        <w:rPr>
          <w:rFonts w:eastAsia="Calibri" w:cs="Calibri"/>
          <w:color w:val="374151"/>
        </w:rPr>
        <w:t xml:space="preserve"> </w:t>
      </w:r>
      <w:r w:rsidRPr="25AF67B0">
        <w:rPr>
          <w:rFonts w:eastAsia="Calibri" w:cs="Calibri"/>
          <w:color w:val="000000" w:themeColor="text1"/>
        </w:rPr>
        <w:t>embora estratégias reativas também tenham sido propostas e validadas com sucesso (</w:t>
      </w:r>
      <w:proofErr w:type="spellStart"/>
      <w:r>
        <w:fldChar w:fldCharType="begin"/>
      </w:r>
      <w:r w:rsidRPr="00E41633">
        <w:instrText>HYPERLINK "https://doi.org/10.1109/IROS.2008.4650764" \h</w:instrText>
      </w:r>
      <w:r>
        <w:fldChar w:fldCharType="separate"/>
      </w:r>
      <w:r w:rsidRPr="5810F892">
        <w:rPr>
          <w:rStyle w:val="Hyperlink"/>
          <w:rFonts w:eastAsia="Calibri" w:cs="Calibri"/>
          <w:color w:val="0563C1"/>
        </w:rPr>
        <w:t>Haddadin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[2008]</w:t>
      </w:r>
      <w:r>
        <w:rPr>
          <w:rStyle w:val="Hyperlink"/>
          <w:rFonts w:eastAsia="Calibri" w:cs="Calibri"/>
          <w:color w:val="0563C1"/>
        </w:rPr>
        <w:fldChar w:fldCharType="end"/>
      </w:r>
      <w:r w:rsidRPr="5810F892">
        <w:rPr>
          <w:rFonts w:eastAsia="Calibri" w:cs="Calibri"/>
        </w:rPr>
        <w:t xml:space="preserve"> e </w:t>
      </w:r>
      <w:hyperlink r:id="rId77">
        <w:proofErr w:type="spellStart"/>
        <w:r w:rsidRPr="5810F892">
          <w:rPr>
            <w:rStyle w:val="Hyperlink"/>
            <w:rFonts w:eastAsia="Calibri" w:cs="Calibri"/>
            <w:color w:val="0563C1"/>
          </w:rPr>
          <w:t>Flacco</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[2012]</w:t>
        </w:r>
      </w:hyperlink>
      <w:r w:rsidRPr="25AF67B0">
        <w:rPr>
          <w:rFonts w:eastAsia="Calibri" w:cs="Calibri"/>
          <w:color w:val="000000" w:themeColor="text1"/>
        </w:rPr>
        <w:t xml:space="preserve">). Além do que foi estipulado pelas normas do PFL, foram propostas estratégias de pós-colisão, </w:t>
      </w:r>
      <w:proofErr w:type="gramStart"/>
      <w:r w:rsidRPr="25AF67B0">
        <w:rPr>
          <w:rFonts w:eastAsia="Calibri" w:cs="Calibri"/>
          <w:color w:val="000000" w:themeColor="text1"/>
        </w:rPr>
        <w:t>um  método</w:t>
      </w:r>
      <w:proofErr w:type="gramEnd"/>
      <w:r w:rsidRPr="25AF67B0">
        <w:rPr>
          <w:rFonts w:eastAsia="Calibri" w:cs="Calibri"/>
          <w:color w:val="000000" w:themeColor="text1"/>
        </w:rPr>
        <w:t xml:space="preserve"> inovador para reduzir o risco de lesões por meio de um modelo de resposta de deformação elástica não linear </w:t>
      </w:r>
      <w:proofErr w:type="spellStart"/>
      <w:r w:rsidRPr="25AF67B0">
        <w:rPr>
          <w:rFonts w:eastAsia="Calibri" w:cs="Calibri"/>
          <w:color w:val="000000" w:themeColor="text1"/>
        </w:rPr>
        <w:t>bio-inspirado</w:t>
      </w:r>
      <w:proofErr w:type="spellEnd"/>
      <w:r w:rsidRPr="25AF67B0">
        <w:rPr>
          <w:rFonts w:eastAsia="Calibri" w:cs="Calibri"/>
          <w:color w:val="000000" w:themeColor="text1"/>
        </w:rPr>
        <w:t xml:space="preserve">, proposto por  </w:t>
      </w:r>
      <w:hyperlink r:id="rId78">
        <w:proofErr w:type="spellStart"/>
        <w:r w:rsidRPr="25AF67B0">
          <w:rPr>
            <w:rStyle w:val="Hyperlink"/>
            <w:rFonts w:ascii="Arial" w:eastAsia="Arial" w:hAnsi="Arial" w:cs="Arial"/>
            <w:color w:val="0563C1"/>
          </w:rPr>
          <w:t>Courrèges</w:t>
        </w:r>
        <w:proofErr w:type="spellEnd"/>
        <w:r w:rsidRPr="25AF67B0">
          <w:rPr>
            <w:rStyle w:val="Hyperlink"/>
            <w:rFonts w:ascii="Arial" w:eastAsia="Arial" w:hAnsi="Arial" w:cs="Arial"/>
            <w:color w:val="0563C1"/>
          </w:rPr>
          <w:t xml:space="preserve"> </w:t>
        </w:r>
        <w:proofErr w:type="spellStart"/>
        <w:r w:rsidRPr="25AF67B0">
          <w:rPr>
            <w:rStyle w:val="Hyperlink"/>
            <w:rFonts w:ascii="Arial" w:eastAsia="Arial" w:hAnsi="Arial" w:cs="Arial"/>
            <w:color w:val="0563C1"/>
          </w:rPr>
          <w:t>et</w:t>
        </w:r>
        <w:proofErr w:type="spellEnd"/>
        <w:r w:rsidRPr="25AF67B0">
          <w:rPr>
            <w:rStyle w:val="Hyperlink"/>
            <w:rFonts w:ascii="Arial" w:eastAsia="Arial" w:hAnsi="Arial" w:cs="Arial"/>
            <w:color w:val="0563C1"/>
          </w:rPr>
          <w:t xml:space="preserve"> al.</w:t>
        </w:r>
      </w:hyperlink>
      <w:r w:rsidRPr="5810F892">
        <w:rPr>
          <w:rFonts w:eastAsia="Calibri" w:cs="Calibri"/>
          <w:color w:val="000000" w:themeColor="text1"/>
        </w:rPr>
        <w:t xml:space="preserve"> em 2016.</w:t>
      </w:r>
    </w:p>
    <w:p w14:paraId="2F74FA1E" w14:textId="6B7583B0" w:rsidR="00F5368F" w:rsidRPr="001E2783" w:rsidRDefault="00F5368F" w:rsidP="00F5368F">
      <w:pPr>
        <w:spacing w:after="0" w:line="276" w:lineRule="auto"/>
      </w:pPr>
      <w:r w:rsidRPr="25AF67B0">
        <w:rPr>
          <w:rFonts w:ascii="Arial" w:eastAsia="Arial" w:hAnsi="Arial" w:cs="Arial"/>
        </w:rPr>
        <w:t xml:space="preserve"> </w:t>
      </w:r>
    </w:p>
    <w:p w14:paraId="28F0C568" w14:textId="0D20FA8B" w:rsidR="00F5368F" w:rsidRPr="0069150D" w:rsidRDefault="00F5368F" w:rsidP="00F5368F">
      <w:pPr>
        <w:spacing w:after="0" w:line="276" w:lineRule="auto"/>
      </w:pPr>
      <w:r w:rsidRPr="25AF67B0">
        <w:rPr>
          <w:rFonts w:eastAsia="Calibri" w:cs="Calibri"/>
          <w:color w:val="000000" w:themeColor="text1"/>
        </w:rPr>
        <w:t xml:space="preserve">Resumidamente, foi observado que as medidas de segurança industrial atualmente implementadas garantem que os trabalhadores geralmente tenham consciência suficiente dos robôs em seu redor, e que não estejam em perigo mesmo que não tenham. No entanto, notou-se que isso é apenas verdadeiro para os robôs industriais atualmente implantados: segregados e imóveis. Os métodos de segurança atualmente definidos para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móveis em </w:t>
      </w:r>
      <w:proofErr w:type="spellStart"/>
      <w:r w:rsidRPr="25AF67B0">
        <w:rPr>
          <w:rFonts w:eastAsia="Calibri" w:cs="Calibri"/>
          <w:color w:val="000000" w:themeColor="text1"/>
        </w:rPr>
        <w:t>mariotariamente</w:t>
      </w:r>
      <w:proofErr w:type="spellEnd"/>
      <w:r w:rsidRPr="25AF67B0">
        <w:rPr>
          <w:rFonts w:eastAsia="Calibri" w:cs="Calibri"/>
          <w:color w:val="000000" w:themeColor="text1"/>
        </w:rPr>
        <w:t xml:space="preserve"> tornam-nos incapazes de realizar as suas tarefas. Foi também mostrado que a principal fonte de acidentes relacionados a robôs é o erro humano, e algumas táticas de segurança conjeturais foram discutidas.</w:t>
      </w:r>
    </w:p>
    <w:p w14:paraId="19ADEFBF" w14:textId="77777777" w:rsidR="00F5368F" w:rsidRDefault="00F5368F" w:rsidP="00F5368F">
      <w:pPr>
        <w:spacing w:after="0" w:line="276" w:lineRule="auto"/>
        <w:rPr>
          <w:rFonts w:eastAsia="Calibri" w:cs="Calibri"/>
          <w:color w:val="000000" w:themeColor="text1"/>
        </w:rPr>
      </w:pPr>
    </w:p>
    <w:p w14:paraId="40D3305A" w14:textId="77777777" w:rsidR="00F5368F" w:rsidRPr="0069150D" w:rsidRDefault="00F5368F" w:rsidP="00F5368F">
      <w:pPr>
        <w:spacing w:after="0" w:line="276" w:lineRule="auto"/>
      </w:pPr>
      <w:r w:rsidRPr="5810F892">
        <w:rPr>
          <w:rFonts w:ascii="Arial" w:eastAsia="Arial" w:hAnsi="Arial" w:cs="Arial"/>
        </w:rPr>
        <w:t xml:space="preserve"> </w:t>
      </w:r>
    </w:p>
    <w:p w14:paraId="00F2CEDB" w14:textId="77777777" w:rsidR="00F5368F" w:rsidRDefault="00F5368F" w:rsidP="00F5368F">
      <w:pPr>
        <w:spacing w:after="0" w:line="276" w:lineRule="auto"/>
        <w:jc w:val="center"/>
      </w:pPr>
      <w:r>
        <w:rPr>
          <w:noProof/>
        </w:rPr>
        <w:drawing>
          <wp:inline distT="0" distB="0" distL="0" distR="0" wp14:anchorId="467CA158" wp14:editId="36468DB4">
            <wp:extent cx="4295775" cy="3200400"/>
            <wp:effectExtent l="0" t="0" r="0" b="0"/>
            <wp:docPr id="345559833" name="Imagem 345559833" descr="Uma imagem com texto, captura de ecrã, númer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9833" name="Imagem 345559833" descr="Uma imagem com texto, captura de ecrã, número, design&#10;&#10;Descrição gerada automaticamente"/>
                    <pic:cNvPicPr/>
                  </pic:nvPicPr>
                  <pic:blipFill>
                    <a:blip r:embed="rId79">
                      <a:extLst>
                        <a:ext uri="{28A0092B-C50C-407E-A947-70E740481C1C}">
                          <a14:useLocalDpi xmlns:a14="http://schemas.microsoft.com/office/drawing/2010/main" val="0"/>
                        </a:ext>
                      </a:extLst>
                    </a:blip>
                    <a:stretch>
                      <a:fillRect/>
                    </a:stretch>
                  </pic:blipFill>
                  <pic:spPr>
                    <a:xfrm>
                      <a:off x="0" y="0"/>
                      <a:ext cx="4295775" cy="3200400"/>
                    </a:xfrm>
                    <a:prstGeom prst="rect">
                      <a:avLst/>
                    </a:prstGeom>
                  </pic:spPr>
                </pic:pic>
              </a:graphicData>
            </a:graphic>
          </wp:inline>
        </w:drawing>
      </w:r>
    </w:p>
    <w:p w14:paraId="7BD8FF7C" w14:textId="31A4F877" w:rsidR="00F5368F" w:rsidRPr="0069150D" w:rsidRDefault="00F5368F" w:rsidP="00F5368F">
      <w:pPr>
        <w:spacing w:after="0" w:line="276" w:lineRule="auto"/>
        <w:jc w:val="center"/>
      </w:pPr>
      <w:r w:rsidRPr="5810F892">
        <w:rPr>
          <w:rFonts w:eastAsia="Calibri" w:cs="Calibri"/>
          <w:b/>
          <w:bCs/>
          <w:sz w:val="16"/>
          <w:szCs w:val="16"/>
        </w:rPr>
        <w:t>Tabela 5: À Esquerda:</w:t>
      </w:r>
      <w:r w:rsidRPr="5810F892">
        <w:rPr>
          <w:rFonts w:eastAsia="Calibri" w:cs="Calibri"/>
          <w:sz w:val="16"/>
          <w:szCs w:val="16"/>
        </w:rPr>
        <w:t xml:space="preserve"> Quatro níveis de interação propostos por </w:t>
      </w:r>
      <w:proofErr w:type="spellStart"/>
      <w:r w:rsidRPr="5810F892">
        <w:rPr>
          <w:rFonts w:eastAsia="Calibri" w:cs="Calibri"/>
          <w:sz w:val="16"/>
          <w:szCs w:val="16"/>
        </w:rPr>
        <w:t>Bdiwi</w:t>
      </w:r>
      <w:proofErr w:type="spellEnd"/>
      <w:r w:rsidRPr="5810F892">
        <w:rPr>
          <w:rFonts w:eastAsia="Calibri" w:cs="Calibri"/>
          <w:sz w:val="16"/>
          <w:szCs w:val="16"/>
        </w:rPr>
        <w:t xml:space="preserve"> </w:t>
      </w:r>
      <w:proofErr w:type="spellStart"/>
      <w:r w:rsidRPr="5810F892">
        <w:rPr>
          <w:rFonts w:eastAsia="Calibri" w:cs="Calibri"/>
          <w:sz w:val="16"/>
          <w:szCs w:val="16"/>
        </w:rPr>
        <w:t>et</w:t>
      </w:r>
      <w:proofErr w:type="spellEnd"/>
      <w:r w:rsidRPr="5810F892">
        <w:rPr>
          <w:rFonts w:eastAsia="Calibri" w:cs="Calibri"/>
          <w:sz w:val="16"/>
          <w:szCs w:val="16"/>
        </w:rPr>
        <w:t xml:space="preserve"> al. O Nível 1 corresponde a </w:t>
      </w:r>
      <w:proofErr w:type="spellStart"/>
      <w:r w:rsidRPr="5810F892">
        <w:rPr>
          <w:rFonts w:eastAsia="Calibri" w:cs="Calibri"/>
          <w:sz w:val="16"/>
          <w:szCs w:val="16"/>
        </w:rPr>
        <w:t>HRCx</w:t>
      </w:r>
      <w:proofErr w:type="spellEnd"/>
      <w:r w:rsidRPr="5810F892">
        <w:rPr>
          <w:rFonts w:eastAsia="Calibri" w:cs="Calibri"/>
          <w:sz w:val="16"/>
          <w:szCs w:val="16"/>
        </w:rPr>
        <w:t xml:space="preserve">, o Nível 4 corresponde a HRC, e os Níveis 2 e 3 se enquadram em </w:t>
      </w:r>
      <w:proofErr w:type="spellStart"/>
      <w:r w:rsidRPr="5810F892">
        <w:rPr>
          <w:rFonts w:eastAsia="Calibri" w:cs="Calibri"/>
          <w:sz w:val="16"/>
          <w:szCs w:val="16"/>
        </w:rPr>
        <w:t>HRCp</w:t>
      </w:r>
      <w:proofErr w:type="spellEnd"/>
      <w:r w:rsidRPr="5810F892">
        <w:rPr>
          <w:rFonts w:eastAsia="Calibri" w:cs="Calibri"/>
          <w:sz w:val="16"/>
          <w:szCs w:val="16"/>
        </w:rPr>
        <w:t xml:space="preserve">. </w:t>
      </w:r>
      <w:r w:rsidRPr="5810F892">
        <w:rPr>
          <w:rFonts w:eastAsia="Calibri" w:cs="Calibri"/>
          <w:b/>
          <w:bCs/>
          <w:sz w:val="16"/>
          <w:szCs w:val="16"/>
        </w:rPr>
        <w:t>À Direita:</w:t>
      </w:r>
      <w:r w:rsidRPr="5810F892">
        <w:rPr>
          <w:rFonts w:eastAsia="Calibri" w:cs="Calibri"/>
          <w:sz w:val="16"/>
          <w:szCs w:val="16"/>
        </w:rPr>
        <w:t xml:space="preserve"> Funções de segurança propostas para os quatro níveis de interação.</w:t>
      </w:r>
    </w:p>
    <w:p w14:paraId="432D0C5B" w14:textId="3BFC059E"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80">
        <w:proofErr w:type="spellStart"/>
        <w:r w:rsidRPr="5810F892">
          <w:rPr>
            <w:rStyle w:val="Hyperlink"/>
            <w:rFonts w:eastAsia="Calibri" w:cs="Calibri"/>
            <w:color w:val="0563C1"/>
            <w:sz w:val="16"/>
            <w:szCs w:val="16"/>
          </w:rPr>
          <w:t>Bdiwi</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[2017]</w:t>
        </w:r>
      </w:hyperlink>
    </w:p>
    <w:p w14:paraId="4BDDCE12" w14:textId="79674BB3" w:rsidR="00F5368F" w:rsidRPr="0069150D" w:rsidRDefault="00F5368F" w:rsidP="00F5368F">
      <w:pPr>
        <w:spacing w:after="0" w:line="276" w:lineRule="auto"/>
      </w:pPr>
      <w:r w:rsidRPr="5810F892">
        <w:rPr>
          <w:rFonts w:ascii="Arial" w:eastAsia="Arial" w:hAnsi="Arial" w:cs="Arial"/>
        </w:rPr>
        <w:t xml:space="preserve"> </w:t>
      </w:r>
    </w:p>
    <w:p w14:paraId="0AA13BEC" w14:textId="4E1D9473" w:rsidR="00F5368F" w:rsidRPr="0069150D" w:rsidRDefault="00F5368F" w:rsidP="00F5368F">
      <w:pPr>
        <w:spacing w:after="0" w:line="276" w:lineRule="auto"/>
      </w:pPr>
      <w:r w:rsidRPr="25AF67B0">
        <w:rPr>
          <w:rFonts w:eastAsia="Calibri" w:cs="Calibri"/>
          <w:color w:val="000000" w:themeColor="text1"/>
        </w:rPr>
        <w:t xml:space="preserve">A terceira subcategoria de consciência de robôs em humanos definida na Tabela 1 foi a compreensão humana do comportamento do robô. Consiste em percecionar e compreender o comportamento do robô sem necessariamente comunicar com ele. É de interesse mesmo para a integração de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móveis, por outro lado capazes de comunicar a sua intenção, pois a comunicação é um processo demorado que requer a atenção de ambos os agentes: se houver muitas pequenas interações entre humanos e robôs, pode ser preferível os trabalhadores entenderem intuitivamente a extensão do movimento de um robô ou os seus planos sem interagir com eles, seja para preservar mais facilmente a segurança dos trabalhadores, ou para delegar tarefas de forma mais eficaz. Esta área de pesquisa na robótica industrial é comparativamente recente, tendo se tornado relevante apenas com o advento da Indústria 4.0, pelo que conhecimento concreto dentro dela é comparativamente escasso.</w:t>
      </w:r>
    </w:p>
    <w:p w14:paraId="657F9179" w14:textId="71005D9D" w:rsidR="00F5368F" w:rsidRPr="0069150D" w:rsidRDefault="00F5368F" w:rsidP="00F5368F">
      <w:pPr>
        <w:spacing w:after="0" w:line="276" w:lineRule="auto"/>
      </w:pPr>
      <w:r w:rsidRPr="25AF67B0">
        <w:rPr>
          <w:rFonts w:ascii="Arial" w:eastAsia="Arial" w:hAnsi="Arial" w:cs="Arial"/>
        </w:rPr>
        <w:t xml:space="preserve"> </w:t>
      </w:r>
    </w:p>
    <w:p w14:paraId="15872183" w14:textId="34F4126A" w:rsidR="00F5368F" w:rsidRPr="0069150D" w:rsidRDefault="00F5368F" w:rsidP="00F5368F">
      <w:pPr>
        <w:spacing w:after="0" w:line="276" w:lineRule="auto"/>
      </w:pPr>
      <w:r w:rsidRPr="25AF67B0">
        <w:rPr>
          <w:rFonts w:eastAsia="Calibri" w:cs="Calibri"/>
          <w:color w:val="000000" w:themeColor="text1"/>
        </w:rPr>
        <w:t>O aspeto dos robôs afeta a perceção dos trabalhadores acerca das suas capacidades, em particular o nível de antropomorfismo que apresentam. Em 2004, um estudo de</w:t>
      </w:r>
      <w:r w:rsidRPr="25AF67B0">
        <w:rPr>
          <w:rFonts w:eastAsia="Calibri" w:cs="Calibri"/>
          <w:color w:val="374151"/>
        </w:rPr>
        <w:t xml:space="preserve"> </w:t>
      </w:r>
      <w:hyperlink r:id="rId81">
        <w:r w:rsidRPr="5810F892">
          <w:rPr>
            <w:rStyle w:val="Hyperlink"/>
            <w:rFonts w:eastAsia="Calibri" w:cs="Calibri"/>
            <w:color w:val="0563C1"/>
          </w:rPr>
          <w:t xml:space="preserve">Hinds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rPr>
        <w:t xml:space="preserve"> </w:t>
      </w:r>
      <w:r w:rsidRPr="25AF67B0">
        <w:rPr>
          <w:rFonts w:eastAsia="Calibri" w:cs="Calibri"/>
          <w:color w:val="374151"/>
        </w:rPr>
        <w:t xml:space="preserve"> </w:t>
      </w:r>
      <w:r w:rsidRPr="25AF67B0">
        <w:rPr>
          <w:rFonts w:eastAsia="Calibri" w:cs="Calibri"/>
          <w:color w:val="000000" w:themeColor="text1"/>
        </w:rPr>
        <w:t xml:space="preserve">concluiu que trabalhadores se sentem mais confiantes a delegar tarefas a robôs com design </w:t>
      </w:r>
      <w:proofErr w:type="spellStart"/>
      <w:r w:rsidRPr="25AF67B0">
        <w:rPr>
          <w:rFonts w:eastAsia="Calibri" w:cs="Calibri"/>
          <w:color w:val="000000" w:themeColor="text1"/>
        </w:rPr>
        <w:t>humanóides</w:t>
      </w:r>
      <w:proofErr w:type="spellEnd"/>
      <w:r w:rsidRPr="25AF67B0">
        <w:rPr>
          <w:rFonts w:eastAsia="Calibri" w:cs="Calibri"/>
          <w:color w:val="000000" w:themeColor="text1"/>
        </w:rPr>
        <w:t xml:space="preserve">. Portanto, um design </w:t>
      </w:r>
      <w:proofErr w:type="spellStart"/>
      <w:r w:rsidRPr="25AF67B0">
        <w:rPr>
          <w:rFonts w:eastAsia="Calibri" w:cs="Calibri"/>
          <w:color w:val="000000" w:themeColor="text1"/>
        </w:rPr>
        <w:t>humanóide</w:t>
      </w:r>
      <w:proofErr w:type="spellEnd"/>
      <w:r w:rsidRPr="25AF67B0">
        <w:rPr>
          <w:rFonts w:eastAsia="Calibri" w:cs="Calibri"/>
          <w:color w:val="000000" w:themeColor="text1"/>
        </w:rPr>
        <w:t xml:space="preserve"> num robô industrial é capaz de transmitir uma perceção exagerada das capacidades do robô e induzir situações perigosas, em particular durante a integração do robô. Por outro lado, é importante observar que a habituação a novas tecnologias, como visto por </w:t>
      </w:r>
      <w:hyperlink r:id="rId82">
        <w:proofErr w:type="spellStart"/>
        <w:r w:rsidRPr="5810F892">
          <w:rPr>
            <w:rStyle w:val="Hyperlink"/>
            <w:rFonts w:eastAsia="Calibri" w:cs="Calibri"/>
            <w:color w:val="0563C1"/>
          </w:rPr>
          <w:t>Nass</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and</w:t>
        </w:r>
        <w:proofErr w:type="spellEnd"/>
        <w:r w:rsidRPr="5810F892">
          <w:rPr>
            <w:rStyle w:val="Hyperlink"/>
            <w:rFonts w:eastAsia="Calibri" w:cs="Calibri"/>
            <w:color w:val="0563C1"/>
          </w:rPr>
          <w:t xml:space="preserve"> Moon</w:t>
        </w:r>
      </w:hyperlink>
      <w:r w:rsidRPr="25AF67B0">
        <w:rPr>
          <w:rFonts w:eastAsia="Calibri" w:cs="Calibri"/>
          <w:color w:val="000000" w:themeColor="text1"/>
        </w:rPr>
        <w:t>, tende a reduzir a tendência à antropomorfização. Portanto, à medida que os trabalhadores se familiarizam mais com a colaboração humano-robô (HRC), espera-se que a confiança atribuída aos robôs esteja em linha com as suas habilidades reais.</w:t>
      </w:r>
    </w:p>
    <w:p w14:paraId="1DEB0F96" w14:textId="77777777" w:rsidR="00F5368F" w:rsidRDefault="00F5368F" w:rsidP="00F5368F">
      <w:pPr>
        <w:spacing w:after="0" w:line="276" w:lineRule="auto"/>
        <w:rPr>
          <w:rFonts w:eastAsia="Calibri" w:cs="Calibri"/>
          <w:color w:val="000000" w:themeColor="text1"/>
        </w:rPr>
      </w:pPr>
    </w:p>
    <w:p w14:paraId="5DC1AF47" w14:textId="77777777" w:rsidR="00F5368F" w:rsidRPr="0069150D" w:rsidRDefault="00F5368F" w:rsidP="00F5368F">
      <w:pPr>
        <w:spacing w:after="0" w:line="276" w:lineRule="auto"/>
      </w:pPr>
      <w:r w:rsidRPr="5810F892">
        <w:rPr>
          <w:rFonts w:ascii="Arial" w:eastAsia="Arial" w:hAnsi="Arial" w:cs="Arial"/>
        </w:rPr>
        <w:t xml:space="preserve"> </w:t>
      </w:r>
    </w:p>
    <w:p w14:paraId="6A6E2310" w14:textId="77777777" w:rsidR="00F5368F" w:rsidRDefault="00F5368F" w:rsidP="00F5368F">
      <w:pPr>
        <w:spacing w:after="0" w:line="276" w:lineRule="auto"/>
        <w:jc w:val="center"/>
      </w:pPr>
      <w:r>
        <w:rPr>
          <w:noProof/>
        </w:rPr>
        <w:drawing>
          <wp:inline distT="0" distB="0" distL="0" distR="0" wp14:anchorId="4BB6F8F9" wp14:editId="457A4658">
            <wp:extent cx="4295775" cy="1038225"/>
            <wp:effectExtent l="0" t="0" r="0" b="0"/>
            <wp:docPr id="2018862341" name="Imagem 2018862341" descr="Uma imagem com diagrama, file,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2341" name="Imagem 2018862341" descr="Uma imagem com diagrama, file, Gráfico, captura de ecrã&#10;&#10;Descrição gerad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4295775" cy="1038225"/>
                    </a:xfrm>
                    <a:prstGeom prst="rect">
                      <a:avLst/>
                    </a:prstGeom>
                  </pic:spPr>
                </pic:pic>
              </a:graphicData>
            </a:graphic>
          </wp:inline>
        </w:drawing>
      </w:r>
    </w:p>
    <w:p w14:paraId="5853F744" w14:textId="21198E0C" w:rsidR="00F5368F" w:rsidRPr="0069150D" w:rsidRDefault="00F5368F" w:rsidP="00F5368F">
      <w:pPr>
        <w:spacing w:after="0" w:line="276" w:lineRule="auto"/>
        <w:jc w:val="center"/>
      </w:pPr>
      <w:r w:rsidRPr="5810F892">
        <w:rPr>
          <w:rFonts w:eastAsia="Calibri" w:cs="Calibri"/>
          <w:b/>
          <w:bCs/>
          <w:sz w:val="16"/>
          <w:szCs w:val="16"/>
        </w:rPr>
        <w:t xml:space="preserve">Figura 8: </w:t>
      </w:r>
      <w:r w:rsidRPr="5810F892">
        <w:rPr>
          <w:rFonts w:eastAsia="Calibri" w:cs="Calibri"/>
          <w:sz w:val="16"/>
          <w:szCs w:val="16"/>
        </w:rPr>
        <w:t xml:space="preserve"> Abordagem e dados de enfrentamento do robô para humano, mostrando a contradição entre os resultados de dois experimentos. </w:t>
      </w:r>
      <w:r w:rsidRPr="5810F892">
        <w:rPr>
          <w:rFonts w:eastAsia="Calibri" w:cs="Calibri"/>
          <w:b/>
          <w:bCs/>
          <w:sz w:val="16"/>
          <w:szCs w:val="16"/>
        </w:rPr>
        <w:t xml:space="preserve">À Esquerda: </w:t>
      </w:r>
      <w:r w:rsidRPr="5810F892">
        <w:rPr>
          <w:rFonts w:eastAsia="Calibri" w:cs="Calibri"/>
          <w:sz w:val="16"/>
          <w:szCs w:val="16"/>
        </w:rPr>
        <w:t xml:space="preserve">Dados de abordagem de </w:t>
      </w:r>
      <w:hyperlink r:id="rId84">
        <w:proofErr w:type="spellStart"/>
        <w:r w:rsidRPr="5810F892">
          <w:rPr>
            <w:rStyle w:val="Hyperlink"/>
            <w:rFonts w:eastAsia="Calibri" w:cs="Calibri"/>
            <w:color w:val="0563C1"/>
            <w:sz w:val="16"/>
            <w:szCs w:val="16"/>
          </w:rPr>
          <w:t>Walters</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[2006]</w:t>
        </w:r>
      </w:hyperlink>
      <w:r w:rsidRPr="5810F892">
        <w:rPr>
          <w:rFonts w:eastAsia="Calibri" w:cs="Calibri"/>
          <w:sz w:val="16"/>
          <w:szCs w:val="16"/>
        </w:rPr>
        <w:t xml:space="preserve">. </w:t>
      </w:r>
      <w:r w:rsidRPr="5810F892">
        <w:rPr>
          <w:rFonts w:eastAsia="Calibri" w:cs="Calibri"/>
          <w:b/>
          <w:bCs/>
          <w:sz w:val="16"/>
          <w:szCs w:val="16"/>
        </w:rPr>
        <w:t xml:space="preserve">Ao Centro: </w:t>
      </w:r>
      <w:r w:rsidRPr="5810F892">
        <w:rPr>
          <w:rFonts w:eastAsia="Calibri" w:cs="Calibri"/>
          <w:sz w:val="16"/>
          <w:szCs w:val="16"/>
        </w:rPr>
        <w:t xml:space="preserve">Dados de enfrentamento de </w:t>
      </w:r>
      <w:hyperlink r:id="rId85">
        <w:proofErr w:type="spellStart"/>
        <w:r w:rsidRPr="5810F892">
          <w:rPr>
            <w:rStyle w:val="Hyperlink"/>
            <w:rFonts w:eastAsia="Calibri" w:cs="Calibri"/>
            <w:color w:val="0563C1"/>
            <w:sz w:val="16"/>
            <w:szCs w:val="16"/>
          </w:rPr>
          <w:t>Walters</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[2006]</w:t>
        </w:r>
      </w:hyperlink>
      <w:r w:rsidRPr="5810F892">
        <w:rPr>
          <w:rFonts w:eastAsia="Calibri" w:cs="Calibri"/>
          <w:sz w:val="16"/>
          <w:szCs w:val="16"/>
        </w:rPr>
        <w:t xml:space="preserve">, mostrando aversão ao enfrentamento frontal. </w:t>
      </w:r>
      <w:r w:rsidRPr="5810F892">
        <w:rPr>
          <w:rFonts w:eastAsia="Calibri" w:cs="Calibri"/>
          <w:b/>
          <w:bCs/>
          <w:sz w:val="16"/>
          <w:szCs w:val="16"/>
        </w:rPr>
        <w:t>À Direita:</w:t>
      </w:r>
      <w:r w:rsidRPr="5810F892">
        <w:rPr>
          <w:rFonts w:eastAsia="Calibri" w:cs="Calibri"/>
          <w:sz w:val="16"/>
          <w:szCs w:val="16"/>
        </w:rPr>
        <w:t xml:space="preserve"> Dados de enfrentamento de </w:t>
      </w:r>
      <w:hyperlink r:id="rId86">
        <w:proofErr w:type="spellStart"/>
        <w:r w:rsidRPr="5810F892">
          <w:rPr>
            <w:rStyle w:val="Hyperlink"/>
            <w:rFonts w:eastAsia="Calibri" w:cs="Calibri"/>
            <w:color w:val="0563C1"/>
            <w:sz w:val="16"/>
            <w:szCs w:val="16"/>
          </w:rPr>
          <w:t>Koay</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[2007]</w:t>
        </w:r>
      </w:hyperlink>
      <w:r w:rsidRPr="5810F892">
        <w:rPr>
          <w:rFonts w:eastAsia="Calibri" w:cs="Calibri"/>
          <w:sz w:val="16"/>
          <w:szCs w:val="16"/>
        </w:rPr>
        <w:t>, mostrando preferência pelo enfrentamento frontal.</w:t>
      </w:r>
    </w:p>
    <w:p w14:paraId="234CA3DD" w14:textId="2A1ADD1F" w:rsidR="00F5368F" w:rsidRPr="008452AE" w:rsidRDefault="00F5368F" w:rsidP="00F5368F">
      <w:pPr>
        <w:spacing w:after="0" w:line="276" w:lineRule="auto"/>
        <w:jc w:val="center"/>
      </w:pPr>
      <w:r w:rsidRPr="5810F892">
        <w:rPr>
          <w:rFonts w:eastAsia="Calibri" w:cs="Calibri"/>
          <w:b/>
          <w:bCs/>
          <w:sz w:val="16"/>
          <w:szCs w:val="16"/>
        </w:rPr>
        <w:t xml:space="preserve">Fonte: </w:t>
      </w:r>
      <w:hyperlink r:id="rId87">
        <w:proofErr w:type="spellStart"/>
        <w:r w:rsidRPr="5810F892">
          <w:rPr>
            <w:rStyle w:val="Hyperlink"/>
            <w:rFonts w:eastAsia="Calibri" w:cs="Calibri"/>
            <w:color w:val="0563C1"/>
            <w:sz w:val="16"/>
            <w:szCs w:val="16"/>
          </w:rPr>
          <w:t>Walters</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[2006]</w:t>
        </w:r>
      </w:hyperlink>
      <w:r w:rsidRPr="5810F892">
        <w:rPr>
          <w:rFonts w:eastAsia="Calibri" w:cs="Calibri"/>
          <w:sz w:val="16"/>
          <w:szCs w:val="16"/>
        </w:rPr>
        <w:t xml:space="preserve"> </w:t>
      </w:r>
      <w:proofErr w:type="spellStart"/>
      <w:r w:rsidRPr="5810F892">
        <w:rPr>
          <w:rFonts w:eastAsia="Calibri" w:cs="Calibri"/>
          <w:sz w:val="16"/>
          <w:szCs w:val="16"/>
        </w:rPr>
        <w:t>and</w:t>
      </w:r>
      <w:proofErr w:type="spellEnd"/>
      <w:r w:rsidRPr="5810F892">
        <w:rPr>
          <w:rFonts w:eastAsia="Calibri" w:cs="Calibri"/>
          <w:sz w:val="16"/>
          <w:szCs w:val="16"/>
        </w:rPr>
        <w:t xml:space="preserve"> </w:t>
      </w:r>
      <w:hyperlink r:id="rId88">
        <w:proofErr w:type="spellStart"/>
        <w:r w:rsidRPr="5810F892">
          <w:rPr>
            <w:rStyle w:val="Hyperlink"/>
            <w:rFonts w:eastAsia="Calibri" w:cs="Calibri"/>
            <w:color w:val="0563C1"/>
            <w:sz w:val="16"/>
            <w:szCs w:val="16"/>
          </w:rPr>
          <w:t>Koay</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[2007]</w:t>
        </w:r>
      </w:hyperlink>
    </w:p>
    <w:p w14:paraId="106D2F03" w14:textId="66F80D52" w:rsidR="00F5368F" w:rsidRPr="008452AE" w:rsidRDefault="00F5368F" w:rsidP="00F5368F">
      <w:pPr>
        <w:spacing w:after="0" w:line="276" w:lineRule="auto"/>
        <w:jc w:val="center"/>
      </w:pPr>
      <w:r w:rsidRPr="5810F892">
        <w:rPr>
          <w:rFonts w:ascii="Arial" w:eastAsia="Arial" w:hAnsi="Arial" w:cs="Arial"/>
        </w:rPr>
        <w:t xml:space="preserve"> </w:t>
      </w:r>
    </w:p>
    <w:p w14:paraId="652554D4" w14:textId="521F062B" w:rsidR="00F5368F" w:rsidRPr="0069150D" w:rsidRDefault="00F5368F" w:rsidP="00F5368F">
      <w:pPr>
        <w:spacing w:after="0" w:line="276" w:lineRule="auto"/>
      </w:pPr>
      <w:r w:rsidRPr="25AF67B0">
        <w:rPr>
          <w:rFonts w:eastAsia="Calibri" w:cs="Calibri"/>
          <w:color w:val="000000" w:themeColor="text1"/>
        </w:rPr>
        <w:t xml:space="preserve">Começa a surgir uma noção da importância da compreensão humana da cinemática dos robôs. </w:t>
      </w:r>
      <w:hyperlink r:id="rId89">
        <w:proofErr w:type="spellStart"/>
        <w:r w:rsidRPr="5810F892">
          <w:rPr>
            <w:rStyle w:val="Hyperlink"/>
            <w:rFonts w:eastAsia="Calibri" w:cs="Calibri"/>
            <w:color w:val="0563C1"/>
          </w:rPr>
          <w:t>Sisbot</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and</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Alami</w:t>
        </w:r>
        <w:proofErr w:type="spellEnd"/>
      </w:hyperlink>
      <w:r w:rsidRPr="25AF67B0">
        <w:rPr>
          <w:rFonts w:eastAsia="Calibri" w:cs="Calibri"/>
          <w:color w:val="374151"/>
        </w:rPr>
        <w:t xml:space="preserve"> </w:t>
      </w:r>
      <w:r w:rsidRPr="25AF67B0">
        <w:rPr>
          <w:rFonts w:eastAsia="Calibri" w:cs="Calibri"/>
          <w:color w:val="000000" w:themeColor="text1"/>
        </w:rPr>
        <w:t xml:space="preserve">chamaram a atenção em 2012 para a necessidade de </w:t>
      </w:r>
      <w:proofErr w:type="spellStart"/>
      <w:r w:rsidRPr="25AF67B0">
        <w:rPr>
          <w:rFonts w:eastAsia="Calibri" w:cs="Calibri"/>
          <w:color w:val="000000" w:themeColor="text1"/>
        </w:rPr>
        <w:t>robõs</w:t>
      </w:r>
      <w:proofErr w:type="spellEnd"/>
      <w:r w:rsidRPr="25AF67B0">
        <w:rPr>
          <w:rFonts w:eastAsia="Calibri" w:cs="Calibri"/>
          <w:color w:val="000000" w:themeColor="text1"/>
        </w:rPr>
        <w:t xml:space="preserve"> apresentarem movimentos seguros e de intenção evidente, e em 2016 </w:t>
      </w:r>
      <w:hyperlink r:id="rId90">
        <w:proofErr w:type="spellStart"/>
        <w:r w:rsidRPr="5810F892">
          <w:rPr>
            <w:rStyle w:val="Hyperlink"/>
            <w:rFonts w:eastAsia="Calibri" w:cs="Calibri"/>
            <w:color w:val="0563C1"/>
          </w:rPr>
          <w:t>Murashov</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color w:val="000000" w:themeColor="text1"/>
        </w:rPr>
        <w:t xml:space="preserve"> destacaram a importância do movimento físico previsível em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para a saúde mental humana: movimentos inesperados e surpreendentes de máquinas capazes de causar lesões graves não apenas produziriam um ambiente de trabalho inseguro, mas também fariam com que fosse inconsistente e stressante. Abaixo estão alguns resultados detalhando o que constituiria um movimento de robô seguro, confortável e compreensível.</w:t>
      </w:r>
    </w:p>
    <w:p w14:paraId="0C7DBCF8" w14:textId="6F59A9E4" w:rsidR="00F5368F" w:rsidRPr="0069150D" w:rsidRDefault="00F5368F" w:rsidP="00F5368F">
      <w:pPr>
        <w:spacing w:after="0" w:line="276" w:lineRule="auto"/>
      </w:pPr>
      <w:r w:rsidRPr="25AF67B0">
        <w:rPr>
          <w:rFonts w:ascii="Arial" w:eastAsia="Arial" w:hAnsi="Arial" w:cs="Arial"/>
        </w:rPr>
        <w:t xml:space="preserve"> </w:t>
      </w:r>
    </w:p>
    <w:p w14:paraId="4DD58355" w14:textId="3CC87370" w:rsidR="00F5368F" w:rsidRPr="0069150D" w:rsidRDefault="00F5368F" w:rsidP="00F5368F">
      <w:pPr>
        <w:spacing w:after="0" w:line="276" w:lineRule="auto"/>
      </w:pPr>
      <w:r w:rsidRPr="25AF67B0">
        <w:rPr>
          <w:rFonts w:eastAsia="Calibri" w:cs="Calibri"/>
          <w:color w:val="000000" w:themeColor="text1"/>
        </w:rPr>
        <w:t xml:space="preserve">Em 2006, </w:t>
      </w:r>
      <w:hyperlink r:id="rId91">
        <w:proofErr w:type="spellStart"/>
        <w:r w:rsidRPr="5810F892">
          <w:rPr>
            <w:rStyle w:val="Hyperlink"/>
            <w:rFonts w:eastAsia="Calibri" w:cs="Calibri"/>
            <w:color w:val="0563C1"/>
          </w:rPr>
          <w:t>Walters</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rPr>
        <w:t xml:space="preserve"> </w:t>
      </w:r>
      <w:r w:rsidRPr="25AF67B0">
        <w:rPr>
          <w:rFonts w:eastAsia="Calibri" w:cs="Calibri"/>
          <w:color w:val="374151"/>
        </w:rPr>
        <w:t xml:space="preserve"> </w:t>
      </w:r>
      <w:r w:rsidRPr="25AF67B0">
        <w:rPr>
          <w:rFonts w:eastAsia="Calibri" w:cs="Calibri"/>
          <w:color w:val="000000" w:themeColor="text1"/>
        </w:rPr>
        <w:t xml:space="preserve">realizaram experiências acerca da distância social preferida e direção de aproximação na interação humano-robô com um robô de aparência mecânica, concluindo que, para a maioria das pessoas, a distância social preferida é comparável à da interação humano-humano. Também foi proposto por </w:t>
      </w:r>
      <w:hyperlink r:id="rId92">
        <w:proofErr w:type="spellStart"/>
        <w:r w:rsidRPr="5810F892">
          <w:rPr>
            <w:rStyle w:val="Hyperlink"/>
            <w:rFonts w:eastAsia="Calibri" w:cs="Calibri"/>
            <w:color w:val="0563C1"/>
          </w:rPr>
          <w:t>Walters</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[2006]</w:t>
        </w:r>
      </w:hyperlink>
      <w:r w:rsidRPr="5810F892">
        <w:rPr>
          <w:rFonts w:eastAsia="Calibri" w:cs="Calibri"/>
        </w:rPr>
        <w:t xml:space="preserve"> e </w:t>
      </w:r>
      <w:hyperlink r:id="rId93">
        <w:proofErr w:type="spellStart"/>
        <w:r w:rsidRPr="5810F892">
          <w:rPr>
            <w:rStyle w:val="Hyperlink"/>
            <w:rFonts w:eastAsia="Calibri" w:cs="Calibri"/>
            <w:color w:val="0563C1"/>
          </w:rPr>
          <w:t>Koay</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[2007]</w:t>
        </w:r>
      </w:hyperlink>
      <w:r w:rsidRPr="25AF67B0">
        <w:rPr>
          <w:rFonts w:eastAsia="Calibri" w:cs="Calibri"/>
          <w:color w:val="374151"/>
        </w:rPr>
        <w:t xml:space="preserve"> </w:t>
      </w:r>
      <w:r w:rsidRPr="25AF67B0">
        <w:rPr>
          <w:rFonts w:eastAsia="Calibri" w:cs="Calibri"/>
          <w:color w:val="000000" w:themeColor="text1"/>
        </w:rPr>
        <w:t xml:space="preserve">que, dependendo do nível de experiência com robôs das pessoas, é preferida uma aproximação lateral ou uma aproximação frontal: pessoas com menos experiência em interação humano-robô foram vistas como </w:t>
      </w:r>
      <w:proofErr w:type="spellStart"/>
      <w:r w:rsidRPr="25AF67B0">
        <w:rPr>
          <w:rFonts w:eastAsia="Calibri" w:cs="Calibri"/>
          <w:color w:val="000000" w:themeColor="text1"/>
        </w:rPr>
        <w:t>percepcionando</w:t>
      </w:r>
      <w:proofErr w:type="spellEnd"/>
      <w:r w:rsidRPr="25AF67B0">
        <w:rPr>
          <w:rFonts w:eastAsia="Calibri" w:cs="Calibri"/>
          <w:color w:val="000000" w:themeColor="text1"/>
        </w:rPr>
        <w:t xml:space="preserve"> uma aproximação frontal como perigosa e agressiva; e essa perceção diminuiu com o aumento da habituação, levando a uma preferência por aproximações frontais após algum tempo (Figura 8).</w:t>
      </w:r>
    </w:p>
    <w:p w14:paraId="4CA8520B" w14:textId="758BDF37" w:rsidR="00F5368F" w:rsidRPr="0069150D" w:rsidRDefault="00F5368F" w:rsidP="00F5368F">
      <w:pPr>
        <w:spacing w:after="0" w:line="276" w:lineRule="auto"/>
      </w:pPr>
      <w:r w:rsidRPr="5810F892">
        <w:rPr>
          <w:rFonts w:ascii="Arial" w:eastAsia="Arial" w:hAnsi="Arial" w:cs="Arial"/>
        </w:rPr>
        <w:t xml:space="preserve"> </w:t>
      </w:r>
    </w:p>
    <w:p w14:paraId="26AB61B3" w14:textId="5A5D5143" w:rsidR="00F5368F" w:rsidRPr="0069150D" w:rsidRDefault="00F5368F" w:rsidP="00F5368F">
      <w:pPr>
        <w:spacing w:after="0" w:line="276" w:lineRule="auto"/>
      </w:pPr>
      <w:r w:rsidRPr="5810F892">
        <w:rPr>
          <w:rFonts w:eastAsia="Calibri" w:cs="Calibri"/>
          <w:color w:val="000000" w:themeColor="text1"/>
        </w:rPr>
        <w:t>Vale a pena reiterar aqui que o momento mais propenso a acidentes na interação humano-robô industrial é quando o trabalhador humano ainda não está familiarizado com o comportamento do robô específico (</w:t>
      </w:r>
      <w:hyperlink r:id="rId94" w:anchor="accident">
        <w:r w:rsidRPr="5810F892">
          <w:rPr>
            <w:rStyle w:val="Hyperlink"/>
            <w:rFonts w:eastAsia="Calibri" w:cs="Calibri"/>
            <w:color w:val="0563C1"/>
          </w:rPr>
          <w:t xml:space="preserve">OTM Sec. IV </w:t>
        </w:r>
        <w:proofErr w:type="spellStart"/>
        <w:r w:rsidRPr="5810F892">
          <w:rPr>
            <w:rStyle w:val="Hyperlink"/>
            <w:rFonts w:eastAsia="Calibri" w:cs="Calibri"/>
            <w:color w:val="0563C1"/>
          </w:rPr>
          <w:t>Ch</w:t>
        </w:r>
        <w:proofErr w:type="spellEnd"/>
        <w:r w:rsidRPr="5810F892">
          <w:rPr>
            <w:rStyle w:val="Hyperlink"/>
            <w:rFonts w:eastAsia="Calibri" w:cs="Calibri"/>
            <w:color w:val="0563C1"/>
          </w:rPr>
          <w:t xml:space="preserve">. 4, </w:t>
        </w:r>
        <w:proofErr w:type="spellStart"/>
        <w:r w:rsidRPr="5810F892">
          <w:rPr>
            <w:rStyle w:val="Hyperlink"/>
            <w:rFonts w:eastAsia="Calibri" w:cs="Calibri"/>
            <w:color w:val="0563C1"/>
          </w:rPr>
          <w:t>Sec</w:t>
        </w:r>
        <w:proofErr w:type="spellEnd"/>
        <w:r w:rsidRPr="5810F892">
          <w:rPr>
            <w:rStyle w:val="Hyperlink"/>
            <w:rFonts w:eastAsia="Calibri" w:cs="Calibri"/>
            <w:color w:val="0563C1"/>
          </w:rPr>
          <w:t xml:space="preserve"> V.D, 2023</w:t>
        </w:r>
      </w:hyperlink>
      <w:r w:rsidRPr="25AF67B0">
        <w:rPr>
          <w:rFonts w:eastAsia="Calibri" w:cs="Calibri"/>
          <w:color w:val="000000" w:themeColor="text1"/>
        </w:rPr>
        <w:t>). Uma técnica evidente para a redução de acidentes nessas circunstâncias pode ser o reconhecimento audiovisual individual dos trabalhadores para prever a sua familiaridade com o sistema robótico. Caso não sejam muito familiarizados, o movimento do robô pode ser significativamente abrandado, ou idealmente, perguntas podem ser feitas ao trabalhador para garantir que quaisquer comandos proferidos estejam a ser entendidos corretamente (por exemplo, "Para o meu lado esquerdo ou para o seu?").</w:t>
      </w:r>
    </w:p>
    <w:p w14:paraId="40ACF8CF" w14:textId="3C8FCC34" w:rsidR="00F5368F" w:rsidRPr="0069150D" w:rsidRDefault="00F5368F" w:rsidP="00F5368F">
      <w:pPr>
        <w:spacing w:after="0" w:line="276" w:lineRule="auto"/>
      </w:pPr>
      <w:r w:rsidRPr="25AF67B0">
        <w:rPr>
          <w:rFonts w:ascii="Arial" w:eastAsia="Arial" w:hAnsi="Arial" w:cs="Arial"/>
        </w:rPr>
        <w:t xml:space="preserve"> </w:t>
      </w:r>
    </w:p>
    <w:p w14:paraId="1BA56272" w14:textId="78055B7E" w:rsidR="00F5368F" w:rsidRPr="0069150D" w:rsidRDefault="00F5368F" w:rsidP="00F5368F">
      <w:pPr>
        <w:spacing w:after="0" w:line="276" w:lineRule="auto"/>
      </w:pPr>
      <w:r w:rsidRPr="25AF67B0">
        <w:rPr>
          <w:rFonts w:eastAsia="Calibri" w:cs="Calibri"/>
          <w:color w:val="000000" w:themeColor="text1"/>
        </w:rPr>
        <w:t xml:space="preserve">Também foi demonstrado convincentemente que pessoas têm preferência por poder ver claramente o operador terminal de um robô na sua proximidade. Na experiência de </w:t>
      </w:r>
      <w:hyperlink r:id="rId95">
        <w:proofErr w:type="spellStart"/>
        <w:r w:rsidRPr="5810F892">
          <w:rPr>
            <w:rStyle w:val="Hyperlink"/>
            <w:rFonts w:eastAsia="Calibri" w:cs="Calibri"/>
            <w:color w:val="0563C1"/>
          </w:rPr>
          <w:t>Koay</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[2007]</w:t>
        </w:r>
      </w:hyperlink>
      <w:r w:rsidRPr="25AF67B0">
        <w:rPr>
          <w:rFonts w:eastAsia="Calibri" w:cs="Calibri"/>
          <w:color w:val="000000" w:themeColor="text1"/>
        </w:rPr>
        <w:t xml:space="preserve">, um robô tinha a tarefa de entregar um objeto a uma pessoa, e 75% dos participantes mostraram preferência por receber o objeto com o robô diretamente à frente deles. Isto foi corroborado numa experiência de </w:t>
      </w:r>
      <w:hyperlink r:id="rId96">
        <w:proofErr w:type="spellStart"/>
        <w:r w:rsidRPr="5810F892">
          <w:rPr>
            <w:rStyle w:val="Hyperlink"/>
            <w:rFonts w:eastAsia="Calibri" w:cs="Calibri"/>
            <w:color w:val="0563C1"/>
          </w:rPr>
          <w:t>Dufour</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[2020]</w:t>
        </w:r>
      </w:hyperlink>
      <w:r w:rsidRPr="25AF67B0">
        <w:rPr>
          <w:rFonts w:eastAsia="Calibri" w:cs="Calibri"/>
          <w:color w:val="000000" w:themeColor="text1"/>
        </w:rPr>
        <w:t>, onde dos 15 participantes incumbidos de realizar uma tarefa simples na proximidade de um robô, todos relataram sentir-se mais seguros e confortáveis quando o operador terminal estava sempre claramente à vista (Figura 9).</w:t>
      </w:r>
    </w:p>
    <w:p w14:paraId="30BE8AA1" w14:textId="397465F4" w:rsidR="00F5368F" w:rsidRPr="0069150D" w:rsidRDefault="00F5368F" w:rsidP="00F5368F">
      <w:pPr>
        <w:spacing w:after="0" w:line="276" w:lineRule="auto"/>
      </w:pPr>
      <w:r w:rsidRPr="5810F892">
        <w:rPr>
          <w:rFonts w:ascii="Arial" w:eastAsia="Arial" w:hAnsi="Arial" w:cs="Arial"/>
        </w:rPr>
        <w:t xml:space="preserve"> </w:t>
      </w:r>
    </w:p>
    <w:p w14:paraId="090853FB" w14:textId="46F000E3" w:rsidR="00F5368F" w:rsidRPr="0069150D" w:rsidRDefault="00F5368F" w:rsidP="00F5368F">
      <w:pPr>
        <w:spacing w:after="0" w:line="276" w:lineRule="auto"/>
      </w:pPr>
      <w:r w:rsidRPr="5810F892">
        <w:rPr>
          <w:rFonts w:eastAsia="Calibri" w:cs="Calibri"/>
          <w:color w:val="000000" w:themeColor="text1"/>
        </w:rPr>
        <w:t xml:space="preserve">Por fim, </w:t>
      </w:r>
      <w:hyperlink r:id="rId97">
        <w:proofErr w:type="spellStart"/>
        <w:r w:rsidRPr="5810F892">
          <w:rPr>
            <w:rStyle w:val="Hyperlink"/>
            <w:rFonts w:eastAsia="Calibri" w:cs="Calibri"/>
            <w:color w:val="0563C1"/>
          </w:rPr>
          <w:t>Papenmeier</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color w:val="374151"/>
        </w:rPr>
        <w:t xml:space="preserve"> </w:t>
      </w:r>
      <w:r w:rsidRPr="25AF67B0">
        <w:rPr>
          <w:rFonts w:eastAsia="Calibri" w:cs="Calibri"/>
          <w:color w:val="000000" w:themeColor="text1"/>
        </w:rPr>
        <w:t xml:space="preserve">determinaram em 2018 que um robô com um perfil de velocidade decrescente é </w:t>
      </w:r>
      <w:proofErr w:type="spellStart"/>
      <w:r w:rsidRPr="25AF67B0">
        <w:rPr>
          <w:rFonts w:eastAsia="Calibri" w:cs="Calibri"/>
          <w:color w:val="000000" w:themeColor="text1"/>
        </w:rPr>
        <w:t>percepcionado</w:t>
      </w:r>
      <w:proofErr w:type="spellEnd"/>
      <w:r w:rsidRPr="25AF67B0">
        <w:rPr>
          <w:rFonts w:eastAsia="Calibri" w:cs="Calibri"/>
          <w:color w:val="000000" w:themeColor="text1"/>
        </w:rPr>
        <w:t xml:space="preserve"> como tendo movimento mais previsível, e que é percecionado como sendo menos autónomo quando a sua direção de frente não coincide com sua direção de movimento.</w:t>
      </w:r>
    </w:p>
    <w:p w14:paraId="717C0FE8" w14:textId="77777777" w:rsidR="00F5368F" w:rsidRDefault="00F5368F" w:rsidP="00F5368F">
      <w:pPr>
        <w:spacing w:after="0" w:line="276" w:lineRule="auto"/>
        <w:rPr>
          <w:rFonts w:eastAsia="Calibri" w:cs="Calibri"/>
          <w:color w:val="000000" w:themeColor="text1"/>
        </w:rPr>
      </w:pPr>
    </w:p>
    <w:p w14:paraId="3F7B2AF9" w14:textId="77777777" w:rsidR="00F5368F" w:rsidRPr="0069150D" w:rsidRDefault="00F5368F" w:rsidP="00F5368F">
      <w:pPr>
        <w:spacing w:after="0" w:line="276" w:lineRule="auto"/>
      </w:pPr>
      <w:r w:rsidRPr="5810F892">
        <w:rPr>
          <w:rFonts w:ascii="Arial" w:eastAsia="Arial" w:hAnsi="Arial" w:cs="Arial"/>
        </w:rPr>
        <w:t xml:space="preserve"> </w:t>
      </w:r>
    </w:p>
    <w:p w14:paraId="732C5750" w14:textId="77777777" w:rsidR="00F5368F" w:rsidRPr="0069150D" w:rsidRDefault="00F5368F" w:rsidP="00F5368F">
      <w:pPr>
        <w:spacing w:after="0" w:line="276" w:lineRule="auto"/>
      </w:pPr>
      <w:r w:rsidRPr="5810F892">
        <w:rPr>
          <w:rFonts w:ascii="Arial" w:eastAsia="Arial" w:hAnsi="Arial" w:cs="Arial"/>
        </w:rPr>
        <w:t xml:space="preserve"> </w:t>
      </w:r>
    </w:p>
    <w:p w14:paraId="071E957F" w14:textId="77777777" w:rsidR="00F5368F" w:rsidRDefault="00F5368F" w:rsidP="00F5368F">
      <w:pPr>
        <w:spacing w:after="0" w:line="276" w:lineRule="auto"/>
        <w:jc w:val="center"/>
      </w:pPr>
      <w:r>
        <w:rPr>
          <w:noProof/>
        </w:rPr>
        <w:drawing>
          <wp:inline distT="0" distB="0" distL="0" distR="0" wp14:anchorId="7EE9684B" wp14:editId="5B530CA4">
            <wp:extent cx="4295775" cy="1533525"/>
            <wp:effectExtent l="0" t="0" r="0" b="0"/>
            <wp:docPr id="589820978" name="Imagem 589820978" descr="Uma imagem com pessoa, vestuário,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20978" name="Imagem 589820978" descr="Uma imagem com pessoa, vestuário, homem, interior&#10;&#10;Descrição gerada automaticamente"/>
                    <pic:cNvPicPr/>
                  </pic:nvPicPr>
                  <pic:blipFill>
                    <a:blip r:embed="rId98">
                      <a:extLst>
                        <a:ext uri="{28A0092B-C50C-407E-A947-70E740481C1C}">
                          <a14:useLocalDpi xmlns:a14="http://schemas.microsoft.com/office/drawing/2010/main" val="0"/>
                        </a:ext>
                      </a:extLst>
                    </a:blip>
                    <a:stretch>
                      <a:fillRect/>
                    </a:stretch>
                  </pic:blipFill>
                  <pic:spPr>
                    <a:xfrm>
                      <a:off x="0" y="0"/>
                      <a:ext cx="4295775" cy="1533525"/>
                    </a:xfrm>
                    <a:prstGeom prst="rect">
                      <a:avLst/>
                    </a:prstGeom>
                  </pic:spPr>
                </pic:pic>
              </a:graphicData>
            </a:graphic>
          </wp:inline>
        </w:drawing>
      </w:r>
    </w:p>
    <w:p w14:paraId="7849B2C2" w14:textId="57B86D1D" w:rsidR="00F5368F" w:rsidRPr="0069150D" w:rsidRDefault="00F5368F" w:rsidP="00F5368F">
      <w:pPr>
        <w:spacing w:after="0" w:line="276" w:lineRule="auto"/>
        <w:jc w:val="center"/>
      </w:pPr>
      <w:r w:rsidRPr="5810F892">
        <w:rPr>
          <w:rFonts w:eastAsia="Calibri" w:cs="Calibri"/>
          <w:b/>
          <w:bCs/>
          <w:sz w:val="16"/>
          <w:szCs w:val="16"/>
        </w:rPr>
        <w:t xml:space="preserve">Figura 9: </w:t>
      </w:r>
      <w:r w:rsidRPr="5810F892">
        <w:rPr>
          <w:rFonts w:eastAsia="Calibri" w:cs="Calibri"/>
          <w:sz w:val="16"/>
          <w:szCs w:val="16"/>
        </w:rPr>
        <w:t xml:space="preserve">Duas configurações de movimento do manipulador do robô próximo ao humano testadas em  </w:t>
      </w:r>
      <w:hyperlink r:id="rId99">
        <w:proofErr w:type="spellStart"/>
        <w:r w:rsidRPr="5810F892">
          <w:rPr>
            <w:rStyle w:val="Hyperlink"/>
            <w:rFonts w:eastAsia="Calibri" w:cs="Calibri"/>
            <w:color w:val="0563C1"/>
            <w:sz w:val="16"/>
            <w:szCs w:val="16"/>
          </w:rPr>
          <w:t>Dufour</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[2020]</w:t>
        </w:r>
      </w:hyperlink>
      <w:r w:rsidRPr="5810F892">
        <w:rPr>
          <w:rFonts w:eastAsia="Calibri" w:cs="Calibri"/>
          <w:sz w:val="16"/>
          <w:szCs w:val="16"/>
        </w:rPr>
        <w:t xml:space="preserve">. </w:t>
      </w:r>
      <w:r w:rsidRPr="5810F892">
        <w:rPr>
          <w:rFonts w:eastAsia="Calibri" w:cs="Calibri"/>
          <w:b/>
          <w:bCs/>
          <w:sz w:val="16"/>
          <w:szCs w:val="16"/>
        </w:rPr>
        <w:t xml:space="preserve">À Esquerda: </w:t>
      </w:r>
      <w:r w:rsidRPr="5810F892">
        <w:rPr>
          <w:rFonts w:eastAsia="Calibri" w:cs="Calibri"/>
          <w:sz w:val="16"/>
          <w:szCs w:val="16"/>
        </w:rPr>
        <w:t xml:space="preserve">Movimento do manipulador do robô com o efetuador final e a ferramenta fora da visão clara do humano. </w:t>
      </w:r>
      <w:r w:rsidRPr="5810F892">
        <w:rPr>
          <w:rFonts w:eastAsia="Calibri" w:cs="Calibri"/>
          <w:b/>
          <w:bCs/>
          <w:sz w:val="16"/>
          <w:szCs w:val="16"/>
        </w:rPr>
        <w:t xml:space="preserve">À </w:t>
      </w:r>
      <w:proofErr w:type="spellStart"/>
      <w:r w:rsidRPr="5810F892">
        <w:rPr>
          <w:rFonts w:eastAsia="Calibri" w:cs="Calibri"/>
          <w:b/>
          <w:bCs/>
          <w:sz w:val="16"/>
          <w:szCs w:val="16"/>
        </w:rPr>
        <w:t>Direira</w:t>
      </w:r>
      <w:proofErr w:type="spellEnd"/>
      <w:r w:rsidRPr="5810F892">
        <w:rPr>
          <w:rFonts w:eastAsia="Calibri" w:cs="Calibri"/>
          <w:b/>
          <w:bCs/>
          <w:sz w:val="16"/>
          <w:szCs w:val="16"/>
        </w:rPr>
        <w:t xml:space="preserve">: </w:t>
      </w:r>
      <w:r w:rsidRPr="5810F892">
        <w:rPr>
          <w:rFonts w:eastAsia="Calibri" w:cs="Calibri"/>
          <w:sz w:val="16"/>
          <w:szCs w:val="16"/>
        </w:rPr>
        <w:t>Movimento do manipulador do robô com o efetuador final e a ferramenta em vista clara do humano.</w:t>
      </w:r>
    </w:p>
    <w:p w14:paraId="09AF56D1" w14:textId="54CA6D09" w:rsidR="00F5368F" w:rsidRPr="008452AE" w:rsidRDefault="00F5368F" w:rsidP="00F5368F">
      <w:pPr>
        <w:spacing w:after="0" w:line="276" w:lineRule="auto"/>
        <w:jc w:val="center"/>
      </w:pPr>
      <w:r w:rsidRPr="5810F892">
        <w:rPr>
          <w:rFonts w:eastAsia="Calibri" w:cs="Calibri"/>
          <w:b/>
          <w:bCs/>
          <w:sz w:val="16"/>
          <w:szCs w:val="16"/>
        </w:rPr>
        <w:t xml:space="preserve">Fonte: </w:t>
      </w:r>
      <w:hyperlink r:id="rId100">
        <w:proofErr w:type="spellStart"/>
        <w:r w:rsidRPr="5810F892">
          <w:rPr>
            <w:rStyle w:val="Hyperlink"/>
            <w:rFonts w:eastAsia="Calibri" w:cs="Calibri"/>
            <w:color w:val="0563C1"/>
            <w:sz w:val="16"/>
            <w:szCs w:val="16"/>
          </w:rPr>
          <w:t>Dufour</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[2020]</w:t>
        </w:r>
      </w:hyperlink>
    </w:p>
    <w:p w14:paraId="4FBB14C4" w14:textId="7ADE78C8" w:rsidR="00F5368F" w:rsidRPr="00E41633" w:rsidRDefault="00F5368F" w:rsidP="00F5368F">
      <w:pPr>
        <w:spacing w:after="0" w:line="276" w:lineRule="auto"/>
      </w:pPr>
      <w:r w:rsidRPr="25AF67B0">
        <w:rPr>
          <w:rFonts w:ascii="Arial" w:eastAsia="Arial" w:hAnsi="Arial" w:cs="Arial"/>
        </w:rPr>
        <w:t xml:space="preserve"> </w:t>
      </w:r>
      <w:r w:rsidRPr="25AF67B0">
        <w:rPr>
          <w:rFonts w:eastAsia="Calibri" w:cs="Calibri"/>
          <w:color w:val="000000" w:themeColor="text1"/>
        </w:rPr>
        <w:t xml:space="preserve">O olhar importa na comunicação entre humanos, e tem-se visto importar também na interação humano-robô (HRI). Em 2017,  </w:t>
      </w:r>
      <w:hyperlink r:id="rId101">
        <w:r w:rsidRPr="5810F892">
          <w:rPr>
            <w:rStyle w:val="Hyperlink"/>
            <w:rFonts w:eastAsia="Calibri" w:cs="Calibri"/>
            <w:color w:val="0563C1"/>
          </w:rPr>
          <w:t xml:space="preserve">Admoni </w:t>
        </w:r>
        <w:proofErr w:type="spellStart"/>
        <w:r w:rsidRPr="5810F892">
          <w:rPr>
            <w:rStyle w:val="Hyperlink"/>
            <w:rFonts w:eastAsia="Calibri" w:cs="Calibri"/>
            <w:color w:val="0563C1"/>
          </w:rPr>
          <w:t>and</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Scassellati</w:t>
        </w:r>
        <w:proofErr w:type="spellEnd"/>
      </w:hyperlink>
      <w:r w:rsidRPr="25AF67B0">
        <w:rPr>
          <w:rFonts w:eastAsia="Calibri" w:cs="Calibri"/>
          <w:color w:val="374151"/>
        </w:rPr>
        <w:t xml:space="preserve"> </w:t>
      </w:r>
      <w:r w:rsidRPr="25AF67B0">
        <w:rPr>
          <w:rFonts w:eastAsia="Calibri" w:cs="Calibri"/>
          <w:color w:val="000000" w:themeColor="text1"/>
        </w:rPr>
        <w:t>sintetizaram o estado da arte na bibliografia acerca de olhar no âmbito de HRI, examinando também a resposta humana ao olhar do robô. Foi determinado que pessoas apercebem-se consistentemente quando o olhar de um robô está direcionado para elas (</w:t>
      </w:r>
      <w:proofErr w:type="spellStart"/>
      <w:r>
        <w:fldChar w:fldCharType="begin"/>
      </w:r>
      <w:r w:rsidRPr="00E41633">
        <w:instrText>HYPERLINK "https://doi.org/10.1109/ROMAN.2002.1045657" \h</w:instrText>
      </w:r>
      <w:r>
        <w:fldChar w:fldCharType="separate"/>
      </w:r>
      <w:r w:rsidRPr="5810F892">
        <w:rPr>
          <w:rStyle w:val="Hyperlink"/>
          <w:rFonts w:eastAsia="Calibri" w:cs="Calibri"/>
          <w:color w:val="0563C1"/>
        </w:rPr>
        <w:t>Imai</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[2002]</w:t>
      </w:r>
      <w:r>
        <w:rPr>
          <w:rStyle w:val="Hyperlink"/>
          <w:rFonts w:eastAsia="Calibri" w:cs="Calibri"/>
          <w:color w:val="0563C1"/>
        </w:rPr>
        <w:fldChar w:fldCharType="end"/>
      </w:r>
      <w:r w:rsidRPr="25AF67B0">
        <w:rPr>
          <w:rFonts w:eastAsia="Calibri" w:cs="Calibri"/>
          <w:color w:val="374151"/>
        </w:rPr>
        <w:t>),</w:t>
      </w:r>
      <w:r w:rsidRPr="25AF67B0">
        <w:rPr>
          <w:rFonts w:eastAsia="Calibri" w:cs="Calibri"/>
          <w:color w:val="000000" w:themeColor="text1"/>
        </w:rPr>
        <w:t xml:space="preserve"> e que também são sensíveis ao olhar do robô quando este está direcionado para objetos (</w:t>
      </w:r>
      <w:proofErr w:type="spellStart"/>
      <w:r>
        <w:fldChar w:fldCharType="begin"/>
      </w:r>
      <w:r w:rsidRPr="00E41633">
        <w:instrText>HYPERLINK "https://doi.org/10.1145/1514095.1514110" \h</w:instrText>
      </w:r>
      <w:r>
        <w:fldChar w:fldCharType="separate"/>
      </w:r>
      <w:r w:rsidRPr="5810F892">
        <w:rPr>
          <w:rStyle w:val="Hyperlink"/>
          <w:rFonts w:eastAsia="Calibri" w:cs="Calibri"/>
          <w:color w:val="0563C1"/>
        </w:rPr>
        <w:t>Mutlu</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[2009b</w:t>
      </w:r>
      <w:r>
        <w:rPr>
          <w:rStyle w:val="Hyperlink"/>
          <w:rFonts w:eastAsia="Calibri" w:cs="Calibri"/>
          <w:color w:val="0563C1"/>
        </w:rPr>
        <w:fldChar w:fldCharType="end"/>
      </w:r>
      <w:r w:rsidRPr="5810F892">
        <w:rPr>
          <w:rFonts w:eastAsia="Calibri" w:cs="Calibri"/>
          <w:color w:val="000000" w:themeColor="text1"/>
        </w:rPr>
        <w:t xml:space="preserve">] e </w:t>
      </w:r>
      <w:hyperlink r:id="rId102">
        <w:proofErr w:type="spellStart"/>
        <w:r w:rsidRPr="5810F892">
          <w:rPr>
            <w:rStyle w:val="Hyperlink"/>
            <w:rFonts w:eastAsia="Calibri" w:cs="Calibri"/>
            <w:color w:val="0563C1"/>
          </w:rPr>
          <w:t>Movellan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and</w:t>
        </w:r>
        <w:proofErr w:type="spellEnd"/>
        <w:r w:rsidRPr="5810F892">
          <w:rPr>
            <w:rStyle w:val="Hyperlink"/>
            <w:rFonts w:eastAsia="Calibri" w:cs="Calibri"/>
            <w:color w:val="0563C1"/>
          </w:rPr>
          <w:t xml:space="preserve"> Watson [2002]</w:t>
        </w:r>
      </w:hyperlink>
      <w:r w:rsidRPr="25AF67B0">
        <w:rPr>
          <w:rFonts w:eastAsia="Calibri" w:cs="Calibri"/>
          <w:color w:val="000000" w:themeColor="text1"/>
        </w:rPr>
        <w:t>). Foi ainda observado que, ao olhar para um objeto durante uma interação com um robô, uma pessoa espera que o robô olhe para o mesmo objeto em cerca de 2,5 segundos (</w:t>
      </w:r>
      <w:hyperlink r:id="rId103">
        <w:r w:rsidRPr="5810F892">
          <w:rPr>
            <w:rStyle w:val="Hyperlink"/>
            <w:rFonts w:eastAsia="Calibri" w:cs="Calibri"/>
            <w:color w:val="0563C1"/>
          </w:rPr>
          <w:t>Pfeiffer-</w:t>
        </w:r>
        <w:proofErr w:type="spellStart"/>
        <w:r w:rsidRPr="5810F892">
          <w:rPr>
            <w:rStyle w:val="Hyperlink"/>
            <w:rFonts w:eastAsia="Calibri" w:cs="Calibri"/>
            <w:color w:val="0563C1"/>
          </w:rPr>
          <w:t>Leßmann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[2012]</w:t>
        </w:r>
      </w:hyperlink>
      <w:r w:rsidRPr="5810F892">
        <w:rPr>
          <w:rFonts w:eastAsia="Calibri" w:cs="Calibri"/>
          <w:color w:val="000000" w:themeColor="text1"/>
        </w:rPr>
        <w:t>).</w:t>
      </w:r>
    </w:p>
    <w:p w14:paraId="308D245C" w14:textId="2DDED478" w:rsidR="00F5368F" w:rsidRPr="00E41633" w:rsidRDefault="00F5368F" w:rsidP="00F5368F">
      <w:pPr>
        <w:spacing w:after="0" w:line="276" w:lineRule="auto"/>
        <w:jc w:val="center"/>
      </w:pPr>
      <w:r w:rsidRPr="25AF67B0">
        <w:rPr>
          <w:rFonts w:ascii="Arial" w:eastAsia="Arial" w:hAnsi="Arial" w:cs="Arial"/>
        </w:rPr>
        <w:t xml:space="preserve"> </w:t>
      </w:r>
    </w:p>
    <w:p w14:paraId="0E6FCBF8" w14:textId="120B630A" w:rsidR="00F5368F" w:rsidRPr="0069150D" w:rsidRDefault="00F5368F" w:rsidP="00F5368F">
      <w:pPr>
        <w:spacing w:after="0" w:line="276" w:lineRule="auto"/>
      </w:pPr>
      <w:r w:rsidRPr="25AF67B0">
        <w:rPr>
          <w:rFonts w:eastAsia="Calibri" w:cs="Calibri"/>
          <w:color w:val="000000" w:themeColor="text1"/>
        </w:rPr>
        <w:t>Além disso, o olhar é comprovadamente importante para a atribuição de tarefas em HRC. Um robô que apresenta contacto visual mútuo foi visto como sendo mais propenso a receber assistência durante uma tarefa de ensino (</w:t>
      </w:r>
      <w:proofErr w:type="spellStart"/>
      <w:r>
        <w:fldChar w:fldCharType="begin"/>
      </w:r>
      <w:r w:rsidRPr="00E41633">
        <w:instrText>HYPERLINK "https://doi.org/10.1109/ROMAN.2004.1374806" \h</w:instrText>
      </w:r>
      <w:r>
        <w:fldChar w:fldCharType="separate"/>
      </w:r>
      <w:r w:rsidRPr="5810F892">
        <w:rPr>
          <w:rStyle w:val="Hyperlink"/>
          <w:rFonts w:eastAsia="Calibri" w:cs="Calibri"/>
          <w:color w:val="0563C1"/>
        </w:rPr>
        <w:t>Ito</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 [2004]</w:t>
      </w:r>
      <w:r>
        <w:rPr>
          <w:rStyle w:val="Hyperlink"/>
          <w:rFonts w:eastAsia="Calibri" w:cs="Calibri"/>
          <w:color w:val="0563C1"/>
        </w:rPr>
        <w:fldChar w:fldCharType="end"/>
      </w:r>
      <w:r w:rsidRPr="25AF67B0">
        <w:rPr>
          <w:rFonts w:eastAsia="Calibri" w:cs="Calibri"/>
          <w:color w:val="000000" w:themeColor="text1"/>
        </w:rPr>
        <w:t>). O olhar de um robô foi também usado por</w:t>
      </w:r>
      <w:r w:rsidRPr="25AF67B0">
        <w:rPr>
          <w:rFonts w:eastAsia="Calibri" w:cs="Calibri"/>
          <w:color w:val="374151"/>
        </w:rPr>
        <w:t xml:space="preserve"> </w:t>
      </w:r>
      <w:hyperlink r:id="rId104">
        <w:proofErr w:type="spellStart"/>
        <w:r w:rsidRPr="5810F892">
          <w:rPr>
            <w:rStyle w:val="Hyperlink"/>
            <w:rFonts w:eastAsia="Calibri" w:cs="Calibri"/>
            <w:color w:val="0563C1"/>
          </w:rPr>
          <w:t>Mutlu</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color w:val="374151"/>
        </w:rPr>
        <w:t xml:space="preserve"> </w:t>
      </w:r>
      <w:r w:rsidRPr="25AF67B0">
        <w:rPr>
          <w:rFonts w:eastAsia="Calibri" w:cs="Calibri"/>
          <w:color w:val="000000" w:themeColor="text1"/>
        </w:rPr>
        <w:t xml:space="preserve">em 2009 para atribuir papéis específicos durante a interação com parceiros humanos numa conversa, bem como por </w:t>
      </w:r>
      <w:hyperlink r:id="rId105">
        <w:proofErr w:type="spellStart"/>
        <w:r w:rsidRPr="5810F892">
          <w:rPr>
            <w:rStyle w:val="Hyperlink"/>
            <w:rFonts w:eastAsia="Calibri" w:cs="Calibri"/>
            <w:color w:val="0563C1"/>
          </w:rPr>
          <w:t>Staudte</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and</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Crocker</w:t>
        </w:r>
        <w:proofErr w:type="spellEnd"/>
      </w:hyperlink>
      <w:r w:rsidRPr="5810F892">
        <w:rPr>
          <w:rFonts w:eastAsia="Calibri" w:cs="Calibri"/>
          <w:color w:val="000000" w:themeColor="text1"/>
        </w:rPr>
        <w:t xml:space="preserve"> em 2009 para melhorar a compreensão da fala do robô pelo humano.</w:t>
      </w:r>
    </w:p>
    <w:p w14:paraId="4F9A0BDC" w14:textId="69D707FD" w:rsidR="00F5368F" w:rsidRPr="0069150D" w:rsidRDefault="00F5368F" w:rsidP="00F5368F">
      <w:pPr>
        <w:spacing w:after="0" w:line="276" w:lineRule="auto"/>
        <w:jc w:val="center"/>
      </w:pPr>
      <w:r w:rsidRPr="5810F892">
        <w:rPr>
          <w:rFonts w:ascii="Arial" w:eastAsia="Arial" w:hAnsi="Arial" w:cs="Arial"/>
        </w:rPr>
        <w:t xml:space="preserve"> </w:t>
      </w:r>
    </w:p>
    <w:p w14:paraId="16E5F4E2" w14:textId="23CD0A9E" w:rsidR="00F5368F" w:rsidRPr="0069150D" w:rsidRDefault="00F5368F" w:rsidP="00F5368F">
      <w:pPr>
        <w:spacing w:after="0" w:line="276" w:lineRule="auto"/>
      </w:pPr>
      <w:r w:rsidRPr="5810F892">
        <w:rPr>
          <w:rFonts w:eastAsia="Calibri" w:cs="Calibri"/>
          <w:color w:val="000000" w:themeColor="text1"/>
        </w:rPr>
        <w:t xml:space="preserve">Em resumo, foi visto que, pelo menos por enquanto, um robô industrial deve preferencialmente ter uma aparência de máquina; que as pessoas tendem a preferir a mesma distância social que teriam com um humano, assim como uma </w:t>
      </w:r>
      <w:r w:rsidRPr="25AF67B0">
        <w:rPr>
          <w:rFonts w:eastAsia="Calibri" w:cs="Calibri"/>
          <w:color w:val="000000" w:themeColor="text1"/>
        </w:rPr>
        <w:t>aproximação frontal</w:t>
      </w:r>
      <w:r w:rsidRPr="5810F892">
        <w:rPr>
          <w:rFonts w:eastAsia="Calibri" w:cs="Calibri"/>
          <w:color w:val="000000" w:themeColor="text1"/>
        </w:rPr>
        <w:t xml:space="preserve"> com direção </w:t>
      </w:r>
      <w:r w:rsidRPr="25AF67B0">
        <w:rPr>
          <w:rFonts w:eastAsia="Calibri" w:cs="Calibri"/>
          <w:color w:val="000000" w:themeColor="text1"/>
        </w:rPr>
        <w:t>facial</w:t>
      </w:r>
      <w:r w:rsidRPr="5810F892">
        <w:rPr>
          <w:rFonts w:eastAsia="Calibri" w:cs="Calibri"/>
          <w:color w:val="000000" w:themeColor="text1"/>
        </w:rPr>
        <w:t xml:space="preserve"> correspondente durante o movimento e um perfil de velocidade decrescente; e que </w:t>
      </w:r>
      <w:r w:rsidRPr="25AF67B0">
        <w:rPr>
          <w:rFonts w:eastAsia="Calibri" w:cs="Calibri"/>
          <w:color w:val="000000" w:themeColor="text1"/>
        </w:rPr>
        <w:t>ter operadores terminais</w:t>
      </w:r>
      <w:r w:rsidRPr="5810F892">
        <w:rPr>
          <w:rFonts w:eastAsia="Calibri" w:cs="Calibri"/>
          <w:color w:val="000000" w:themeColor="text1"/>
        </w:rPr>
        <w:t xml:space="preserve"> visíveis </w:t>
      </w:r>
      <w:r w:rsidRPr="25AF67B0">
        <w:rPr>
          <w:rFonts w:eastAsia="Calibri" w:cs="Calibri"/>
          <w:color w:val="000000" w:themeColor="text1"/>
        </w:rPr>
        <w:t>é particularmente importante</w:t>
      </w:r>
      <w:r w:rsidRPr="5810F892">
        <w:rPr>
          <w:rFonts w:eastAsia="Calibri" w:cs="Calibri"/>
          <w:color w:val="000000" w:themeColor="text1"/>
        </w:rPr>
        <w:t xml:space="preserve"> para o conforto humano </w:t>
      </w:r>
      <w:r w:rsidRPr="25AF67B0">
        <w:rPr>
          <w:rFonts w:eastAsia="Calibri" w:cs="Calibri"/>
          <w:color w:val="000000" w:themeColor="text1"/>
        </w:rPr>
        <w:t>na proximidade de um robô.</w:t>
      </w:r>
      <w:r w:rsidRPr="5810F892">
        <w:rPr>
          <w:rFonts w:eastAsia="Calibri" w:cs="Calibri"/>
          <w:color w:val="000000" w:themeColor="text1"/>
        </w:rPr>
        <w:t xml:space="preserve"> Alguns resultados sobre o </w:t>
      </w:r>
      <w:r w:rsidRPr="25AF67B0">
        <w:rPr>
          <w:rFonts w:eastAsia="Calibri" w:cs="Calibri"/>
          <w:color w:val="000000" w:themeColor="text1"/>
        </w:rPr>
        <w:t>olhar</w:t>
      </w:r>
      <w:r w:rsidRPr="5810F892">
        <w:rPr>
          <w:rFonts w:eastAsia="Calibri" w:cs="Calibri"/>
          <w:color w:val="000000" w:themeColor="text1"/>
        </w:rPr>
        <w:t xml:space="preserve"> foram abordados, e uma medida de segurança foi proposta, usando a perceção do robô sobre a familiaridade do humano como base.</w:t>
      </w:r>
    </w:p>
    <w:p w14:paraId="6CE888F7" w14:textId="77777777" w:rsidR="00F5368F" w:rsidRDefault="00F5368F" w:rsidP="00F5368F">
      <w:pPr>
        <w:spacing w:after="0" w:line="276" w:lineRule="auto"/>
        <w:rPr>
          <w:rFonts w:eastAsia="Calibri" w:cs="Calibri"/>
          <w:color w:val="000000" w:themeColor="text1"/>
        </w:rPr>
      </w:pPr>
    </w:p>
    <w:p w14:paraId="2FDB6989" w14:textId="77777777" w:rsidR="00F5368F" w:rsidRPr="0069150D" w:rsidRDefault="00F5368F" w:rsidP="00F5368F">
      <w:pPr>
        <w:spacing w:after="0" w:line="276" w:lineRule="auto"/>
      </w:pPr>
      <w:r w:rsidRPr="5810F892">
        <w:rPr>
          <w:rFonts w:ascii="Arial" w:eastAsia="Arial" w:hAnsi="Arial" w:cs="Arial"/>
        </w:rPr>
        <w:t xml:space="preserve"> </w:t>
      </w:r>
    </w:p>
    <w:p w14:paraId="0F6C85B6" w14:textId="77777777" w:rsidR="00F5368F" w:rsidRDefault="00F5368F" w:rsidP="00F5368F">
      <w:pPr>
        <w:spacing w:after="0" w:line="276" w:lineRule="auto"/>
        <w:jc w:val="center"/>
      </w:pPr>
      <w:r>
        <w:rPr>
          <w:noProof/>
        </w:rPr>
        <w:drawing>
          <wp:inline distT="0" distB="0" distL="0" distR="0" wp14:anchorId="1C18D21D" wp14:editId="7F41508A">
            <wp:extent cx="3238500" cy="1104900"/>
            <wp:effectExtent l="0" t="0" r="0" b="0"/>
            <wp:docPr id="1920062450" name="Imagem 1920062450"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62450" name="Imagem 1920062450" descr="Uma imagem com texto, captura de ecrã, Tipo de letra, file&#10;&#10;Descrição gerada automaticamente"/>
                    <pic:cNvPicPr/>
                  </pic:nvPicPr>
                  <pic:blipFill>
                    <a:blip r:embed="rId106">
                      <a:extLst>
                        <a:ext uri="{28A0092B-C50C-407E-A947-70E740481C1C}">
                          <a14:useLocalDpi xmlns:a14="http://schemas.microsoft.com/office/drawing/2010/main" val="0"/>
                        </a:ext>
                      </a:extLst>
                    </a:blip>
                    <a:stretch>
                      <a:fillRect/>
                    </a:stretch>
                  </pic:blipFill>
                  <pic:spPr>
                    <a:xfrm>
                      <a:off x="0" y="0"/>
                      <a:ext cx="3238500" cy="1104900"/>
                    </a:xfrm>
                    <a:prstGeom prst="rect">
                      <a:avLst/>
                    </a:prstGeom>
                  </pic:spPr>
                </pic:pic>
              </a:graphicData>
            </a:graphic>
          </wp:inline>
        </w:drawing>
      </w:r>
    </w:p>
    <w:p w14:paraId="5444CB10" w14:textId="4343CC18" w:rsidR="00F5368F" w:rsidRPr="0069150D" w:rsidRDefault="00F5368F" w:rsidP="00F5368F">
      <w:pPr>
        <w:spacing w:after="0" w:line="276" w:lineRule="auto"/>
        <w:jc w:val="center"/>
      </w:pPr>
      <w:r w:rsidRPr="5810F892">
        <w:rPr>
          <w:rFonts w:eastAsia="Calibri" w:cs="Calibri"/>
          <w:b/>
          <w:bCs/>
          <w:sz w:val="16"/>
          <w:szCs w:val="16"/>
        </w:rPr>
        <w:t xml:space="preserve">Tabela 6: </w:t>
      </w:r>
      <w:r w:rsidRPr="5810F892">
        <w:rPr>
          <w:rFonts w:eastAsia="Calibri" w:cs="Calibri"/>
          <w:sz w:val="16"/>
          <w:szCs w:val="16"/>
        </w:rPr>
        <w:t>Matriz de confusão binária para os resultados de eventos de comunicação entre humanos e robôs.</w:t>
      </w:r>
    </w:p>
    <w:p w14:paraId="4761952A" w14:textId="206B5F89"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107">
        <w:proofErr w:type="spellStart"/>
        <w:r w:rsidRPr="5810F892">
          <w:rPr>
            <w:rStyle w:val="Hyperlink"/>
            <w:rFonts w:eastAsia="Calibri" w:cs="Calibri"/>
            <w:color w:val="0563C1"/>
            <w:sz w:val="16"/>
            <w:szCs w:val="16"/>
          </w:rPr>
          <w:t>Mohan</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[2010]</w:t>
        </w:r>
      </w:hyperlink>
    </w:p>
    <w:p w14:paraId="5882FEDE" w14:textId="712FF776" w:rsidR="00F5368F" w:rsidRPr="0069150D" w:rsidRDefault="00F5368F" w:rsidP="00F5368F">
      <w:pPr>
        <w:spacing w:after="0" w:line="276" w:lineRule="auto"/>
      </w:pPr>
      <w:r w:rsidRPr="5810F892">
        <w:rPr>
          <w:rFonts w:ascii="Arial" w:eastAsia="Arial" w:hAnsi="Arial" w:cs="Arial"/>
        </w:rPr>
        <w:t xml:space="preserve"> </w:t>
      </w:r>
    </w:p>
    <w:p w14:paraId="56C46E1F" w14:textId="6503FFCF" w:rsidR="00F5368F" w:rsidRPr="0069150D" w:rsidRDefault="00F5368F" w:rsidP="00F5368F">
      <w:pPr>
        <w:spacing w:after="0" w:line="276" w:lineRule="auto"/>
      </w:pPr>
      <w:r w:rsidRPr="25AF67B0">
        <w:rPr>
          <w:rFonts w:eastAsia="Calibri" w:cs="Calibri"/>
          <w:color w:val="000000" w:themeColor="text1"/>
        </w:rPr>
        <w:t>A quarta subcategoria de consciência de robôs em humanos definida na Tabela 1 foi a comunicação humano-robô. Corresponde à consciência de robôs com a maior quantidade possível de interação: é a tentativa de alcançar um entendimento mútuo das intenções com um robô individual por meio de feedback verbal e não-verbal.</w:t>
      </w:r>
    </w:p>
    <w:p w14:paraId="68DD62CF" w14:textId="01D1DF8B" w:rsidR="00F5368F" w:rsidRPr="0069150D" w:rsidRDefault="00F5368F" w:rsidP="00F5368F">
      <w:pPr>
        <w:spacing w:after="0" w:line="276" w:lineRule="auto"/>
      </w:pPr>
      <w:r w:rsidRPr="5810F892">
        <w:rPr>
          <w:rFonts w:ascii="Arial" w:eastAsia="Arial" w:hAnsi="Arial" w:cs="Arial"/>
        </w:rPr>
        <w:t xml:space="preserve"> </w:t>
      </w:r>
    </w:p>
    <w:p w14:paraId="2FC72E82" w14:textId="67DE9654" w:rsidR="00F5368F" w:rsidRPr="0069150D" w:rsidRDefault="00F5368F" w:rsidP="00F5368F">
      <w:pPr>
        <w:spacing w:after="0" w:line="276" w:lineRule="auto"/>
      </w:pPr>
      <w:r w:rsidRPr="5810F892">
        <w:rPr>
          <w:rFonts w:eastAsia="Calibri" w:cs="Calibri"/>
          <w:color w:val="000000" w:themeColor="text1"/>
        </w:rPr>
        <w:t xml:space="preserve">Em 2010, </w:t>
      </w:r>
      <w:r w:rsidRPr="5810F892">
        <w:rPr>
          <w:rFonts w:eastAsia="Calibri" w:cs="Calibri"/>
        </w:rPr>
        <w:t xml:space="preserve"> </w:t>
      </w:r>
      <w:hyperlink r:id="rId108">
        <w:proofErr w:type="spellStart"/>
        <w:r w:rsidRPr="5810F892">
          <w:rPr>
            <w:rStyle w:val="Hyperlink"/>
            <w:rFonts w:eastAsia="Calibri" w:cs="Calibri"/>
            <w:color w:val="0563C1"/>
          </w:rPr>
          <w:t>Mohan</w:t>
        </w:r>
        <w:proofErr w:type="spellEnd"/>
        <w:r w:rsidRPr="5810F892">
          <w:rPr>
            <w:rStyle w:val="Hyperlink"/>
            <w:rFonts w:eastAsia="Calibri" w:cs="Calibri"/>
            <w:color w:val="0563C1"/>
          </w:rPr>
          <w:t xml:space="preserve">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rPr>
        <w:t xml:space="preserve"> </w:t>
      </w:r>
      <w:r w:rsidRPr="25AF67B0">
        <w:rPr>
          <w:rFonts w:eastAsia="Calibri" w:cs="Calibri"/>
          <w:color w:val="000000" w:themeColor="text1"/>
        </w:rPr>
        <w:t>apresentaram um modelo para classificar os resultados de eventos de comunicação humano-robô com base numa matriz de confusão binária. A premissa era que, num evento de comunicação humano-robô, o humano pode dar uma instrução correta (aquela cuja semântica corresponde ao significado pretendido), ou uma instrução errada (aquela cuja semântica não corresponde ao significado pretendido), e o robô pode obedecer ou recusar / fazer algo diferente. O resultado é a matriz de confusão apresentada na Tabela 6.</w:t>
      </w:r>
    </w:p>
    <w:p w14:paraId="60A54120" w14:textId="77777777" w:rsidR="00F5368F" w:rsidRDefault="00F5368F" w:rsidP="00F5368F">
      <w:pPr>
        <w:spacing w:after="0" w:line="276" w:lineRule="auto"/>
        <w:rPr>
          <w:rFonts w:eastAsia="Calibri" w:cs="Calibri"/>
          <w:color w:val="000000" w:themeColor="text1"/>
        </w:rPr>
      </w:pPr>
    </w:p>
    <w:p w14:paraId="3EC046F6" w14:textId="77777777" w:rsidR="00F5368F" w:rsidRPr="0069150D" w:rsidRDefault="00F5368F" w:rsidP="00F5368F">
      <w:pPr>
        <w:spacing w:after="0" w:line="276" w:lineRule="auto"/>
      </w:pPr>
      <w:r w:rsidRPr="5810F892">
        <w:rPr>
          <w:rFonts w:ascii="Arial" w:eastAsia="Arial" w:hAnsi="Arial" w:cs="Arial"/>
        </w:rPr>
        <w:t xml:space="preserve"> </w:t>
      </w:r>
    </w:p>
    <w:p w14:paraId="716F1924" w14:textId="77777777" w:rsidR="00F5368F" w:rsidRDefault="00F5368F" w:rsidP="00F5368F">
      <w:pPr>
        <w:spacing w:after="0" w:line="276" w:lineRule="auto"/>
        <w:jc w:val="center"/>
      </w:pPr>
      <w:r>
        <w:rPr>
          <w:noProof/>
        </w:rPr>
        <w:drawing>
          <wp:inline distT="0" distB="0" distL="0" distR="0" wp14:anchorId="07BBAC35" wp14:editId="45CA1A49">
            <wp:extent cx="2990850" cy="2514600"/>
            <wp:effectExtent l="0" t="0" r="0" b="0"/>
            <wp:docPr id="1407225796" name="Imagem 1407225796"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25796" name="Imagem 1407225796" descr="Uma imagem com texto, captura de ecrã, Tipo de letra, design&#10;&#10;Descrição gerada automaticamente"/>
                    <pic:cNvPicPr/>
                  </pic:nvPicPr>
                  <pic:blipFill>
                    <a:blip r:embed="rId109">
                      <a:extLst>
                        <a:ext uri="{28A0092B-C50C-407E-A947-70E740481C1C}">
                          <a14:useLocalDpi xmlns:a14="http://schemas.microsoft.com/office/drawing/2010/main" val="0"/>
                        </a:ext>
                      </a:extLst>
                    </a:blip>
                    <a:stretch>
                      <a:fillRect/>
                    </a:stretch>
                  </pic:blipFill>
                  <pic:spPr>
                    <a:xfrm>
                      <a:off x="0" y="0"/>
                      <a:ext cx="2990850" cy="2514600"/>
                    </a:xfrm>
                    <a:prstGeom prst="rect">
                      <a:avLst/>
                    </a:prstGeom>
                  </pic:spPr>
                </pic:pic>
              </a:graphicData>
            </a:graphic>
          </wp:inline>
        </w:drawing>
      </w:r>
    </w:p>
    <w:p w14:paraId="5318970B" w14:textId="1EEC6159" w:rsidR="00F5368F" w:rsidRPr="0069150D" w:rsidRDefault="00F5368F" w:rsidP="00F5368F">
      <w:pPr>
        <w:spacing w:after="0" w:line="276" w:lineRule="auto"/>
        <w:jc w:val="center"/>
      </w:pPr>
      <w:r w:rsidRPr="5810F892">
        <w:rPr>
          <w:rFonts w:eastAsia="Calibri" w:cs="Calibri"/>
          <w:b/>
          <w:bCs/>
          <w:sz w:val="16"/>
          <w:szCs w:val="16"/>
        </w:rPr>
        <w:t xml:space="preserve">Figura 10: </w:t>
      </w:r>
      <w:r w:rsidRPr="5810F892">
        <w:rPr>
          <w:rFonts w:eastAsia="Calibri" w:cs="Calibri"/>
          <w:sz w:val="16"/>
          <w:szCs w:val="16"/>
        </w:rPr>
        <w:t>Modelo da característica operacional do recetor do risco do comportamento do robô.</w:t>
      </w:r>
    </w:p>
    <w:p w14:paraId="00DDC672" w14:textId="344BC106" w:rsidR="00F5368F" w:rsidRPr="0069150D" w:rsidRDefault="00F5368F" w:rsidP="00F5368F">
      <w:pPr>
        <w:spacing w:after="0" w:line="276" w:lineRule="auto"/>
        <w:jc w:val="center"/>
      </w:pPr>
      <w:r w:rsidRPr="5810F892">
        <w:rPr>
          <w:rFonts w:eastAsia="Calibri" w:cs="Calibri"/>
          <w:b/>
          <w:bCs/>
          <w:sz w:val="16"/>
          <w:szCs w:val="16"/>
        </w:rPr>
        <w:t xml:space="preserve">Fonte: </w:t>
      </w:r>
      <w:hyperlink r:id="rId110">
        <w:proofErr w:type="spellStart"/>
        <w:r w:rsidRPr="5810F892">
          <w:rPr>
            <w:rStyle w:val="Hyperlink"/>
            <w:rFonts w:eastAsia="Calibri" w:cs="Calibri"/>
            <w:color w:val="0563C1"/>
            <w:sz w:val="16"/>
            <w:szCs w:val="16"/>
          </w:rPr>
          <w:t>Mohan</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[2010]</w:t>
        </w:r>
      </w:hyperlink>
    </w:p>
    <w:p w14:paraId="3BC7785F" w14:textId="0C05B574" w:rsidR="00F5368F" w:rsidRPr="0069150D" w:rsidRDefault="00F5368F" w:rsidP="00F5368F">
      <w:pPr>
        <w:spacing w:after="0" w:line="276" w:lineRule="auto"/>
      </w:pPr>
      <w:r w:rsidRPr="5810F892">
        <w:rPr>
          <w:rFonts w:ascii="Arial" w:eastAsia="Arial" w:hAnsi="Arial" w:cs="Arial"/>
        </w:rPr>
        <w:t xml:space="preserve"> </w:t>
      </w:r>
    </w:p>
    <w:p w14:paraId="062C5B1E" w14:textId="0B3FF9CF" w:rsidR="00F5368F" w:rsidRDefault="00F5368F" w:rsidP="00F5368F">
      <w:pPr>
        <w:spacing w:after="0"/>
        <w:rPr>
          <w:rFonts w:eastAsia="Verdana"/>
          <w:color w:val="000000" w:themeColor="text1"/>
          <w:szCs w:val="20"/>
        </w:rPr>
      </w:pPr>
      <w:r w:rsidRPr="25AF67B0">
        <w:rPr>
          <w:rFonts w:eastAsia="Calibri" w:cs="Calibri"/>
          <w:color w:val="000000" w:themeColor="text1"/>
        </w:rPr>
        <w:t xml:space="preserve">Com esse modelo, </w:t>
      </w:r>
      <w:proofErr w:type="spellStart"/>
      <w:r w:rsidRPr="25AF67B0">
        <w:rPr>
          <w:rFonts w:eastAsia="Calibri" w:cs="Calibri"/>
          <w:color w:val="000000" w:themeColor="text1"/>
        </w:rPr>
        <w:t>Mohan</w:t>
      </w:r>
      <w:proofErr w:type="spellEnd"/>
      <w:r w:rsidRPr="25AF67B0">
        <w:rPr>
          <w:rFonts w:eastAsia="Calibri" w:cs="Calibri"/>
          <w:color w:val="000000" w:themeColor="text1"/>
        </w:rPr>
        <w:t xml:space="preserve"> </w:t>
      </w:r>
      <w:proofErr w:type="spellStart"/>
      <w:r w:rsidRPr="25AF67B0">
        <w:rPr>
          <w:rFonts w:eastAsia="Calibri" w:cs="Calibri"/>
          <w:color w:val="000000" w:themeColor="text1"/>
        </w:rPr>
        <w:t>et</w:t>
      </w:r>
      <w:proofErr w:type="spellEnd"/>
      <w:r w:rsidRPr="25AF67B0">
        <w:rPr>
          <w:rFonts w:eastAsia="Calibri" w:cs="Calibri"/>
          <w:color w:val="000000" w:themeColor="text1"/>
        </w:rPr>
        <w:t xml:space="preserve"> al. propõem uma maneira de avaliar o risco relativo de um robô com base nas taxas com que obedece às duas classes de instruções, conforme indicado na Figura 10. Destaca como, mesmo que um robô industrial obedeça perfeitamente a todas as instruções fornecidas, não será necessariamente seguro para HRC: como mencionado acima, a fonte mais comum de acidentes relacionados ao comportamento do robô é o erro humano, formalizado neste modelo como um evento de Interferência Falsa Positiva (FPI, sigla em inglês).</w:t>
      </w:r>
    </w:p>
    <w:p w14:paraId="6FF00A34" w14:textId="022C6B0C" w:rsidR="00F5368F" w:rsidRDefault="00F5368F" w:rsidP="00F5368F">
      <w:pPr>
        <w:spacing w:after="0" w:line="276" w:lineRule="auto"/>
      </w:pPr>
      <w:r w:rsidRPr="25AF67B0">
        <w:rPr>
          <w:rFonts w:ascii="Arial" w:eastAsia="Arial" w:hAnsi="Arial" w:cs="Arial"/>
        </w:rPr>
        <w:t xml:space="preserve"> </w:t>
      </w:r>
    </w:p>
    <w:p w14:paraId="73ED059D" w14:textId="044CB11F" w:rsidR="00F5368F" w:rsidRDefault="00F5368F" w:rsidP="00F5368F">
      <w:pPr>
        <w:spacing w:after="0" w:line="276" w:lineRule="auto"/>
        <w:rPr>
          <w:rFonts w:eastAsia="Verdana"/>
          <w:color w:val="000000" w:themeColor="text1"/>
          <w:szCs w:val="20"/>
        </w:rPr>
      </w:pPr>
      <w:r w:rsidRPr="25AF67B0">
        <w:rPr>
          <w:rFonts w:eastAsia="Calibri" w:cs="Calibri"/>
          <w:color w:val="000000" w:themeColor="text1"/>
        </w:rPr>
        <w:t xml:space="preserve">Um evento de Interferência Verdadeira Negativa (TNI, sigla em inglês) pode variar desde pedir esclarecimentos sobre uma instrução ambígua, conflitante ou perigosa, até a ter uma compreensão mútua ou familiaridade suficiente com um trabalhador para conseguir reconhecer contextualmente o que provavelmente teria pretendido dizer com uma instrução claramente incorreta. Esses são resultados que se conseguem por meio de uma comunicação eficaz entre humanos e robôs, o que motiva o seu estudo dentro do contexto da </w:t>
      </w:r>
      <w:proofErr w:type="spellStart"/>
      <w:r w:rsidRPr="25AF67B0">
        <w:rPr>
          <w:rFonts w:eastAsia="Calibri" w:cs="Calibri"/>
          <w:color w:val="000000" w:themeColor="text1"/>
        </w:rPr>
        <w:t>cobótica</w:t>
      </w:r>
      <w:proofErr w:type="spellEnd"/>
      <w:r w:rsidRPr="25AF67B0">
        <w:rPr>
          <w:rFonts w:eastAsia="Calibri" w:cs="Calibri"/>
          <w:color w:val="000000" w:themeColor="text1"/>
        </w:rPr>
        <w:t xml:space="preserve"> industrial e da consciência de robôs em humanos.</w:t>
      </w:r>
    </w:p>
    <w:p w14:paraId="2CF6B398" w14:textId="76F32463" w:rsidR="00F5368F" w:rsidRDefault="00F5368F" w:rsidP="00F5368F">
      <w:pPr>
        <w:spacing w:after="0" w:line="276" w:lineRule="auto"/>
      </w:pPr>
    </w:p>
    <w:p w14:paraId="13CC07EB" w14:textId="0059A636" w:rsidR="00F5368F" w:rsidRDefault="00F5368F" w:rsidP="00F5368F">
      <w:pPr>
        <w:spacing w:after="0" w:line="276" w:lineRule="auto"/>
        <w:rPr>
          <w:rFonts w:eastAsia="Verdana"/>
          <w:color w:val="000000" w:themeColor="text1"/>
          <w:szCs w:val="20"/>
        </w:rPr>
      </w:pPr>
      <w:r w:rsidRPr="5810F892">
        <w:rPr>
          <w:rFonts w:eastAsia="Calibri" w:cs="Calibri"/>
          <w:color w:val="000000" w:themeColor="text1"/>
        </w:rPr>
        <w:t xml:space="preserve">Em 2008, </w:t>
      </w:r>
      <w:hyperlink r:id="rId111">
        <w:r w:rsidRPr="5810F892">
          <w:rPr>
            <w:rStyle w:val="Hyperlink"/>
            <w:rFonts w:eastAsia="Calibri" w:cs="Calibri"/>
            <w:color w:val="0563C1"/>
          </w:rPr>
          <w:t xml:space="preserve">Green </w:t>
        </w:r>
        <w:proofErr w:type="spellStart"/>
        <w:r w:rsidRPr="5810F892">
          <w:rPr>
            <w:rStyle w:val="Hyperlink"/>
            <w:rFonts w:eastAsia="Calibri" w:cs="Calibri"/>
            <w:color w:val="0563C1"/>
          </w:rPr>
          <w:t>et</w:t>
        </w:r>
        <w:proofErr w:type="spellEnd"/>
        <w:r w:rsidRPr="5810F892">
          <w:rPr>
            <w:rStyle w:val="Hyperlink"/>
            <w:rFonts w:eastAsia="Calibri" w:cs="Calibri"/>
            <w:color w:val="0563C1"/>
          </w:rPr>
          <w:t xml:space="preserve"> al.</w:t>
        </w:r>
      </w:hyperlink>
      <w:r w:rsidRPr="25AF67B0">
        <w:rPr>
          <w:rFonts w:eastAsia="Calibri" w:cs="Calibri"/>
          <w:color w:val="374151"/>
        </w:rPr>
        <w:t xml:space="preserve"> </w:t>
      </w:r>
      <w:r w:rsidRPr="25AF67B0">
        <w:rPr>
          <w:rFonts w:eastAsia="Calibri" w:cs="Calibri"/>
          <w:color w:val="000000" w:themeColor="text1"/>
        </w:rPr>
        <w:t>propuseram um modelo abrangente da colaboração humano-humano, no âmbito da investigação de colaboração homem-máquina para a NASA. O modelo categorizou todos os sinais de comunicação possíveis em três canais - áudio, visual e ambiental - cada um deles sujeito às características dos meios de comunicação, estas afetando a resultante forma de colaboração. Naturalmente, uma variedade de sinais de comunicação sem restrições em todos os três canais é o ideal para conseguir uma compreensão mútua eficaz, mas o ambiente de alto ruído e a distância entre estações de trabalho, típicos de espaços industriais (</w:t>
      </w:r>
      <w:proofErr w:type="spellStart"/>
      <w:r>
        <w:fldChar w:fldCharType="begin"/>
      </w:r>
      <w:r w:rsidRPr="00E41633">
        <w:instrText>HYPERLINK "https://www.plantengineering.com/articles/effective-communication-in-a-high-noise-environment/" \h</w:instrText>
      </w:r>
      <w:r>
        <w:fldChar w:fldCharType="separate"/>
      </w:r>
      <w:r w:rsidRPr="5810F892">
        <w:rPr>
          <w:rStyle w:val="Hyperlink"/>
          <w:rFonts w:eastAsia="Calibri" w:cs="Calibri"/>
          <w:color w:val="0563C1"/>
        </w:rPr>
        <w:t>Farrell</w:t>
      </w:r>
      <w:proofErr w:type="spellEnd"/>
      <w:r w:rsidRPr="5810F892">
        <w:rPr>
          <w:rStyle w:val="Hyperlink"/>
          <w:rFonts w:eastAsia="Calibri" w:cs="Calibri"/>
          <w:color w:val="0563C1"/>
        </w:rPr>
        <w:t xml:space="preserve"> [2021]</w:t>
      </w:r>
      <w:r>
        <w:rPr>
          <w:rStyle w:val="Hyperlink"/>
          <w:rFonts w:eastAsia="Calibri" w:cs="Calibri"/>
          <w:color w:val="0563C1"/>
        </w:rPr>
        <w:fldChar w:fldCharType="end"/>
      </w:r>
      <w:r w:rsidRPr="5810F892">
        <w:rPr>
          <w:rFonts w:eastAsia="Calibri" w:cs="Calibri"/>
          <w:color w:val="000000" w:themeColor="text1"/>
        </w:rPr>
        <w:t>), tornam essa situação ideal impraticável.</w:t>
      </w:r>
    </w:p>
    <w:p w14:paraId="5F964DBB" w14:textId="696BA6AE" w:rsidR="00F5368F" w:rsidRDefault="00F5368F" w:rsidP="00F5368F">
      <w:pPr>
        <w:spacing w:after="0" w:line="276" w:lineRule="auto"/>
      </w:pPr>
      <w:r w:rsidRPr="25AF67B0">
        <w:rPr>
          <w:rFonts w:ascii="Arial" w:eastAsia="Arial" w:hAnsi="Arial" w:cs="Arial"/>
        </w:rPr>
        <w:t xml:space="preserve"> </w:t>
      </w:r>
    </w:p>
    <w:p w14:paraId="7C15EAEE" w14:textId="0F8B2DD5" w:rsidR="00F5368F" w:rsidRDefault="00F5368F" w:rsidP="00F5368F">
      <w:pPr>
        <w:spacing w:after="0" w:line="276" w:lineRule="auto"/>
        <w:rPr>
          <w:rFonts w:eastAsia="Verdana"/>
          <w:color w:val="000000" w:themeColor="text1"/>
          <w:szCs w:val="20"/>
        </w:rPr>
      </w:pPr>
      <w:r w:rsidRPr="25AF67B0">
        <w:rPr>
          <w:rFonts w:eastAsia="Calibri" w:cs="Calibri"/>
          <w:color w:val="000000" w:themeColor="text1"/>
        </w:rPr>
        <w:t xml:space="preserve">Em vez disso, os meios de comunicação comparativamente desimpedidos têm </w:t>
      </w:r>
      <w:proofErr w:type="gramStart"/>
      <w:r w:rsidRPr="25AF67B0">
        <w:rPr>
          <w:rFonts w:eastAsia="Calibri" w:cs="Calibri"/>
          <w:color w:val="000000" w:themeColor="text1"/>
        </w:rPr>
        <w:t>que</w:t>
      </w:r>
      <w:proofErr w:type="gramEnd"/>
      <w:r w:rsidRPr="25AF67B0">
        <w:rPr>
          <w:rFonts w:eastAsia="Calibri" w:cs="Calibri"/>
          <w:color w:val="000000" w:themeColor="text1"/>
        </w:rPr>
        <w:t xml:space="preserve"> compensar pela falta de fidelidade (sobretudo) nos sinais comunicativos de áudio. Para o canal visual, isto consiste em compreender e emular sinais não-verbais legíveis por humanos (</w:t>
      </w:r>
      <w:hyperlink r:id="rId112">
        <w:r w:rsidRPr="5810F892">
          <w:rPr>
            <w:rStyle w:val="Hyperlink"/>
            <w:rFonts w:eastAsia="Calibri" w:cs="Calibri"/>
            <w:color w:val="0563C1"/>
          </w:rPr>
          <w:t>Martin [1997]</w:t>
        </w:r>
      </w:hyperlink>
      <w:r w:rsidRPr="25AF67B0">
        <w:rPr>
          <w:rFonts w:eastAsia="Calibri" w:cs="Calibri"/>
          <w:color w:val="000000" w:themeColor="text1"/>
        </w:rPr>
        <w:t>): gestos e linguagem corporal; bem como sinais comunicativos indiretos, como a direção do olhar; expressões faciais; e ritmos de interação. Para o canal ambiental, consiste em o robô ser capaz de entender relações espaciais; entender e emular manipulações de objetos; e (especialmente para robôs industriais de autonomia variável) interpretar corretamente interações com sistemas de feedback de força.</w:t>
      </w:r>
    </w:p>
    <w:p w14:paraId="05A8F6AA" w14:textId="68C7CF7E" w:rsidR="00F5368F" w:rsidRDefault="00F5368F" w:rsidP="00F5368F">
      <w:pPr>
        <w:spacing w:after="0" w:line="276" w:lineRule="auto"/>
      </w:pPr>
    </w:p>
    <w:p w14:paraId="11525D67" w14:textId="702788A9" w:rsidR="00F5368F" w:rsidRDefault="00F5368F" w:rsidP="00F5368F">
      <w:pPr>
        <w:spacing w:after="0" w:line="276" w:lineRule="auto"/>
        <w:rPr>
          <w:rFonts w:eastAsia="Verdana"/>
          <w:color w:val="000000" w:themeColor="text1"/>
          <w:szCs w:val="20"/>
        </w:rPr>
      </w:pPr>
      <w:r w:rsidRPr="25AF67B0">
        <w:rPr>
          <w:rFonts w:eastAsia="Calibri" w:cs="Calibri"/>
          <w:color w:val="000000" w:themeColor="text1"/>
        </w:rPr>
        <w:t xml:space="preserve">Mas esses sinais examinados em isolamento não proporcionam a melhor compreensão mútua possível. Dois </w:t>
      </w:r>
      <w:proofErr w:type="spellStart"/>
      <w:r w:rsidRPr="25AF67B0">
        <w:rPr>
          <w:rFonts w:eastAsia="Calibri" w:cs="Calibri"/>
          <w:color w:val="000000" w:themeColor="text1"/>
        </w:rPr>
        <w:t>contra-exemplos</w:t>
      </w:r>
      <w:proofErr w:type="spellEnd"/>
      <w:r w:rsidRPr="25AF67B0">
        <w:rPr>
          <w:rFonts w:eastAsia="Calibri" w:cs="Calibri"/>
          <w:color w:val="000000" w:themeColor="text1"/>
        </w:rPr>
        <w:t>:</w:t>
      </w:r>
    </w:p>
    <w:p w14:paraId="4CF940F5" w14:textId="6CFE589C" w:rsidR="00F5368F" w:rsidRDefault="00F5368F" w:rsidP="00F5368F">
      <w:pPr>
        <w:pStyle w:val="ListParagraph"/>
        <w:numPr>
          <w:ilvl w:val="0"/>
          <w:numId w:val="39"/>
        </w:numPr>
        <w:spacing w:after="0" w:line="240" w:lineRule="atLeast"/>
        <w:jc w:val="both"/>
        <w:rPr>
          <w:rFonts w:eastAsia="Verdana"/>
          <w:i/>
          <w:color w:val="000000" w:themeColor="text1"/>
        </w:rPr>
      </w:pPr>
      <w:r w:rsidRPr="25AF67B0">
        <w:rPr>
          <w:rFonts w:eastAsia="Calibri" w:cs="Calibri"/>
          <w:color w:val="000000" w:themeColor="text1"/>
        </w:rPr>
        <w:t>U</w:t>
      </w:r>
      <w:r w:rsidRPr="25AF67B0">
        <w:rPr>
          <w:rFonts w:eastAsia="Calibri" w:cs="Calibri"/>
          <w:i/>
          <w:color w:val="000000" w:themeColor="text1"/>
        </w:rPr>
        <w:t>m robô social que recebe a instrução "Vá para a esquerda" pode prever a qual "esquerda" o humano se refere com base no olhar do humano, mas apenas se o robô perceber que a instrução e o olhar estão relacionados.</w:t>
      </w:r>
    </w:p>
    <w:p w14:paraId="1FD732B1" w14:textId="3485CA7E" w:rsidR="00F5368F" w:rsidRDefault="00F5368F" w:rsidP="00F5368F">
      <w:pPr>
        <w:pStyle w:val="ListParagraph"/>
        <w:numPr>
          <w:ilvl w:val="0"/>
          <w:numId w:val="39"/>
        </w:numPr>
        <w:spacing w:after="0" w:line="240" w:lineRule="atLeast"/>
        <w:jc w:val="both"/>
        <w:rPr>
          <w:rFonts w:eastAsia="Verdana"/>
          <w:color w:val="000000" w:themeColor="text1"/>
        </w:rPr>
      </w:pPr>
      <w:r w:rsidRPr="25AF67B0">
        <w:rPr>
          <w:rFonts w:eastAsia="Calibri" w:cs="Calibri"/>
          <w:i/>
          <w:iCs/>
          <w:color w:val="000000" w:themeColor="text1"/>
        </w:rPr>
        <w:t xml:space="preserve">Num local de trabalho no exterior, um trabalhador humano pode franzir a testa ao se ferir, mas também pode franzir ao levar com uma forte rajada de vento. Um caso pode requerer assistência médica, </w:t>
      </w:r>
      <w:proofErr w:type="gramStart"/>
      <w:r w:rsidRPr="25AF67B0">
        <w:rPr>
          <w:rFonts w:eastAsia="Calibri" w:cs="Calibri"/>
          <w:i/>
          <w:iCs/>
          <w:color w:val="000000" w:themeColor="text1"/>
        </w:rPr>
        <w:t>enquanto que</w:t>
      </w:r>
      <w:proofErr w:type="gramEnd"/>
      <w:r w:rsidRPr="25AF67B0">
        <w:rPr>
          <w:rFonts w:eastAsia="Calibri" w:cs="Calibri"/>
          <w:i/>
          <w:iCs/>
          <w:color w:val="000000" w:themeColor="text1"/>
        </w:rPr>
        <w:t xml:space="preserve"> o outro é só desconfortável.</w:t>
      </w:r>
    </w:p>
    <w:p w14:paraId="73EABF95" w14:textId="77777777" w:rsidR="00F5368F" w:rsidRDefault="00F5368F" w:rsidP="00F5368F">
      <w:pPr>
        <w:spacing w:after="0"/>
        <w:rPr>
          <w:rFonts w:eastAsia="Verdana"/>
          <w:color w:val="000000" w:themeColor="text1"/>
          <w:szCs w:val="20"/>
        </w:rPr>
      </w:pPr>
    </w:p>
    <w:p w14:paraId="110526EF" w14:textId="546FF368" w:rsidR="00F5368F" w:rsidRDefault="00F5368F" w:rsidP="00F5368F">
      <w:pPr>
        <w:spacing w:after="0"/>
        <w:rPr>
          <w:rFonts w:eastAsia="Verdana"/>
          <w:color w:val="000000" w:themeColor="text1"/>
        </w:rPr>
      </w:pPr>
      <w:r w:rsidRPr="25AF67B0">
        <w:rPr>
          <w:rFonts w:eastAsia="Calibri" w:cs="Calibri"/>
          <w:color w:val="000000" w:themeColor="text1"/>
        </w:rPr>
        <w:t xml:space="preserve">Cada </w:t>
      </w:r>
      <w:proofErr w:type="spellStart"/>
      <w:r w:rsidRPr="25AF67B0">
        <w:rPr>
          <w:rFonts w:eastAsia="Calibri" w:cs="Calibri"/>
          <w:color w:val="000000" w:themeColor="text1"/>
        </w:rPr>
        <w:t>contra-exemplo</w:t>
      </w:r>
      <w:proofErr w:type="spellEnd"/>
      <w:r w:rsidRPr="25AF67B0">
        <w:rPr>
          <w:rFonts w:eastAsia="Calibri" w:cs="Calibri"/>
          <w:color w:val="000000" w:themeColor="text1"/>
        </w:rPr>
        <w:t xml:space="preserve"> destaca um fator importante para uma compreensão mútua eficaz na comunicação, para além do acesso a uma variedade de sinais de comunicação. O primeiro aponta para a necessidade de uma análise monolítica dos sinais; o segundo aponta para a necessidade de entender fatores ambientais além da própria comunicação.</w:t>
      </w:r>
      <w:r w:rsidRPr="0069150D">
        <w:br/>
      </w:r>
      <w:r w:rsidRPr="0069150D">
        <w:br/>
      </w:r>
      <w:r w:rsidRPr="25AF67B0">
        <w:rPr>
          <w:rFonts w:eastAsia="Calibri" w:cs="Calibri"/>
          <w:color w:val="000000" w:themeColor="text1"/>
        </w:rPr>
        <w:t>A avaliação dos sinais deve, portanto, ser sensível ao contexto. A avaliação sensível-a-contexto dos sinais de comunicação disponíveis, com o objetivo de construir um modelo de IA das vontades e conhecimentos de um humano, aproxima-se conceptualmente da Teoria da Mente (</w:t>
      </w:r>
      <w:proofErr w:type="spellStart"/>
      <w:r w:rsidRPr="25AF67B0">
        <w:rPr>
          <w:rFonts w:eastAsia="Calibri" w:cs="Calibri"/>
          <w:color w:val="000000" w:themeColor="text1"/>
        </w:rPr>
        <w:t>ToM</w:t>
      </w:r>
      <w:proofErr w:type="spellEnd"/>
      <w:r w:rsidRPr="25AF67B0">
        <w:rPr>
          <w:rFonts w:eastAsia="Calibri" w:cs="Calibri"/>
          <w:color w:val="000000" w:themeColor="text1"/>
        </w:rPr>
        <w:t xml:space="preserve">): a habilidade geral de inferir estados mentais de outras pessoas (conforme definido por </w:t>
      </w:r>
      <w:hyperlink r:id="rId113">
        <w:proofErr w:type="spellStart"/>
        <w:r w:rsidRPr="25AF67B0">
          <w:rPr>
            <w:rStyle w:val="Hyperlink"/>
            <w:rFonts w:eastAsia="Calibri" w:cs="Calibri"/>
            <w:color w:val="0563C1"/>
          </w:rPr>
          <w:t>Quesque</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and</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Rossetti</w:t>
        </w:r>
        <w:proofErr w:type="spellEnd"/>
      </w:hyperlink>
      <w:r w:rsidRPr="25AF67B0">
        <w:rPr>
          <w:rFonts w:eastAsia="Calibri" w:cs="Calibri"/>
        </w:rPr>
        <w:t xml:space="preserve"> </w:t>
      </w:r>
      <w:r w:rsidRPr="25AF67B0">
        <w:rPr>
          <w:rFonts w:eastAsia="Calibri" w:cs="Calibri"/>
          <w:color w:val="374151"/>
        </w:rPr>
        <w:t>e</w:t>
      </w:r>
      <w:r w:rsidRPr="25AF67B0">
        <w:rPr>
          <w:rFonts w:eastAsia="Calibri" w:cs="Calibri"/>
          <w:color w:val="000000" w:themeColor="text1"/>
        </w:rPr>
        <w:t xml:space="preserve">m 2020). Isto motiva a investigação de </w:t>
      </w:r>
      <w:proofErr w:type="spellStart"/>
      <w:r w:rsidRPr="25AF67B0">
        <w:rPr>
          <w:rFonts w:eastAsia="Calibri" w:cs="Calibri"/>
          <w:color w:val="000000" w:themeColor="text1"/>
        </w:rPr>
        <w:t>ToM</w:t>
      </w:r>
      <w:proofErr w:type="spellEnd"/>
      <w:r w:rsidRPr="25AF67B0">
        <w:rPr>
          <w:rFonts w:eastAsia="Calibri" w:cs="Calibri"/>
          <w:color w:val="000000" w:themeColor="text1"/>
        </w:rPr>
        <w:t xml:space="preserve"> para a colaboração humano-robô industrial. É essencial para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móveis eficazes e seguros, e mesmo que os robôs continuem a ser usados exclusivamente para tarefas repetitivas de baixa responsabilidade, é a maneira mais eficaz de prevenir acidentes causados por erros humanos, como mencionado anteriormente.</w:t>
      </w:r>
      <w:r w:rsidRPr="0069150D">
        <w:br/>
      </w:r>
      <w:r w:rsidRPr="25AF67B0">
        <w:rPr>
          <w:rFonts w:eastAsia="Calibri" w:cs="Calibri"/>
          <w:color w:val="000000" w:themeColor="text1"/>
        </w:rPr>
        <w:t xml:space="preserve"> </w:t>
      </w:r>
      <w:r w:rsidRPr="0069150D">
        <w:br/>
      </w:r>
      <w:r w:rsidRPr="0069150D">
        <w:br/>
      </w:r>
      <w:r w:rsidRPr="25AF67B0">
        <w:rPr>
          <w:rFonts w:eastAsia="Calibri" w:cs="Calibri"/>
          <w:color w:val="000000" w:themeColor="text1"/>
        </w:rPr>
        <w:t xml:space="preserve">Mais tangivelmente, em 2019, </w:t>
      </w:r>
      <w:hyperlink r:id="rId114">
        <w:proofErr w:type="spellStart"/>
        <w:r w:rsidRPr="25AF67B0">
          <w:rPr>
            <w:rStyle w:val="Hyperlink"/>
            <w:rFonts w:eastAsia="Calibri" w:cs="Calibri"/>
            <w:color w:val="0563C1"/>
          </w:rPr>
          <w:t>Bianco</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and</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Ognibene</w:t>
        </w:r>
        <w:proofErr w:type="spellEnd"/>
      </w:hyperlink>
      <w:r w:rsidRPr="25AF67B0">
        <w:rPr>
          <w:rFonts w:eastAsia="Calibri" w:cs="Calibri"/>
          <w:color w:val="374151"/>
        </w:rPr>
        <w:t xml:space="preserve"> id</w:t>
      </w:r>
      <w:r w:rsidRPr="25AF67B0">
        <w:rPr>
          <w:rFonts w:eastAsia="Calibri" w:cs="Calibri"/>
          <w:color w:val="000000" w:themeColor="text1"/>
        </w:rPr>
        <w:t>entificaram quatro potenciais vantagens funcionais da implementação da Teoria da Mente (</w:t>
      </w:r>
      <w:proofErr w:type="spellStart"/>
      <w:r w:rsidRPr="25AF67B0">
        <w:rPr>
          <w:rFonts w:eastAsia="Calibri" w:cs="Calibri"/>
          <w:color w:val="000000" w:themeColor="text1"/>
        </w:rPr>
        <w:t>ToM</w:t>
      </w:r>
      <w:proofErr w:type="spellEnd"/>
      <w:r w:rsidRPr="25AF67B0">
        <w:rPr>
          <w:rFonts w:eastAsia="Calibri" w:cs="Calibri"/>
          <w:color w:val="000000" w:themeColor="text1"/>
        </w:rPr>
        <w:t xml:space="preserve">) em robôs: gestão de crenças falsas; proatividade e antecipação de comportamento; </w:t>
      </w:r>
      <w:proofErr w:type="spellStart"/>
      <w:r w:rsidRPr="25AF67B0">
        <w:rPr>
          <w:rFonts w:eastAsia="Calibri" w:cs="Calibri"/>
          <w:color w:val="000000" w:themeColor="text1"/>
        </w:rPr>
        <w:t>percepção</w:t>
      </w:r>
      <w:proofErr w:type="spellEnd"/>
      <w:r w:rsidRPr="25AF67B0">
        <w:rPr>
          <w:rFonts w:eastAsia="Calibri" w:cs="Calibri"/>
          <w:color w:val="000000" w:themeColor="text1"/>
        </w:rPr>
        <w:t xml:space="preserve"> ativa; e construção de conceitos. Relevantemente à </w:t>
      </w:r>
      <w:proofErr w:type="spellStart"/>
      <w:r w:rsidRPr="25AF67B0">
        <w:rPr>
          <w:rFonts w:eastAsia="Calibri" w:cs="Calibri"/>
          <w:color w:val="000000" w:themeColor="text1"/>
        </w:rPr>
        <w:t>cobótica</w:t>
      </w:r>
      <w:proofErr w:type="spellEnd"/>
      <w:r w:rsidRPr="25AF67B0">
        <w:rPr>
          <w:rFonts w:eastAsia="Calibri" w:cs="Calibri"/>
          <w:color w:val="000000" w:themeColor="text1"/>
        </w:rPr>
        <w:t xml:space="preserve">, </w:t>
      </w:r>
      <w:proofErr w:type="spellStart"/>
      <w:r w:rsidRPr="25AF67B0">
        <w:rPr>
          <w:rFonts w:eastAsia="Calibri" w:cs="Calibri"/>
          <w:color w:val="000000" w:themeColor="text1"/>
        </w:rPr>
        <w:t>ToM</w:t>
      </w:r>
      <w:proofErr w:type="spellEnd"/>
      <w:r w:rsidRPr="25AF67B0">
        <w:rPr>
          <w:rFonts w:eastAsia="Calibri" w:cs="Calibri"/>
          <w:color w:val="000000" w:themeColor="text1"/>
        </w:rPr>
        <w:t xml:space="preserve"> permitiria que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compreendessem como outros agentes representam o mundo (gestão de crenças falsas); agissem antecipadamente ao comportamento humano (proatividade); permanecessem atenciosos a sinais de comunicação (perceção ativa); e distinguissem comportamentos humanos planeados de reações (construção de conceitos, também veja </w:t>
      </w:r>
      <w:r w:rsidRPr="25AF67B0">
        <w:rPr>
          <w:rFonts w:eastAsia="Calibri" w:cs="Calibri"/>
        </w:rPr>
        <w:t xml:space="preserve"> </w:t>
      </w:r>
      <w:hyperlink r:id="rId115">
        <w:proofErr w:type="spellStart"/>
        <w:r w:rsidRPr="25AF67B0">
          <w:rPr>
            <w:rStyle w:val="Hyperlink"/>
            <w:rFonts w:eastAsia="Calibri" w:cs="Calibri"/>
            <w:color w:val="0563C1"/>
          </w:rPr>
          <w:t>Lake</w:t>
        </w:r>
        <w:proofErr w:type="spellEnd"/>
        <w:r w:rsidRPr="25AF67B0">
          <w:rPr>
            <w:rStyle w:val="Hyperlink"/>
            <w:rFonts w:eastAsia="Calibri" w:cs="Calibri"/>
            <w:color w:val="0563C1"/>
          </w:rPr>
          <w:t xml:space="preserve"> </w:t>
        </w:r>
        <w:proofErr w:type="spellStart"/>
        <w:r w:rsidRPr="25AF67B0">
          <w:rPr>
            <w:rStyle w:val="Hyperlink"/>
            <w:rFonts w:eastAsia="Calibri" w:cs="Calibri"/>
            <w:color w:val="0563C1"/>
          </w:rPr>
          <w:t>et</w:t>
        </w:r>
        <w:proofErr w:type="spellEnd"/>
        <w:r w:rsidRPr="25AF67B0">
          <w:rPr>
            <w:rStyle w:val="Hyperlink"/>
            <w:rFonts w:eastAsia="Calibri" w:cs="Calibri"/>
            <w:color w:val="0563C1"/>
          </w:rPr>
          <w:t xml:space="preserve"> al. [2016]</w:t>
        </w:r>
      </w:hyperlink>
      <w:r w:rsidRPr="25AF67B0">
        <w:rPr>
          <w:rFonts w:eastAsia="Calibri" w:cs="Calibri"/>
          <w:color w:val="000000" w:themeColor="text1"/>
        </w:rPr>
        <w:t>).</w:t>
      </w:r>
    </w:p>
    <w:p w14:paraId="089D4AEC" w14:textId="77777777" w:rsidR="00F5368F" w:rsidRDefault="00F5368F" w:rsidP="00F5368F">
      <w:pPr>
        <w:spacing w:after="0"/>
        <w:rPr>
          <w:rFonts w:eastAsia="Verdana"/>
          <w:szCs w:val="20"/>
        </w:rPr>
      </w:pPr>
    </w:p>
    <w:p w14:paraId="6E4C57F6" w14:textId="65D9C66E" w:rsidR="00F5368F" w:rsidRDefault="00F5368F" w:rsidP="00F5368F">
      <w:pPr>
        <w:spacing w:after="0"/>
        <w:jc w:val="center"/>
      </w:pPr>
      <w:r w:rsidRPr="0069150D">
        <w:br/>
      </w:r>
      <w:r>
        <w:rPr>
          <w:noProof/>
        </w:rPr>
        <w:drawing>
          <wp:inline distT="0" distB="0" distL="0" distR="0" wp14:anchorId="755F42B9" wp14:editId="628FBC19">
            <wp:extent cx="4295775" cy="2628900"/>
            <wp:effectExtent l="0" t="0" r="0" b="0"/>
            <wp:docPr id="658154649" name="Imagem 658154649" descr="Uma imagem com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4649" name="Imagem 658154649" descr="Uma imagem com vestuário&#10;&#10;Descrição gerada automaticamente"/>
                    <pic:cNvPicPr/>
                  </pic:nvPicPr>
                  <pic:blipFill>
                    <a:blip r:embed="rId116">
                      <a:extLst>
                        <a:ext uri="{28A0092B-C50C-407E-A947-70E740481C1C}">
                          <a14:useLocalDpi xmlns:a14="http://schemas.microsoft.com/office/drawing/2010/main" val="0"/>
                        </a:ext>
                      </a:extLst>
                    </a:blip>
                    <a:stretch>
                      <a:fillRect/>
                    </a:stretch>
                  </pic:blipFill>
                  <pic:spPr>
                    <a:xfrm>
                      <a:off x="0" y="0"/>
                      <a:ext cx="4295775" cy="2628900"/>
                    </a:xfrm>
                    <a:prstGeom prst="rect">
                      <a:avLst/>
                    </a:prstGeom>
                  </pic:spPr>
                </pic:pic>
              </a:graphicData>
            </a:graphic>
          </wp:inline>
        </w:drawing>
      </w:r>
      <w:r w:rsidRPr="0069150D">
        <w:br/>
      </w:r>
      <w:r w:rsidRPr="0069150D">
        <w:br/>
      </w:r>
      <w:r w:rsidRPr="0069150D">
        <w:br/>
      </w:r>
      <w:r w:rsidRPr="5810F892">
        <w:rPr>
          <w:rFonts w:eastAsia="Calibri" w:cs="Calibri"/>
          <w:szCs w:val="20"/>
        </w:rPr>
        <w:t xml:space="preserve">Figura 11: </w:t>
      </w:r>
      <w:r w:rsidRPr="5810F892">
        <w:rPr>
          <w:rFonts w:eastAsia="Calibri" w:cs="Calibri"/>
          <w:sz w:val="16"/>
          <w:szCs w:val="16"/>
        </w:rPr>
        <w:t xml:space="preserve">Conjunto padronizado de gestos para HRC proposto por </w:t>
      </w:r>
      <w:hyperlink r:id="rId117">
        <w:proofErr w:type="spellStart"/>
        <w:r w:rsidRPr="5810F892">
          <w:rPr>
            <w:rStyle w:val="Hyperlink"/>
            <w:rFonts w:eastAsia="Calibri" w:cs="Calibri"/>
            <w:color w:val="0563C1"/>
            <w:sz w:val="16"/>
            <w:szCs w:val="16"/>
          </w:rPr>
          <w:t>Barattini</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[2012]</w:t>
        </w:r>
      </w:hyperlink>
      <w:r w:rsidRPr="5810F892">
        <w:rPr>
          <w:rFonts w:eastAsia="Calibri" w:cs="Calibri"/>
          <w:sz w:val="16"/>
          <w:szCs w:val="16"/>
        </w:rPr>
        <w:t>.</w:t>
      </w:r>
      <w:r w:rsidRPr="00E41633">
        <w:br/>
      </w:r>
      <w:r w:rsidRPr="00E41633">
        <w:br/>
      </w:r>
      <w:proofErr w:type="spellStart"/>
      <w:r w:rsidRPr="5810F892">
        <w:rPr>
          <w:rFonts w:eastAsia="Calibri" w:cs="Calibri"/>
          <w:sz w:val="16"/>
          <w:szCs w:val="16"/>
        </w:rPr>
        <w:t>Fonte:</w:t>
      </w:r>
      <w:hyperlink r:id="rId118">
        <w:r w:rsidRPr="5810F892">
          <w:rPr>
            <w:rStyle w:val="Hyperlink"/>
            <w:rFonts w:eastAsia="Calibri" w:cs="Calibri"/>
            <w:color w:val="0563C1"/>
            <w:sz w:val="16"/>
            <w:szCs w:val="16"/>
          </w:rPr>
          <w:t>Barattini</w:t>
        </w:r>
        <w:proofErr w:type="spellEnd"/>
        <w:r w:rsidRPr="5810F892">
          <w:rPr>
            <w:rStyle w:val="Hyperlink"/>
            <w:rFonts w:eastAsia="Calibri" w:cs="Calibri"/>
            <w:color w:val="0563C1"/>
            <w:sz w:val="16"/>
            <w:szCs w:val="16"/>
          </w:rPr>
          <w:t xml:space="preserve"> </w:t>
        </w:r>
        <w:proofErr w:type="spellStart"/>
        <w:r w:rsidRPr="5810F892">
          <w:rPr>
            <w:rStyle w:val="Hyperlink"/>
            <w:rFonts w:eastAsia="Calibri" w:cs="Calibri"/>
            <w:color w:val="0563C1"/>
            <w:sz w:val="16"/>
            <w:szCs w:val="16"/>
          </w:rPr>
          <w:t>et</w:t>
        </w:r>
        <w:proofErr w:type="spellEnd"/>
        <w:r w:rsidRPr="5810F892">
          <w:rPr>
            <w:rStyle w:val="Hyperlink"/>
            <w:rFonts w:eastAsia="Calibri" w:cs="Calibri"/>
            <w:color w:val="0563C1"/>
            <w:sz w:val="16"/>
            <w:szCs w:val="16"/>
          </w:rPr>
          <w:t xml:space="preserve"> al. [2012]</w:t>
        </w:r>
      </w:hyperlink>
    </w:p>
    <w:p w14:paraId="39D4C57E" w14:textId="6E9E4825" w:rsidR="00F5368F" w:rsidRDefault="00F5368F" w:rsidP="00F5368F">
      <w:pPr>
        <w:spacing w:after="0"/>
        <w:rPr>
          <w:rFonts w:eastAsia="Calibri" w:cs="Calibri"/>
          <w:color w:val="0563C1"/>
          <w:sz w:val="16"/>
          <w:szCs w:val="16"/>
        </w:rPr>
      </w:pPr>
    </w:p>
    <w:p w14:paraId="43653489" w14:textId="71AB589B" w:rsidR="00F5368F" w:rsidRDefault="00F5368F" w:rsidP="00F5368F">
      <w:pPr>
        <w:spacing w:after="0" w:line="276" w:lineRule="auto"/>
        <w:rPr>
          <w:rFonts w:eastAsia="Calibri" w:cs="Calibri"/>
          <w:color w:val="000000" w:themeColor="text1"/>
        </w:rPr>
      </w:pPr>
      <w:r w:rsidRPr="0069150D">
        <w:br/>
      </w:r>
      <w:r w:rsidRPr="0069150D">
        <w:br/>
      </w:r>
      <w:r w:rsidRPr="0069150D">
        <w:rPr>
          <w:rFonts w:eastAsia="Calibri" w:cs="Calibri"/>
          <w:color w:val="000000" w:themeColor="text1"/>
        </w:rPr>
        <w:t xml:space="preserve">A pesquisa sobre a Teoria da Mente Artificial para HRC industrial ainda está nos seus estágios iniciais. Antes que a Teoria da Mente possa ser alcançada, métodos devem ser desenvolvidos para capturar de forma confiável a variedade de sinais de comunicação de </w:t>
      </w:r>
      <w:proofErr w:type="gramStart"/>
      <w:r w:rsidRPr="0069150D">
        <w:rPr>
          <w:rFonts w:eastAsia="Calibri" w:cs="Calibri"/>
          <w:color w:val="000000" w:themeColor="text1"/>
        </w:rPr>
        <w:t>alta fidelidade</w:t>
      </w:r>
      <w:proofErr w:type="gramEnd"/>
      <w:r w:rsidRPr="0069150D">
        <w:rPr>
          <w:rFonts w:eastAsia="Calibri" w:cs="Calibri"/>
          <w:color w:val="000000" w:themeColor="text1"/>
        </w:rPr>
        <w:t xml:space="preserve"> disponíveis no ambiente industrial: isso é pesquisado no campo da Interação Humano-Robô Cognitiva. Em 2019, </w:t>
      </w:r>
      <w:hyperlink r:id="rId119">
        <w:proofErr w:type="spellStart"/>
        <w:r w:rsidRPr="0069150D">
          <w:rPr>
            <w:rStyle w:val="Hyperlink"/>
            <w:rFonts w:eastAsia="Calibri" w:cs="Calibri"/>
            <w:color w:val="0563C1"/>
          </w:rPr>
          <w:t>Hentout</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w:t>
        </w:r>
      </w:hyperlink>
      <w:r w:rsidRPr="0069150D">
        <w:rPr>
          <w:rFonts w:eastAsia="Calibri" w:cs="Calibri"/>
          <w:color w:val="374151"/>
        </w:rPr>
        <w:t xml:space="preserve"> </w:t>
      </w:r>
      <w:r w:rsidRPr="0069150D">
        <w:rPr>
          <w:rFonts w:eastAsia="Calibri" w:cs="Calibri"/>
          <w:color w:val="000000" w:themeColor="text1"/>
        </w:rPr>
        <w:t xml:space="preserve">sintetizaram o estado-da-arte da Interação Humano-Robô Cognitiva industrial nessa altura, listando as suas subcategorias como </w:t>
      </w:r>
      <w:proofErr w:type="gramStart"/>
      <w:r w:rsidRPr="0069150D">
        <w:rPr>
          <w:rFonts w:eastAsia="Calibri" w:cs="Calibri"/>
          <w:color w:val="000000" w:themeColor="text1"/>
        </w:rPr>
        <w:t>sendo  o</w:t>
      </w:r>
      <w:proofErr w:type="gramEnd"/>
      <w:r w:rsidRPr="0069150D">
        <w:rPr>
          <w:rFonts w:eastAsia="Calibri" w:cs="Calibri"/>
          <w:color w:val="000000" w:themeColor="text1"/>
        </w:rPr>
        <w:t xml:space="preserve"> reconhecimento de ações humanas; o reconhecimento de gestos; o reconhecimento facial; comandos de voz; e olhar e aceitação.</w:t>
      </w:r>
    </w:p>
    <w:p w14:paraId="2836F60A" w14:textId="2C35DA36" w:rsidR="00F5368F" w:rsidRPr="0069150D" w:rsidRDefault="00F5368F" w:rsidP="00F5368F">
      <w:pPr>
        <w:spacing w:after="0" w:line="276" w:lineRule="auto"/>
      </w:pPr>
      <w:r w:rsidRPr="0069150D">
        <w:rPr>
          <w:rFonts w:ascii="Arial" w:eastAsia="Arial" w:hAnsi="Arial" w:cs="Arial"/>
        </w:rPr>
        <w:t xml:space="preserve"> </w:t>
      </w:r>
    </w:p>
    <w:p w14:paraId="46FF374E" w14:textId="2CC458F5" w:rsidR="00F5368F" w:rsidRPr="00E41633" w:rsidRDefault="00F5368F" w:rsidP="00F5368F">
      <w:pPr>
        <w:spacing w:after="0" w:line="276" w:lineRule="auto"/>
      </w:pPr>
      <w:r w:rsidRPr="0069150D">
        <w:rPr>
          <w:rFonts w:eastAsia="Calibri" w:cs="Calibri"/>
          <w:color w:val="000000" w:themeColor="text1"/>
        </w:rPr>
        <w:t>Para o reconhecimento de ações humanas, citam arquiteturas desenvolvidas com base em florestas aleatórias para obter múltiplos reconhecimentos em tempo real (</w:t>
      </w:r>
      <w:proofErr w:type="spellStart"/>
      <w:r>
        <w:fldChar w:fldCharType="begin"/>
      </w:r>
      <w:r w:rsidRPr="00E41633">
        <w:instrText>HYPERLINK "https://doi.org/10.1109/CGVIS.2015.7449900" \h</w:instrText>
      </w:r>
      <w:r>
        <w:fldChar w:fldCharType="separate"/>
      </w:r>
      <w:r w:rsidRPr="0069150D">
        <w:rPr>
          <w:rStyle w:val="Hyperlink"/>
          <w:rFonts w:eastAsia="Calibri" w:cs="Calibri"/>
          <w:color w:val="0563C1"/>
        </w:rPr>
        <w:t>Akkaladevi</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and</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Heindl</w:t>
      </w:r>
      <w:proofErr w:type="spellEnd"/>
      <w:r w:rsidRPr="0069150D">
        <w:rPr>
          <w:rStyle w:val="Hyperlink"/>
          <w:rFonts w:eastAsia="Calibri" w:cs="Calibri"/>
          <w:color w:val="0563C1"/>
        </w:rPr>
        <w:t xml:space="preserve"> [2015]</w:t>
      </w:r>
      <w:r>
        <w:rPr>
          <w:rStyle w:val="Hyperlink"/>
          <w:rFonts w:eastAsia="Calibri" w:cs="Calibri"/>
          <w:color w:val="0563C1"/>
        </w:rPr>
        <w:fldChar w:fldCharType="end"/>
      </w:r>
      <w:r w:rsidRPr="0069150D">
        <w:rPr>
          <w:rFonts w:eastAsia="Calibri" w:cs="Calibri"/>
          <w:color w:val="000000" w:themeColor="text1"/>
        </w:rPr>
        <w:t xml:space="preserve">); e em arquiteturas baseadas em ontologias (termo que se refere a descrições formais do que os objetos são e como se relacionam com outros, ver </w:t>
      </w:r>
      <w:hyperlink r:id="rId120">
        <w:proofErr w:type="spellStart"/>
        <w:r w:rsidRPr="0069150D">
          <w:rPr>
            <w:rStyle w:val="Hyperlink"/>
            <w:rFonts w:eastAsia="Calibri" w:cs="Calibri"/>
            <w:i/>
            <w:color w:val="0563C1"/>
          </w:rPr>
          <w:t>Umbrico</w:t>
        </w:r>
        <w:proofErr w:type="spellEnd"/>
        <w:r w:rsidRPr="0069150D">
          <w:rPr>
            <w:rStyle w:val="Hyperlink"/>
            <w:rFonts w:eastAsia="Calibri" w:cs="Calibri"/>
            <w:i/>
            <w:color w:val="0563C1"/>
          </w:rPr>
          <w:t xml:space="preserve"> </w:t>
        </w:r>
        <w:proofErr w:type="spellStart"/>
        <w:r w:rsidRPr="0069150D">
          <w:rPr>
            <w:rStyle w:val="Hyperlink"/>
            <w:rFonts w:eastAsia="Calibri" w:cs="Calibri"/>
            <w:i/>
            <w:color w:val="0563C1"/>
          </w:rPr>
          <w:t>et</w:t>
        </w:r>
        <w:proofErr w:type="spellEnd"/>
        <w:r w:rsidRPr="0069150D">
          <w:rPr>
            <w:rStyle w:val="Hyperlink"/>
            <w:rFonts w:eastAsia="Calibri" w:cs="Calibri"/>
            <w:i/>
            <w:color w:val="0563C1"/>
          </w:rPr>
          <w:t xml:space="preserve"> al. [2020]</w:t>
        </w:r>
      </w:hyperlink>
      <w:r w:rsidRPr="0069150D">
        <w:rPr>
          <w:rFonts w:eastAsia="Calibri" w:cs="Calibri"/>
          <w:color w:val="000000" w:themeColor="text1"/>
        </w:rPr>
        <w:t>) para inferir regras semânticas de comportamento (</w:t>
      </w:r>
      <w:hyperlink r:id="rId121">
        <w:r w:rsidRPr="0069150D">
          <w:rPr>
            <w:rStyle w:val="Hyperlink"/>
            <w:rFonts w:eastAsia="Calibri" w:cs="Calibri"/>
            <w:color w:val="0563C1"/>
          </w:rPr>
          <w:t xml:space="preserve">Ramirez-Amaro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 </w:t>
        </w:r>
        <w:r w:rsidRPr="008452AE">
          <w:rPr>
            <w:rStyle w:val="Hyperlink"/>
            <w:rFonts w:eastAsia="Calibri" w:cs="Calibri"/>
            <w:color w:val="0563C1"/>
          </w:rPr>
          <w:t>[2015]</w:t>
        </w:r>
      </w:hyperlink>
      <w:r w:rsidRPr="008452AE">
        <w:rPr>
          <w:rFonts w:eastAsia="Calibri" w:cs="Calibri"/>
          <w:color w:val="000000" w:themeColor="text1"/>
        </w:rPr>
        <w:t xml:space="preserve">). </w:t>
      </w:r>
      <w:r w:rsidRPr="0069150D">
        <w:rPr>
          <w:rFonts w:eastAsia="Calibri" w:cs="Calibri"/>
          <w:color w:val="000000" w:themeColor="text1"/>
        </w:rPr>
        <w:t xml:space="preserve">Maioria dos trabalhos citados de reconhecimento de gestos usavam interfaces de Realidade Aumentada (AR), e apenas para o reconhecimento de movimentos das mãos. No entanto, dois trabalhos são excecionais nesse aspeto: um deles foi a construção de um </w:t>
      </w:r>
      <w:proofErr w:type="spellStart"/>
      <w:r w:rsidRPr="0069150D">
        <w:rPr>
          <w:rFonts w:eastAsia="Calibri" w:cs="Calibri"/>
          <w:color w:val="000000" w:themeColor="text1"/>
        </w:rPr>
        <w:t>framework</w:t>
      </w:r>
      <w:proofErr w:type="spellEnd"/>
      <w:r w:rsidRPr="0069150D">
        <w:rPr>
          <w:rFonts w:eastAsia="Calibri" w:cs="Calibri"/>
          <w:color w:val="000000" w:themeColor="text1"/>
        </w:rPr>
        <w:t xml:space="preserve"> para controlar robôs por meio do reconhecimento de gestos do corpo detetados por Kinect (</w:t>
      </w:r>
      <w:proofErr w:type="spellStart"/>
      <w:r>
        <w:fldChar w:fldCharType="begin"/>
      </w:r>
      <w:r w:rsidRPr="00E41633">
        <w:instrText>HYPERLINK "https://doi.org/10.1080/0951192X.2016.1187297" \h</w:instrText>
      </w:r>
      <w:r>
        <w:fldChar w:fldCharType="separate"/>
      </w:r>
      <w:r w:rsidRPr="0069150D">
        <w:rPr>
          <w:rStyle w:val="Hyperlink"/>
          <w:rFonts w:eastAsia="Calibri" w:cs="Calibri"/>
          <w:color w:val="0563C1"/>
        </w:rPr>
        <w:t>Tsarouchi</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 [2017]</w:t>
      </w:r>
      <w:r>
        <w:rPr>
          <w:rStyle w:val="Hyperlink"/>
          <w:rFonts w:eastAsia="Calibri" w:cs="Calibri"/>
          <w:color w:val="0563C1"/>
        </w:rPr>
        <w:fldChar w:fldCharType="end"/>
      </w:r>
      <w:r w:rsidRPr="0069150D">
        <w:rPr>
          <w:rFonts w:eastAsia="Calibri" w:cs="Calibri"/>
          <w:color w:val="374151"/>
        </w:rPr>
        <w:t>)</w:t>
      </w:r>
      <w:r w:rsidRPr="0069150D">
        <w:rPr>
          <w:rFonts w:eastAsia="Calibri" w:cs="Calibri"/>
          <w:color w:val="000000" w:themeColor="text1"/>
        </w:rPr>
        <w:t xml:space="preserve">; e outro usou um conjunto padronizado previamente proposto de gestos HRC humanos-para-robô e robô-para-humanos (Figura 11 e </w:t>
      </w:r>
      <w:hyperlink r:id="rId122">
        <w:proofErr w:type="spellStart"/>
        <w:r w:rsidRPr="0069150D">
          <w:rPr>
            <w:rStyle w:val="Hyperlink"/>
            <w:rFonts w:eastAsia="Calibri" w:cs="Calibri"/>
            <w:color w:val="0563C1"/>
          </w:rPr>
          <w:t>Barattini</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 [2012]</w:t>
        </w:r>
      </w:hyperlink>
      <w:r w:rsidRPr="0069150D">
        <w:rPr>
          <w:rFonts w:eastAsia="Calibri" w:cs="Calibri"/>
          <w:color w:val="000000" w:themeColor="text1"/>
        </w:rPr>
        <w:t xml:space="preserve">) para o reconhecimento de gestos baseado em Kinect por meio de </w:t>
      </w:r>
      <w:proofErr w:type="spellStart"/>
      <w:r w:rsidRPr="0069150D">
        <w:rPr>
          <w:rFonts w:eastAsia="Calibri" w:cs="Calibri"/>
          <w:color w:val="000000" w:themeColor="text1"/>
        </w:rPr>
        <w:t>dynamic</w:t>
      </w:r>
      <w:proofErr w:type="spellEnd"/>
      <w:r w:rsidRPr="0069150D">
        <w:rPr>
          <w:rFonts w:eastAsia="Calibri" w:cs="Calibri"/>
          <w:color w:val="000000" w:themeColor="text1"/>
        </w:rPr>
        <w:t xml:space="preserve"> time </w:t>
      </w:r>
      <w:proofErr w:type="spellStart"/>
      <w:r w:rsidRPr="0069150D">
        <w:rPr>
          <w:rFonts w:eastAsia="Calibri" w:cs="Calibri"/>
          <w:color w:val="000000" w:themeColor="text1"/>
        </w:rPr>
        <w:t>warping</w:t>
      </w:r>
      <w:proofErr w:type="spellEnd"/>
      <w:r w:rsidRPr="0069150D">
        <w:rPr>
          <w:rFonts w:eastAsia="Calibri" w:cs="Calibri"/>
          <w:color w:val="000000" w:themeColor="text1"/>
        </w:rPr>
        <w:t xml:space="preserve"> (</w:t>
      </w:r>
      <w:hyperlink r:id="rId123">
        <w:r w:rsidRPr="0069150D">
          <w:rPr>
            <w:rStyle w:val="Hyperlink"/>
            <w:rFonts w:eastAsia="Calibri" w:cs="Calibri"/>
            <w:color w:val="0563C1"/>
          </w:rPr>
          <w:t xml:space="preserve">Wu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 </w:t>
        </w:r>
        <w:r w:rsidRPr="00E41633">
          <w:rPr>
            <w:rStyle w:val="Hyperlink"/>
            <w:rFonts w:eastAsia="Calibri" w:cs="Calibri"/>
            <w:color w:val="0563C1"/>
          </w:rPr>
          <w:t>[2013]</w:t>
        </w:r>
      </w:hyperlink>
      <w:r w:rsidRPr="00E41633">
        <w:rPr>
          <w:rFonts w:eastAsia="Calibri" w:cs="Calibri"/>
          <w:color w:val="000000" w:themeColor="text1"/>
        </w:rPr>
        <w:t>).</w:t>
      </w:r>
    </w:p>
    <w:p w14:paraId="7A944ECB" w14:textId="06A75B41" w:rsidR="00F5368F" w:rsidRPr="00E41633" w:rsidRDefault="00F5368F" w:rsidP="00F5368F">
      <w:pPr>
        <w:spacing w:after="0" w:line="276" w:lineRule="auto"/>
      </w:pPr>
      <w:r w:rsidRPr="00E41633">
        <w:rPr>
          <w:rFonts w:ascii="Arial" w:eastAsia="Arial" w:hAnsi="Arial" w:cs="Arial"/>
        </w:rPr>
        <w:t xml:space="preserve"> </w:t>
      </w:r>
    </w:p>
    <w:p w14:paraId="73C1B24A" w14:textId="42EEFC6C" w:rsidR="00F5368F" w:rsidRPr="0069150D" w:rsidRDefault="00F5368F" w:rsidP="00F5368F">
      <w:pPr>
        <w:spacing w:after="0" w:line="276" w:lineRule="auto"/>
      </w:pPr>
      <w:r w:rsidRPr="0069150D">
        <w:rPr>
          <w:rFonts w:eastAsia="Calibri" w:cs="Calibri"/>
          <w:color w:val="000000" w:themeColor="text1"/>
        </w:rPr>
        <w:t>O reconhecimento de trabalhadores (reconhecimento facial aplicado à HRC industrial) ainda apresenta desafios por enfrentar. Em primeiro lugar, tende-se a usar só para a autenticação de utilizadores: os seus usos para garantir a segurança de trabalhadores não familiares não foram considerados até 2019. Em segundo lugar, a identificação facial não foi citada como tendo sido implementada com sucesso para pessoas com equipamentos de cabeça ou óculos, ou mesmo apenas se olhassem para o lado (</w:t>
      </w:r>
      <w:proofErr w:type="spellStart"/>
      <w:r>
        <w:fldChar w:fldCharType="begin"/>
      </w:r>
      <w:r w:rsidRPr="00E41633">
        <w:instrText>HYPERLINK "https://doi.org/10.1016/j.procir.2014.10.099" \h</w:instrText>
      </w:r>
      <w:r>
        <w:fldChar w:fldCharType="separate"/>
      </w:r>
      <w:r w:rsidRPr="0069150D">
        <w:rPr>
          <w:rStyle w:val="Hyperlink"/>
          <w:rFonts w:eastAsia="Calibri" w:cs="Calibri"/>
          <w:color w:val="0563C1"/>
        </w:rPr>
        <w:t>Bdiwi</w:t>
      </w:r>
      <w:proofErr w:type="spellEnd"/>
      <w:r w:rsidRPr="0069150D">
        <w:rPr>
          <w:rStyle w:val="Hyperlink"/>
          <w:rFonts w:eastAsia="Calibri" w:cs="Calibri"/>
          <w:color w:val="0563C1"/>
        </w:rPr>
        <w:t xml:space="preserve"> [2014]</w:t>
      </w:r>
      <w:r>
        <w:rPr>
          <w:rStyle w:val="Hyperlink"/>
          <w:rFonts w:eastAsia="Calibri" w:cs="Calibri"/>
          <w:color w:val="0563C1"/>
        </w:rPr>
        <w:fldChar w:fldCharType="end"/>
      </w:r>
      <w:r w:rsidRPr="0069150D">
        <w:rPr>
          <w:rFonts w:eastAsia="Calibri" w:cs="Calibri"/>
          <w:color w:val="374151"/>
        </w:rPr>
        <w:t>)</w:t>
      </w:r>
      <w:r w:rsidRPr="0069150D">
        <w:rPr>
          <w:rFonts w:eastAsia="Calibri" w:cs="Calibri"/>
          <w:color w:val="000000" w:themeColor="text1"/>
        </w:rPr>
        <w:t>. O comando de voz foi considerado utilizável num ambiente de fábrica de teste, desde que o ser humano e o robô estivessem a não mais de 3 metros de distância um do outro (</w:t>
      </w:r>
      <w:proofErr w:type="spellStart"/>
      <w:r>
        <w:fldChar w:fldCharType="begin"/>
      </w:r>
      <w:r w:rsidRPr="00E41633">
        <w:instrText>HYPERLINK "https://doi.org/10.1109/ROMAN.2012.6343743" \h</w:instrText>
      </w:r>
      <w:r>
        <w:fldChar w:fldCharType="separate"/>
      </w:r>
      <w:r w:rsidRPr="0069150D">
        <w:rPr>
          <w:rStyle w:val="Hyperlink"/>
          <w:rFonts w:eastAsia="Calibri" w:cs="Calibri"/>
          <w:color w:val="0563C1"/>
        </w:rPr>
        <w:t>Barattini</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 [2012]</w:t>
      </w:r>
      <w:r>
        <w:rPr>
          <w:rStyle w:val="Hyperlink"/>
          <w:rFonts w:eastAsia="Calibri" w:cs="Calibri"/>
          <w:color w:val="0563C1"/>
        </w:rPr>
        <w:fldChar w:fldCharType="end"/>
      </w:r>
      <w:r w:rsidRPr="0069150D">
        <w:rPr>
          <w:rFonts w:eastAsia="Calibri" w:cs="Calibri"/>
          <w:color w:val="000000" w:themeColor="text1"/>
        </w:rPr>
        <w:t xml:space="preserve">). Embora isso reduza significativamente a viabilidade de sinais de comunicação de áudio para </w:t>
      </w:r>
      <w:proofErr w:type="spellStart"/>
      <w:r w:rsidRPr="0069150D">
        <w:rPr>
          <w:rFonts w:eastAsia="Calibri" w:cs="Calibri"/>
          <w:color w:val="000000" w:themeColor="text1"/>
        </w:rPr>
        <w:t>cobots</w:t>
      </w:r>
      <w:proofErr w:type="spellEnd"/>
      <w:r w:rsidRPr="0069150D">
        <w:rPr>
          <w:rFonts w:eastAsia="Calibri" w:cs="Calibri"/>
          <w:color w:val="000000" w:themeColor="text1"/>
        </w:rPr>
        <w:t xml:space="preserve"> móveis, é razoável para tarefas de ensino num robô parado.</w:t>
      </w:r>
    </w:p>
    <w:p w14:paraId="17BE286E" w14:textId="0D6AD61D" w:rsidR="00F5368F" w:rsidRPr="0069150D" w:rsidRDefault="00F5368F" w:rsidP="00F5368F">
      <w:pPr>
        <w:spacing w:after="0" w:line="276" w:lineRule="auto"/>
      </w:pPr>
      <w:r w:rsidRPr="0069150D">
        <w:rPr>
          <w:rFonts w:ascii="Arial" w:eastAsia="Arial" w:hAnsi="Arial" w:cs="Arial"/>
        </w:rPr>
        <w:t xml:space="preserve"> </w:t>
      </w:r>
    </w:p>
    <w:p w14:paraId="05AD77F9" w14:textId="7A0C9FB6" w:rsidR="00F5368F" w:rsidRPr="0069150D" w:rsidRDefault="00F5368F" w:rsidP="00F5368F">
      <w:pPr>
        <w:spacing w:after="0" w:line="276" w:lineRule="auto"/>
      </w:pPr>
      <w:r w:rsidRPr="0069150D">
        <w:rPr>
          <w:rFonts w:eastAsia="Calibri" w:cs="Calibri"/>
          <w:color w:val="374151"/>
        </w:rPr>
        <w:t>P</w:t>
      </w:r>
      <w:r w:rsidRPr="0069150D">
        <w:rPr>
          <w:rFonts w:eastAsia="Calibri" w:cs="Calibri"/>
          <w:color w:val="000000" w:themeColor="text1"/>
        </w:rPr>
        <w:t xml:space="preserve">or fim, a pesquisa sobre olhar e aceitação citada por </w:t>
      </w:r>
      <w:proofErr w:type="spellStart"/>
      <w:r w:rsidRPr="0069150D">
        <w:rPr>
          <w:rFonts w:eastAsia="Calibri" w:cs="Calibri"/>
          <w:color w:val="000000" w:themeColor="text1"/>
        </w:rPr>
        <w:t>Hentout</w:t>
      </w:r>
      <w:proofErr w:type="spellEnd"/>
      <w:r w:rsidRPr="0069150D">
        <w:rPr>
          <w:rFonts w:eastAsia="Calibri" w:cs="Calibri"/>
          <w:color w:val="000000" w:themeColor="text1"/>
        </w:rPr>
        <w:t xml:space="preserve"> estava principalmente relacionada à perceção humana do olhar do robô e desde então foi superada por trabalhos mencionados acima. Em particular, grande parte dela está compilada na síntese bibliográfica de </w:t>
      </w:r>
      <w:hyperlink r:id="rId124">
        <w:r w:rsidRPr="0069150D">
          <w:rPr>
            <w:rStyle w:val="Hyperlink"/>
            <w:rFonts w:eastAsia="Calibri" w:cs="Calibri"/>
            <w:color w:val="0563C1"/>
          </w:rPr>
          <w:t xml:space="preserve">Admoni </w:t>
        </w:r>
        <w:proofErr w:type="spellStart"/>
        <w:r w:rsidRPr="0069150D">
          <w:rPr>
            <w:rStyle w:val="Hyperlink"/>
            <w:rFonts w:eastAsia="Calibri" w:cs="Calibri"/>
            <w:color w:val="0563C1"/>
          </w:rPr>
          <w:t>and</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Scassellati’s</w:t>
        </w:r>
        <w:proofErr w:type="spellEnd"/>
      </w:hyperlink>
      <w:r w:rsidRPr="0069150D">
        <w:rPr>
          <w:rFonts w:eastAsia="Calibri" w:cs="Calibri"/>
          <w:color w:val="374151"/>
        </w:rPr>
        <w:t xml:space="preserve"> </w:t>
      </w:r>
      <w:r w:rsidRPr="0069150D">
        <w:rPr>
          <w:rFonts w:eastAsia="Calibri" w:cs="Calibri"/>
          <w:color w:val="000000" w:themeColor="text1"/>
        </w:rPr>
        <w:t xml:space="preserve">Como exemplo de um trabalho mais recente de reconhecimento de olhar em robôs, em 2022, </w:t>
      </w:r>
      <w:r w:rsidRPr="0069150D">
        <w:rPr>
          <w:rFonts w:eastAsia="Calibri" w:cs="Calibri"/>
        </w:rPr>
        <w:t xml:space="preserve"> </w:t>
      </w:r>
      <w:hyperlink r:id="rId125">
        <w:r w:rsidRPr="0069150D">
          <w:rPr>
            <w:rStyle w:val="Hyperlink"/>
            <w:rFonts w:eastAsia="Calibri" w:cs="Calibri"/>
            <w:color w:val="0563C1"/>
          </w:rPr>
          <w:t xml:space="preserve">Lombardi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w:t>
        </w:r>
      </w:hyperlink>
      <w:r w:rsidRPr="0069150D">
        <w:rPr>
          <w:rFonts w:eastAsia="Calibri" w:cs="Calibri"/>
          <w:color w:val="374151"/>
        </w:rPr>
        <w:t xml:space="preserve"> </w:t>
      </w:r>
      <w:r w:rsidRPr="0069150D">
        <w:rPr>
          <w:rFonts w:eastAsia="Calibri" w:cs="Calibri"/>
          <w:color w:val="000000" w:themeColor="text1"/>
        </w:rPr>
        <w:t xml:space="preserve">usaram </w:t>
      </w:r>
      <w:proofErr w:type="spellStart"/>
      <w:r w:rsidRPr="0069150D">
        <w:rPr>
          <w:rFonts w:eastAsia="Calibri" w:cs="Calibri"/>
          <w:color w:val="000000" w:themeColor="text1"/>
        </w:rPr>
        <w:t>features</w:t>
      </w:r>
      <w:proofErr w:type="spellEnd"/>
      <w:r w:rsidRPr="0069150D">
        <w:rPr>
          <w:rFonts w:eastAsia="Calibri" w:cs="Calibri"/>
          <w:color w:val="000000" w:themeColor="text1"/>
        </w:rPr>
        <w:t xml:space="preserve"> devolvidas pelo </w:t>
      </w:r>
      <w:proofErr w:type="spellStart"/>
      <w:r w:rsidRPr="0069150D">
        <w:rPr>
          <w:rFonts w:eastAsia="Calibri" w:cs="Calibri"/>
          <w:color w:val="000000" w:themeColor="text1"/>
        </w:rPr>
        <w:t>OpenPose</w:t>
      </w:r>
      <w:proofErr w:type="spellEnd"/>
      <w:r w:rsidRPr="0069150D">
        <w:rPr>
          <w:rFonts w:eastAsia="Calibri" w:cs="Calibri"/>
          <w:color w:val="000000" w:themeColor="text1"/>
        </w:rPr>
        <w:t xml:space="preserve"> numa máquina de vetores de suporte com </w:t>
      </w:r>
      <w:proofErr w:type="spellStart"/>
      <w:r w:rsidRPr="0069150D">
        <w:rPr>
          <w:rFonts w:eastAsia="Calibri" w:cs="Calibri"/>
          <w:color w:val="000000" w:themeColor="text1"/>
        </w:rPr>
        <w:t>kernel</w:t>
      </w:r>
      <w:proofErr w:type="spellEnd"/>
      <w:r w:rsidRPr="0069150D">
        <w:rPr>
          <w:rFonts w:eastAsia="Calibri" w:cs="Calibri"/>
          <w:color w:val="000000" w:themeColor="text1"/>
        </w:rPr>
        <w:t xml:space="preserve"> RBF para alcançar uma precisão de 97% no reconhecimento mútuo de olhar humano-robô. No entanto, esse trabalho foi realizado no âmbito da robótica social, pelo que o uso de capacetes de segurança não foi considerado.</w:t>
      </w:r>
    </w:p>
    <w:p w14:paraId="7D6090E9" w14:textId="6F4B364D" w:rsidR="00F5368F" w:rsidRPr="0069150D" w:rsidRDefault="00F5368F" w:rsidP="00F5368F">
      <w:pPr>
        <w:spacing w:after="0" w:line="276" w:lineRule="auto"/>
      </w:pPr>
      <w:r w:rsidRPr="0069150D">
        <w:rPr>
          <w:rFonts w:ascii="Arial" w:eastAsia="Arial" w:hAnsi="Arial" w:cs="Arial"/>
        </w:rPr>
        <w:t xml:space="preserve"> </w:t>
      </w:r>
    </w:p>
    <w:p w14:paraId="2D35D8E2" w14:textId="4C72A30C" w:rsidR="00F5368F" w:rsidRPr="0069150D" w:rsidRDefault="00F5368F" w:rsidP="00F5368F">
      <w:pPr>
        <w:spacing w:after="0" w:line="276" w:lineRule="auto"/>
      </w:pPr>
      <w:r w:rsidRPr="0069150D">
        <w:rPr>
          <w:rFonts w:eastAsia="Calibri" w:cs="Calibri"/>
          <w:color w:val="000000" w:themeColor="text1"/>
        </w:rPr>
        <w:t xml:space="preserve">Aliás, a pesquisa sobre </w:t>
      </w:r>
      <w:proofErr w:type="spellStart"/>
      <w:r w:rsidRPr="0069150D">
        <w:rPr>
          <w:rFonts w:eastAsia="Calibri" w:cs="Calibri"/>
          <w:color w:val="000000" w:themeColor="text1"/>
        </w:rPr>
        <w:t>ToM</w:t>
      </w:r>
      <w:proofErr w:type="spellEnd"/>
      <w:r w:rsidRPr="0069150D">
        <w:rPr>
          <w:rFonts w:eastAsia="Calibri" w:cs="Calibri"/>
          <w:color w:val="000000" w:themeColor="text1"/>
        </w:rPr>
        <w:t xml:space="preserve"> está atualmente significativamente mais madura dentro da robótica social, devido às melhores condições para os sinais de comunicação, comparado com o ambiente industrial. As arquiteturas contemporâneas de robótica social geralmente usam várias modalidades para conseguir aprendizagem e execução de planos </w:t>
      </w:r>
      <w:r w:rsidRPr="0069150D">
        <w:rPr>
          <w:rFonts w:eastAsia="Calibri" w:cs="Calibri"/>
          <w:i/>
          <w:color w:val="000000" w:themeColor="text1"/>
        </w:rPr>
        <w:t>online</w:t>
      </w:r>
      <w:r w:rsidRPr="0069150D">
        <w:rPr>
          <w:rFonts w:eastAsia="Calibri" w:cs="Calibri"/>
          <w:color w:val="000000" w:themeColor="text1"/>
        </w:rPr>
        <w:t xml:space="preserve">, para além do mero reconhecimento correto e reprodução de sinais de comunicação em vários canais. Em 2019, </w:t>
      </w:r>
      <w:hyperlink r:id="rId126">
        <w:proofErr w:type="spellStart"/>
        <w:r w:rsidRPr="0069150D">
          <w:rPr>
            <w:rStyle w:val="Hyperlink"/>
            <w:rFonts w:eastAsia="Calibri" w:cs="Calibri"/>
            <w:color w:val="0563C1"/>
          </w:rPr>
          <w:t>Bianco</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and</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Ognibene</w:t>
        </w:r>
        <w:proofErr w:type="spellEnd"/>
      </w:hyperlink>
      <w:r w:rsidRPr="0069150D">
        <w:rPr>
          <w:rFonts w:eastAsia="Calibri" w:cs="Calibri"/>
          <w:color w:val="374151"/>
        </w:rPr>
        <w:t xml:space="preserve"> </w:t>
      </w:r>
      <w:r w:rsidRPr="0069150D">
        <w:rPr>
          <w:rFonts w:eastAsia="Calibri" w:cs="Calibri"/>
          <w:color w:val="000000" w:themeColor="text1"/>
        </w:rPr>
        <w:t xml:space="preserve">avaliaram as sete arquiteturas de robótica social então mais recentes relativo à sua implementação das quatro vantagens funcionais de </w:t>
      </w:r>
      <w:proofErr w:type="spellStart"/>
      <w:r w:rsidRPr="0069150D">
        <w:rPr>
          <w:rFonts w:eastAsia="Calibri" w:cs="Calibri"/>
          <w:color w:val="000000" w:themeColor="text1"/>
        </w:rPr>
        <w:t>ToM</w:t>
      </w:r>
      <w:proofErr w:type="spellEnd"/>
      <w:r w:rsidRPr="0069150D">
        <w:rPr>
          <w:rFonts w:eastAsia="Calibri" w:cs="Calibri"/>
          <w:color w:val="000000" w:themeColor="text1"/>
        </w:rPr>
        <w:t xml:space="preserve"> mencionadas acima (Tabela 7). Seis das sete geriam crenças falsas; quatro das sete apresentavam construção de conceitos; duas das sete eram capazes de agir de forma </w:t>
      </w:r>
      <w:proofErr w:type="spellStart"/>
      <w:r w:rsidRPr="0069150D">
        <w:rPr>
          <w:rFonts w:eastAsia="Calibri" w:cs="Calibri"/>
          <w:color w:val="000000" w:themeColor="text1"/>
        </w:rPr>
        <w:t>pro-ativa</w:t>
      </w:r>
      <w:proofErr w:type="spellEnd"/>
      <w:r w:rsidRPr="0069150D">
        <w:rPr>
          <w:rFonts w:eastAsia="Calibri" w:cs="Calibri"/>
          <w:color w:val="000000" w:themeColor="text1"/>
        </w:rPr>
        <w:t>; e finalmente nenhuma delas realizava perceção ativa.</w:t>
      </w:r>
    </w:p>
    <w:p w14:paraId="46AE3DBD" w14:textId="77777777" w:rsidR="00F5368F" w:rsidRPr="0069150D" w:rsidRDefault="00F5368F" w:rsidP="00F5368F">
      <w:pPr>
        <w:spacing w:after="0"/>
      </w:pPr>
    </w:p>
    <w:p w14:paraId="25834910" w14:textId="77777777" w:rsidR="00F5368F" w:rsidRPr="0069150D" w:rsidRDefault="00F5368F" w:rsidP="00F5368F">
      <w:pPr>
        <w:spacing w:after="0"/>
        <w:jc w:val="center"/>
        <w:rPr>
          <w:rFonts w:eastAsia="Calibri" w:cs="Calibri"/>
          <w:sz w:val="16"/>
          <w:szCs w:val="16"/>
          <w:lang w:val="en-GB"/>
        </w:rPr>
      </w:pPr>
      <w:r w:rsidRPr="0069150D">
        <w:br/>
      </w:r>
      <w:r w:rsidRPr="5810F892">
        <w:rPr>
          <w:rFonts w:eastAsia="Calibri" w:cs="Calibri"/>
          <w:color w:val="000000" w:themeColor="text1"/>
          <w:szCs w:val="20"/>
        </w:rPr>
        <w:t xml:space="preserve"> </w:t>
      </w:r>
      <w:r w:rsidRPr="0069150D">
        <w:br/>
      </w:r>
      <w:r w:rsidRPr="0069150D">
        <w:br/>
      </w:r>
      <w:r w:rsidRPr="0069150D">
        <w:br/>
      </w:r>
      <w:r>
        <w:rPr>
          <w:noProof/>
        </w:rPr>
        <w:drawing>
          <wp:inline distT="0" distB="0" distL="0" distR="0" wp14:anchorId="3F3005E4" wp14:editId="305ECA81">
            <wp:extent cx="3276600" cy="1876425"/>
            <wp:effectExtent l="0" t="0" r="0" b="0"/>
            <wp:docPr id="432448274" name="Imagem 432448274" descr="Uma imagem com texto, Tipo de letra,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8274" name="Imagem 432448274" descr="Uma imagem com texto, Tipo de letra, número, file&#10;&#10;Descrição gerada automaticamente"/>
                    <pic:cNvPicPr/>
                  </pic:nvPicPr>
                  <pic:blipFill>
                    <a:blip r:embed="rId127">
                      <a:extLst>
                        <a:ext uri="{28A0092B-C50C-407E-A947-70E740481C1C}">
                          <a14:useLocalDpi xmlns:a14="http://schemas.microsoft.com/office/drawing/2010/main" val="0"/>
                        </a:ext>
                      </a:extLst>
                    </a:blip>
                    <a:stretch>
                      <a:fillRect/>
                    </a:stretch>
                  </pic:blipFill>
                  <pic:spPr>
                    <a:xfrm>
                      <a:off x="0" y="0"/>
                      <a:ext cx="3276600" cy="1876425"/>
                    </a:xfrm>
                    <a:prstGeom prst="rect">
                      <a:avLst/>
                    </a:prstGeom>
                  </pic:spPr>
                </pic:pic>
              </a:graphicData>
            </a:graphic>
          </wp:inline>
        </w:drawing>
      </w:r>
      <w:r w:rsidRPr="0069150D">
        <w:br/>
      </w:r>
      <w:r w:rsidRPr="5810F892">
        <w:rPr>
          <w:rFonts w:eastAsia="Calibri" w:cs="Calibri"/>
          <w:color w:val="000000" w:themeColor="text1"/>
          <w:szCs w:val="20"/>
        </w:rPr>
        <w:t xml:space="preserve">Tabela 7: </w:t>
      </w:r>
      <w:r w:rsidRPr="5810F892">
        <w:rPr>
          <w:rFonts w:eastAsia="Calibri" w:cs="Calibri"/>
          <w:sz w:val="16"/>
          <w:szCs w:val="16"/>
        </w:rPr>
        <w:t xml:space="preserve">Vantagens funcionais do </w:t>
      </w:r>
      <w:proofErr w:type="spellStart"/>
      <w:r w:rsidRPr="5810F892">
        <w:rPr>
          <w:rFonts w:eastAsia="Calibri" w:cs="Calibri"/>
          <w:sz w:val="16"/>
          <w:szCs w:val="16"/>
        </w:rPr>
        <w:t>ToM</w:t>
      </w:r>
      <w:proofErr w:type="spellEnd"/>
      <w:r w:rsidRPr="5810F892">
        <w:rPr>
          <w:rFonts w:eastAsia="Calibri" w:cs="Calibri"/>
          <w:sz w:val="16"/>
          <w:szCs w:val="16"/>
        </w:rPr>
        <w:t xml:space="preserve"> implementadas em sete arquiteturas recentes de robótica social. </w:t>
      </w:r>
      <w:proofErr w:type="spellStart"/>
      <w:r w:rsidRPr="0069150D">
        <w:rPr>
          <w:rFonts w:eastAsia="Calibri" w:cs="Calibri"/>
          <w:sz w:val="16"/>
          <w:szCs w:val="16"/>
          <w:lang w:val="en-GB"/>
        </w:rPr>
        <w:t>Referências</w:t>
      </w:r>
      <w:proofErr w:type="spellEnd"/>
      <w:r w:rsidRPr="0069150D">
        <w:rPr>
          <w:rFonts w:eastAsia="Calibri" w:cs="Calibri"/>
          <w:sz w:val="16"/>
          <w:szCs w:val="16"/>
          <w:lang w:val="en-GB"/>
        </w:rPr>
        <w:t xml:space="preserve">: </w:t>
      </w:r>
      <w:hyperlink r:id="rId128">
        <w:r w:rsidRPr="0069150D">
          <w:rPr>
            <w:rStyle w:val="Hyperlink"/>
            <w:rFonts w:eastAsia="Calibri" w:cs="Calibri"/>
            <w:color w:val="0563C1"/>
            <w:sz w:val="16"/>
            <w:szCs w:val="16"/>
            <w:lang w:val="en-GB"/>
          </w:rPr>
          <w:t>Petit et al. [2013]</w:t>
        </w:r>
      </w:hyperlink>
      <w:r w:rsidRPr="0069150D">
        <w:rPr>
          <w:rFonts w:eastAsia="Calibri" w:cs="Calibri"/>
          <w:sz w:val="16"/>
          <w:szCs w:val="16"/>
          <w:lang w:val="en-GB"/>
        </w:rPr>
        <w:t xml:space="preserve">; </w:t>
      </w:r>
      <w:hyperlink r:id="rId129">
        <w:proofErr w:type="spellStart"/>
        <w:r w:rsidRPr="0069150D">
          <w:rPr>
            <w:rStyle w:val="Hyperlink"/>
            <w:rFonts w:eastAsia="Calibri" w:cs="Calibri"/>
            <w:color w:val="0563C1"/>
            <w:sz w:val="16"/>
            <w:szCs w:val="16"/>
            <w:lang w:val="en-GB"/>
          </w:rPr>
          <w:t>Görür</w:t>
        </w:r>
        <w:proofErr w:type="spellEnd"/>
        <w:r w:rsidRPr="0069150D">
          <w:rPr>
            <w:rStyle w:val="Hyperlink"/>
            <w:rFonts w:eastAsia="Calibri" w:cs="Calibri"/>
            <w:color w:val="0563C1"/>
            <w:sz w:val="16"/>
            <w:szCs w:val="16"/>
            <w:lang w:val="en-GB"/>
          </w:rPr>
          <w:t xml:space="preserve"> et al. [2017]</w:t>
        </w:r>
      </w:hyperlink>
      <w:r w:rsidRPr="0069150D">
        <w:rPr>
          <w:rFonts w:eastAsia="Calibri" w:cs="Calibri"/>
          <w:sz w:val="16"/>
          <w:szCs w:val="16"/>
          <w:lang w:val="en-GB"/>
        </w:rPr>
        <w:t xml:space="preserve">; </w:t>
      </w:r>
      <w:hyperlink r:id="rId130">
        <w:r w:rsidRPr="0069150D">
          <w:rPr>
            <w:rStyle w:val="Hyperlink"/>
            <w:rFonts w:eastAsia="Calibri" w:cs="Calibri"/>
            <w:color w:val="0563C1"/>
            <w:sz w:val="16"/>
            <w:szCs w:val="16"/>
            <w:lang w:val="en-GB"/>
          </w:rPr>
          <w:t>Devin and Alami [2016]</w:t>
        </w:r>
      </w:hyperlink>
      <w:r w:rsidRPr="0069150D">
        <w:rPr>
          <w:rFonts w:eastAsia="Calibri" w:cs="Calibri"/>
          <w:sz w:val="16"/>
          <w:szCs w:val="16"/>
          <w:lang w:val="en-GB"/>
        </w:rPr>
        <w:t xml:space="preserve">; </w:t>
      </w:r>
      <w:hyperlink r:id="rId131">
        <w:proofErr w:type="spellStart"/>
        <w:r w:rsidRPr="0069150D">
          <w:rPr>
            <w:rStyle w:val="Hyperlink"/>
            <w:rFonts w:eastAsia="Calibri" w:cs="Calibri"/>
            <w:color w:val="0563C1"/>
            <w:sz w:val="16"/>
            <w:szCs w:val="16"/>
            <w:lang w:val="en-GB"/>
          </w:rPr>
          <w:t>Lemaignan</w:t>
        </w:r>
        <w:proofErr w:type="spellEnd"/>
        <w:r w:rsidRPr="0069150D">
          <w:rPr>
            <w:rStyle w:val="Hyperlink"/>
            <w:rFonts w:eastAsia="Calibri" w:cs="Calibri"/>
            <w:color w:val="0563C1"/>
            <w:sz w:val="16"/>
            <w:szCs w:val="16"/>
            <w:lang w:val="en-GB"/>
          </w:rPr>
          <w:t xml:space="preserve"> et al. [2017]</w:t>
        </w:r>
      </w:hyperlink>
      <w:r w:rsidRPr="0069150D">
        <w:rPr>
          <w:rFonts w:eastAsia="Calibri" w:cs="Calibri"/>
          <w:sz w:val="16"/>
          <w:szCs w:val="16"/>
          <w:lang w:val="en-GB"/>
        </w:rPr>
        <w:t xml:space="preserve">; </w:t>
      </w:r>
      <w:hyperlink r:id="rId132">
        <w:r w:rsidRPr="0069150D">
          <w:rPr>
            <w:rStyle w:val="Hyperlink"/>
            <w:rFonts w:eastAsia="Calibri" w:cs="Calibri"/>
            <w:color w:val="0563C1"/>
            <w:sz w:val="16"/>
            <w:szCs w:val="16"/>
            <w:lang w:val="en-GB"/>
          </w:rPr>
          <w:t>Rabinowitz et al. [2018]</w:t>
        </w:r>
      </w:hyperlink>
      <w:r w:rsidRPr="0069150D">
        <w:rPr>
          <w:rFonts w:eastAsia="Calibri" w:cs="Calibri"/>
          <w:sz w:val="16"/>
          <w:szCs w:val="16"/>
          <w:lang w:val="en-GB"/>
        </w:rPr>
        <w:t xml:space="preserve">; </w:t>
      </w:r>
      <w:hyperlink r:id="rId133">
        <w:proofErr w:type="spellStart"/>
        <w:r w:rsidRPr="0069150D">
          <w:rPr>
            <w:rStyle w:val="Hyperlink"/>
            <w:rFonts w:eastAsia="Calibri" w:cs="Calibri"/>
            <w:color w:val="0563C1"/>
            <w:sz w:val="16"/>
            <w:szCs w:val="16"/>
            <w:lang w:val="en-GB"/>
          </w:rPr>
          <w:t>Vanderlest</w:t>
        </w:r>
        <w:proofErr w:type="spellEnd"/>
        <w:r w:rsidRPr="0069150D">
          <w:rPr>
            <w:rStyle w:val="Hyperlink"/>
            <w:rFonts w:eastAsia="Calibri" w:cs="Calibri"/>
            <w:color w:val="0563C1"/>
            <w:sz w:val="16"/>
            <w:szCs w:val="16"/>
            <w:lang w:val="en-GB"/>
          </w:rPr>
          <w:t xml:space="preserve"> and Winfield [2018]</w:t>
        </w:r>
      </w:hyperlink>
      <w:r w:rsidRPr="0069150D">
        <w:rPr>
          <w:rFonts w:eastAsia="Calibri" w:cs="Calibri"/>
          <w:sz w:val="16"/>
          <w:szCs w:val="16"/>
          <w:lang w:val="en-GB"/>
        </w:rPr>
        <w:t xml:space="preserve">; </w:t>
      </w:r>
      <w:hyperlink r:id="rId134">
        <w:proofErr w:type="spellStart"/>
        <w:r w:rsidRPr="0069150D">
          <w:rPr>
            <w:rStyle w:val="Hyperlink"/>
            <w:rFonts w:eastAsia="Calibri" w:cs="Calibri"/>
            <w:color w:val="0563C1"/>
            <w:sz w:val="16"/>
            <w:szCs w:val="16"/>
            <w:lang w:val="en-GB"/>
          </w:rPr>
          <w:t>Demiris</w:t>
        </w:r>
        <w:proofErr w:type="spellEnd"/>
        <w:r w:rsidRPr="0069150D">
          <w:rPr>
            <w:rStyle w:val="Hyperlink"/>
            <w:rFonts w:eastAsia="Calibri" w:cs="Calibri"/>
            <w:color w:val="0563C1"/>
            <w:sz w:val="16"/>
            <w:szCs w:val="16"/>
            <w:lang w:val="en-GB"/>
          </w:rPr>
          <w:t xml:space="preserve"> and </w:t>
        </w:r>
        <w:proofErr w:type="spellStart"/>
        <w:r w:rsidRPr="0069150D">
          <w:rPr>
            <w:rStyle w:val="Hyperlink"/>
            <w:rFonts w:eastAsia="Calibri" w:cs="Calibri"/>
            <w:color w:val="0563C1"/>
            <w:sz w:val="16"/>
            <w:szCs w:val="16"/>
            <w:lang w:val="en-GB"/>
          </w:rPr>
          <w:t>Khadhouri</w:t>
        </w:r>
        <w:proofErr w:type="spellEnd"/>
        <w:r w:rsidRPr="0069150D">
          <w:rPr>
            <w:rStyle w:val="Hyperlink"/>
            <w:rFonts w:eastAsia="Calibri" w:cs="Calibri"/>
            <w:color w:val="0563C1"/>
            <w:sz w:val="16"/>
            <w:szCs w:val="16"/>
            <w:lang w:val="en-GB"/>
          </w:rPr>
          <w:t xml:space="preserve"> [2006]</w:t>
        </w:r>
        <w:r w:rsidRPr="00F5368F">
          <w:rPr>
            <w:lang w:val="en-GB"/>
          </w:rPr>
          <w:br/>
        </w:r>
        <w:r w:rsidRPr="00F5368F">
          <w:rPr>
            <w:lang w:val="en-GB"/>
          </w:rPr>
          <w:br/>
        </w:r>
      </w:hyperlink>
      <w:r w:rsidRPr="0069150D">
        <w:rPr>
          <w:rFonts w:eastAsia="Calibri" w:cs="Calibri"/>
          <w:sz w:val="16"/>
          <w:szCs w:val="16"/>
          <w:lang w:val="en-GB"/>
        </w:rPr>
        <w:t xml:space="preserve">Fonte: </w:t>
      </w:r>
      <w:hyperlink r:id="rId135">
        <w:r w:rsidRPr="0069150D">
          <w:rPr>
            <w:rStyle w:val="Hyperlink"/>
            <w:rFonts w:eastAsia="Calibri" w:cs="Calibri"/>
            <w:color w:val="0563C1"/>
            <w:sz w:val="16"/>
            <w:szCs w:val="16"/>
            <w:lang w:val="en-GB"/>
          </w:rPr>
          <w:t>Bianco and Ognibene [2019]</w:t>
        </w:r>
        <w:r w:rsidRPr="00F5368F">
          <w:rPr>
            <w:lang w:val="en-GB"/>
          </w:rPr>
          <w:br/>
        </w:r>
      </w:hyperlink>
    </w:p>
    <w:p w14:paraId="3D187931" w14:textId="5B991F65" w:rsidR="00F5368F" w:rsidRDefault="00F5368F" w:rsidP="00F5368F">
      <w:pPr>
        <w:spacing w:after="0" w:line="276" w:lineRule="auto"/>
        <w:rPr>
          <w:rFonts w:eastAsia="Calibri" w:cs="Calibri"/>
          <w:color w:val="374151"/>
        </w:rPr>
      </w:pPr>
      <w:r w:rsidRPr="00F5368F">
        <w:rPr>
          <w:lang w:val="en-GB"/>
        </w:rPr>
        <w:br/>
      </w:r>
      <w:r w:rsidRPr="00F5368F">
        <w:rPr>
          <w:lang w:val="en-GB"/>
        </w:rPr>
        <w:br/>
      </w:r>
      <w:r w:rsidRPr="00F5368F">
        <w:rPr>
          <w:lang w:val="en-GB"/>
        </w:rPr>
        <w:br/>
      </w:r>
      <w:r w:rsidRPr="0069150D">
        <w:rPr>
          <w:rFonts w:eastAsia="Calibri" w:cs="Calibri"/>
          <w:color w:val="000000" w:themeColor="text1"/>
        </w:rPr>
        <w:t xml:space="preserve">Relativo a avanços conjeturais no campo do </w:t>
      </w:r>
      <w:proofErr w:type="spellStart"/>
      <w:r w:rsidRPr="0069150D">
        <w:rPr>
          <w:rFonts w:eastAsia="Calibri" w:cs="Calibri"/>
          <w:color w:val="000000" w:themeColor="text1"/>
        </w:rPr>
        <w:t>ToM</w:t>
      </w:r>
      <w:proofErr w:type="spellEnd"/>
      <w:r w:rsidRPr="0069150D">
        <w:rPr>
          <w:rFonts w:eastAsia="Calibri" w:cs="Calibri"/>
          <w:color w:val="000000" w:themeColor="text1"/>
        </w:rPr>
        <w:t xml:space="preserve"> industrial, aqui estão três trabalhos recentes.</w:t>
      </w:r>
    </w:p>
    <w:p w14:paraId="5D30ED52" w14:textId="323C3C60" w:rsidR="00F5368F" w:rsidRPr="0069150D" w:rsidRDefault="00F5368F" w:rsidP="00F5368F">
      <w:pPr>
        <w:spacing w:after="0" w:line="276" w:lineRule="auto"/>
      </w:pPr>
      <w:r w:rsidRPr="0069150D">
        <w:rPr>
          <w:rFonts w:ascii="Arial" w:eastAsia="Arial" w:hAnsi="Arial" w:cs="Arial"/>
        </w:rPr>
        <w:t xml:space="preserve"> </w:t>
      </w:r>
    </w:p>
    <w:p w14:paraId="0CE91AAD" w14:textId="6E34B76E" w:rsidR="00F5368F" w:rsidRPr="0069150D" w:rsidRDefault="00F5368F" w:rsidP="00F5368F">
      <w:pPr>
        <w:spacing w:after="0" w:line="276" w:lineRule="auto"/>
      </w:pPr>
      <w:r w:rsidRPr="0069150D">
        <w:rPr>
          <w:rFonts w:eastAsia="Calibri" w:cs="Calibri"/>
          <w:color w:val="000000" w:themeColor="text1"/>
        </w:rPr>
        <w:t xml:space="preserve">Em 2018, </w:t>
      </w:r>
      <w:hyperlink r:id="rId136">
        <w:proofErr w:type="spellStart"/>
        <w:r w:rsidRPr="0069150D">
          <w:rPr>
            <w:rStyle w:val="Hyperlink"/>
            <w:rFonts w:eastAsia="Calibri" w:cs="Calibri"/>
            <w:color w:val="0563C1"/>
          </w:rPr>
          <w:t>Winfield</w:t>
        </w:r>
        <w:proofErr w:type="spellEnd"/>
      </w:hyperlink>
      <w:r w:rsidRPr="0069150D">
        <w:rPr>
          <w:rFonts w:eastAsia="Calibri" w:cs="Calibri"/>
        </w:rPr>
        <w:t xml:space="preserve"> </w:t>
      </w:r>
      <w:r w:rsidRPr="0069150D">
        <w:rPr>
          <w:rFonts w:eastAsia="Calibri" w:cs="Calibri"/>
          <w:color w:val="000000" w:themeColor="text1"/>
        </w:rPr>
        <w:t xml:space="preserve">e a sua equipa apresentaram os resultados de uma série de experiências com robôs equipados com um </w:t>
      </w:r>
      <w:proofErr w:type="spellStart"/>
      <w:r w:rsidRPr="0069150D">
        <w:rPr>
          <w:rFonts w:eastAsia="Calibri" w:cs="Calibri"/>
          <w:color w:val="000000" w:themeColor="text1"/>
        </w:rPr>
        <w:t>framework</w:t>
      </w:r>
      <w:proofErr w:type="spellEnd"/>
      <w:r w:rsidRPr="0069150D">
        <w:rPr>
          <w:rFonts w:eastAsia="Calibri" w:cs="Calibri"/>
          <w:color w:val="000000" w:themeColor="text1"/>
        </w:rPr>
        <w:t xml:space="preserve"> </w:t>
      </w:r>
      <w:r w:rsidRPr="0069150D">
        <w:rPr>
          <w:rFonts w:eastAsia="Calibri" w:cs="Calibri"/>
          <w:i/>
          <w:color w:val="000000" w:themeColor="text1"/>
        </w:rPr>
        <w:t xml:space="preserve">digital </w:t>
      </w:r>
      <w:proofErr w:type="spellStart"/>
      <w:r w:rsidRPr="0069150D">
        <w:rPr>
          <w:rFonts w:eastAsia="Calibri" w:cs="Calibri"/>
          <w:i/>
          <w:color w:val="000000" w:themeColor="text1"/>
        </w:rPr>
        <w:t>twin</w:t>
      </w:r>
      <w:proofErr w:type="spellEnd"/>
      <w:r w:rsidRPr="0069150D">
        <w:rPr>
          <w:rFonts w:eastAsia="Calibri" w:cs="Calibri"/>
          <w:color w:val="000000" w:themeColor="text1"/>
        </w:rPr>
        <w:t xml:space="preserve"> de simulação de eventos como substituto a </w:t>
      </w:r>
      <w:proofErr w:type="spellStart"/>
      <w:r w:rsidRPr="0069150D">
        <w:rPr>
          <w:rFonts w:eastAsia="Calibri" w:cs="Calibri"/>
          <w:color w:val="000000" w:themeColor="text1"/>
        </w:rPr>
        <w:t>ToM</w:t>
      </w:r>
      <w:proofErr w:type="spellEnd"/>
      <w:r w:rsidRPr="0069150D">
        <w:rPr>
          <w:rFonts w:eastAsia="Calibri" w:cs="Calibri"/>
          <w:color w:val="000000" w:themeColor="text1"/>
        </w:rPr>
        <w:t>: os robôs foram capazes de evitar colisões de forma muito eficaz dentro de multidões, assim como em cenários de encontros individuais estilo-passeio; foram capazes de tomar escolhas razoáveis quando apresentados com dilemas éticos; e demonstraram ser capazes de inferir os objetivos de outro robô.</w:t>
      </w:r>
    </w:p>
    <w:p w14:paraId="042E5C8B" w14:textId="30A10F95" w:rsidR="00F5368F" w:rsidRPr="0069150D" w:rsidRDefault="00F5368F" w:rsidP="00F5368F">
      <w:pPr>
        <w:spacing w:after="0" w:line="276" w:lineRule="auto"/>
      </w:pPr>
      <w:r w:rsidRPr="0069150D">
        <w:rPr>
          <w:rFonts w:ascii="Arial" w:eastAsia="Arial" w:hAnsi="Arial" w:cs="Arial"/>
        </w:rPr>
        <w:t xml:space="preserve"> </w:t>
      </w:r>
    </w:p>
    <w:p w14:paraId="3F6E373F" w14:textId="68F1FD40" w:rsidR="00F5368F" w:rsidRPr="0069150D" w:rsidRDefault="00F5368F" w:rsidP="00F5368F">
      <w:pPr>
        <w:spacing w:after="0" w:line="276" w:lineRule="auto"/>
      </w:pPr>
      <w:r w:rsidRPr="0069150D">
        <w:rPr>
          <w:rFonts w:eastAsia="Calibri" w:cs="Calibri"/>
          <w:color w:val="000000" w:themeColor="text1"/>
        </w:rPr>
        <w:t xml:space="preserve">Em 2021, </w:t>
      </w:r>
      <w:hyperlink r:id="rId137">
        <w:proofErr w:type="spellStart"/>
        <w:r w:rsidRPr="0069150D">
          <w:rPr>
            <w:rStyle w:val="Hyperlink"/>
            <w:rFonts w:eastAsia="Calibri" w:cs="Calibri"/>
            <w:color w:val="0563C1"/>
          </w:rPr>
          <w:t>Chen</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w:t>
        </w:r>
      </w:hyperlink>
      <w:r w:rsidRPr="0069150D">
        <w:rPr>
          <w:rFonts w:eastAsia="Calibri" w:cs="Calibri"/>
          <w:color w:val="374151"/>
        </w:rPr>
        <w:t xml:space="preserve"> </w:t>
      </w:r>
      <w:r w:rsidRPr="0069150D">
        <w:rPr>
          <w:rFonts w:eastAsia="Calibri" w:cs="Calibri"/>
          <w:color w:val="000000" w:themeColor="text1"/>
        </w:rPr>
        <w:t xml:space="preserve">aplicaram uma arquitetura de rede neuronal profunda para interpretar o </w:t>
      </w:r>
      <w:r w:rsidRPr="0069150D">
        <w:rPr>
          <w:rFonts w:eastAsia="Calibri" w:cs="Calibri"/>
          <w:i/>
          <w:color w:val="000000" w:themeColor="text1"/>
        </w:rPr>
        <w:t xml:space="preserve">input </w:t>
      </w:r>
      <w:r w:rsidRPr="0069150D">
        <w:rPr>
          <w:rFonts w:eastAsia="Calibri" w:cs="Calibri"/>
          <w:color w:val="000000" w:themeColor="text1"/>
        </w:rPr>
        <w:t xml:space="preserve">visual de um agente IA a observar um robô em movimento. Ao contrário das experiências de </w:t>
      </w:r>
      <w:proofErr w:type="spellStart"/>
      <w:r w:rsidRPr="0069150D">
        <w:rPr>
          <w:rFonts w:eastAsia="Calibri" w:cs="Calibri"/>
          <w:color w:val="000000" w:themeColor="text1"/>
        </w:rPr>
        <w:t>Winfield</w:t>
      </w:r>
      <w:proofErr w:type="spellEnd"/>
      <w:r w:rsidRPr="0069150D">
        <w:rPr>
          <w:rFonts w:eastAsia="Calibri" w:cs="Calibri"/>
          <w:color w:val="000000" w:themeColor="text1"/>
        </w:rPr>
        <w:t>, onde os sujeitos foram dotados de conhecimento prévio sobre as multidões nas experiências de prevenção de colisões, neste caso o agente IA não tinha conhecimento prévio acerca do robô, e mesmo assim foi capaz de inferir de forma consistente os seus planos e antecipar as suas ações.</w:t>
      </w:r>
    </w:p>
    <w:p w14:paraId="7223AFF4" w14:textId="7F5EBCA4" w:rsidR="00F5368F" w:rsidRPr="0069150D" w:rsidRDefault="00F5368F" w:rsidP="00F5368F">
      <w:pPr>
        <w:spacing w:after="0" w:line="276" w:lineRule="auto"/>
      </w:pPr>
      <w:r w:rsidRPr="0069150D">
        <w:rPr>
          <w:rFonts w:ascii="Arial" w:eastAsia="Arial" w:hAnsi="Arial" w:cs="Arial"/>
        </w:rPr>
        <w:t xml:space="preserve"> </w:t>
      </w:r>
    </w:p>
    <w:p w14:paraId="1AD17D27" w14:textId="33931733" w:rsidR="00F5368F" w:rsidRPr="0069150D" w:rsidRDefault="00F5368F" w:rsidP="00F5368F">
      <w:pPr>
        <w:spacing w:after="0" w:line="276" w:lineRule="auto"/>
      </w:pPr>
      <w:r w:rsidRPr="0069150D">
        <w:rPr>
          <w:rFonts w:eastAsia="Calibri" w:cs="Calibri"/>
          <w:color w:val="000000" w:themeColor="text1"/>
        </w:rPr>
        <w:t xml:space="preserve">Por fim, em 2020,  </w:t>
      </w:r>
      <w:hyperlink r:id="rId138">
        <w:proofErr w:type="spellStart"/>
        <w:r w:rsidRPr="0069150D">
          <w:rPr>
            <w:rStyle w:val="Hyperlink"/>
            <w:rFonts w:eastAsia="Calibri" w:cs="Calibri"/>
            <w:color w:val="0563C1"/>
          </w:rPr>
          <w:t>Umbrico</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w:t>
        </w:r>
      </w:hyperlink>
      <w:r w:rsidRPr="0069150D">
        <w:rPr>
          <w:rFonts w:eastAsia="Calibri" w:cs="Calibri"/>
          <w:color w:val="374151"/>
        </w:rPr>
        <w:t xml:space="preserve"> </w:t>
      </w:r>
      <w:r w:rsidRPr="0069150D">
        <w:rPr>
          <w:rFonts w:eastAsia="Calibri" w:cs="Calibri"/>
          <w:color w:val="000000" w:themeColor="text1"/>
        </w:rPr>
        <w:t>desenvolveram a ontologia HRC sensível ao contexto SOHO, posteriormente estendida em 2023 com padrões de design de ontologia que caracterizam melhor as restrições comportamentais e a dinâmica da colaboração, bem como um procedimento geral de extração de conhecimento para inferência de planos</w:t>
      </w:r>
      <w:r w:rsidRPr="0069150D">
        <w:rPr>
          <w:rFonts w:eastAsia="Calibri" w:cs="Calibri"/>
          <w:color w:val="374151"/>
        </w:rPr>
        <w:t xml:space="preserve"> (</w:t>
      </w:r>
      <w:proofErr w:type="spellStart"/>
      <w:r>
        <w:fldChar w:fldCharType="begin"/>
      </w:r>
      <w:r w:rsidRPr="00E41633">
        <w:instrText>HYPERLINK "https://doi.org/10.3233/SW-233394" \h</w:instrText>
      </w:r>
      <w:r>
        <w:fldChar w:fldCharType="separate"/>
      </w:r>
      <w:r w:rsidRPr="0069150D">
        <w:rPr>
          <w:rStyle w:val="Hyperlink"/>
          <w:rFonts w:eastAsia="Calibri" w:cs="Calibri"/>
          <w:color w:val="0563C1"/>
        </w:rPr>
        <w:t>Umbrico</w:t>
      </w:r>
      <w:proofErr w:type="spellEnd"/>
      <w:r w:rsidRPr="0069150D">
        <w:rPr>
          <w:rStyle w:val="Hyperlink"/>
          <w:rFonts w:eastAsia="Calibri" w:cs="Calibri"/>
          <w:color w:val="0563C1"/>
        </w:rPr>
        <w:t xml:space="preserve"> </w:t>
      </w:r>
      <w:proofErr w:type="spellStart"/>
      <w:r w:rsidRPr="0069150D">
        <w:rPr>
          <w:rStyle w:val="Hyperlink"/>
          <w:rFonts w:eastAsia="Calibri" w:cs="Calibri"/>
          <w:color w:val="0563C1"/>
        </w:rPr>
        <w:t>et</w:t>
      </w:r>
      <w:proofErr w:type="spellEnd"/>
      <w:r w:rsidRPr="0069150D">
        <w:rPr>
          <w:rStyle w:val="Hyperlink"/>
          <w:rFonts w:eastAsia="Calibri" w:cs="Calibri"/>
          <w:color w:val="0563C1"/>
        </w:rPr>
        <w:t xml:space="preserve"> al. [2023]</w:t>
      </w:r>
      <w:r>
        <w:rPr>
          <w:rStyle w:val="Hyperlink"/>
          <w:rFonts w:eastAsia="Calibri" w:cs="Calibri"/>
          <w:color w:val="0563C1"/>
        </w:rPr>
        <w:fldChar w:fldCharType="end"/>
      </w:r>
      <w:r w:rsidRPr="0069150D">
        <w:rPr>
          <w:rFonts w:eastAsia="Calibri" w:cs="Calibri"/>
          <w:color w:val="000000" w:themeColor="text1"/>
        </w:rPr>
        <w:t>). A ontologia SOHO foi experimentalmente avaliada em diferentes cenários industriais, como em ambientes de trabalho da indústria metalúrgica e automobilística, e mostrou-se capaz de inferir com sucesso planos dentro desses ambientes.</w:t>
      </w:r>
    </w:p>
    <w:p w14:paraId="4990E209" w14:textId="644E49F3" w:rsidR="00F5368F" w:rsidRPr="0069150D" w:rsidRDefault="00F5368F" w:rsidP="00F5368F">
      <w:pPr>
        <w:spacing w:after="0" w:line="276" w:lineRule="auto"/>
      </w:pPr>
      <w:r w:rsidRPr="0069150D">
        <w:rPr>
          <w:rFonts w:ascii="Arial" w:eastAsia="Arial" w:hAnsi="Arial" w:cs="Arial"/>
        </w:rPr>
        <w:t xml:space="preserve"> </w:t>
      </w:r>
    </w:p>
    <w:p w14:paraId="045DEE43" w14:textId="239852A6" w:rsidR="00F5368F" w:rsidRPr="0069150D" w:rsidRDefault="00F5368F" w:rsidP="00F5368F">
      <w:pPr>
        <w:spacing w:after="0" w:line="276" w:lineRule="auto"/>
      </w:pPr>
      <w:r w:rsidRPr="0069150D">
        <w:rPr>
          <w:rFonts w:eastAsia="Calibri" w:cs="Calibri"/>
          <w:color w:val="000000" w:themeColor="text1"/>
        </w:rPr>
        <w:t>Resumidamente, foi observado que é importante para os robôs avaliar a validade das instruções recebidas para evitar erros humanos, e que a interpretação dos sinais de comunicação deve ser sensível ao contexto, motivando o estudo da Teoria da Mente artificial. O estado da arte da sua componente fundamental, a interação humano-robô cognitiva, foi apresentado, e atenção especial foi dada ao fato de que o reconhecimento de trabalhadores é um campo pouco explorado. O estado da arte em Teoria da Mente para a robótica social foi apresentado como substituto para futuros trabalhos em Teoria da Mente robótica industrial, mas também foram apresentados alguns avanços recentes em direção à Teoria da Mente robótica industrial. Notavelmente, a simulação de eventos de gémeos digitais em vez da Teoria da Mente mostrou resultados impressionantes, e o desenvolvimento de uma ontologia baseada em contexto para interação humano-robô colaborativa foi destacado.</w:t>
      </w:r>
    </w:p>
    <w:p w14:paraId="610C0EBF" w14:textId="73E73CD0" w:rsidR="00F5368F" w:rsidRDefault="00F5368F" w:rsidP="00F5368F">
      <w:pPr>
        <w:spacing w:after="0"/>
      </w:pPr>
      <w:r w:rsidRPr="0069150D">
        <w:br/>
      </w:r>
      <w:r w:rsidRPr="25AF67B0">
        <w:rPr>
          <w:rFonts w:eastAsia="Calibri" w:cs="Calibri"/>
          <w:color w:val="374151"/>
        </w:rPr>
        <w:t xml:space="preserve"> </w:t>
      </w:r>
    </w:p>
    <w:tbl>
      <w:tblPr>
        <w:tblW w:w="10232" w:type="dxa"/>
        <w:tblLayout w:type="fixed"/>
        <w:tblLook w:val="04A0" w:firstRow="1" w:lastRow="0" w:firstColumn="1" w:lastColumn="0" w:noHBand="0" w:noVBand="1"/>
      </w:tblPr>
      <w:tblGrid>
        <w:gridCol w:w="1725"/>
        <w:gridCol w:w="3391"/>
        <w:gridCol w:w="4770"/>
        <w:gridCol w:w="346"/>
      </w:tblGrid>
      <w:tr w:rsidR="00F5368F" w14:paraId="09050EC2" w14:textId="77777777">
        <w:trPr>
          <w:trHeight w:val="330"/>
        </w:trPr>
        <w:tc>
          <w:tcPr>
            <w:tcW w:w="172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75E870DE" w14:textId="77777777" w:rsidR="00F5368F" w:rsidRDefault="00F5368F">
            <w:pPr>
              <w:spacing w:after="0" w:line="276" w:lineRule="auto"/>
              <w:jc w:val="center"/>
            </w:pPr>
            <w:r w:rsidRPr="5810F892">
              <w:rPr>
                <w:rFonts w:eastAsia="Calibri" w:cs="Calibri"/>
                <w:b/>
                <w:bCs/>
              </w:rPr>
              <w:t>Subcategoria</w:t>
            </w:r>
          </w:p>
        </w:tc>
        <w:tc>
          <w:tcPr>
            <w:tcW w:w="3391"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713EE5CA" w14:textId="77777777" w:rsidR="00F5368F" w:rsidRDefault="00F5368F">
            <w:pPr>
              <w:spacing w:after="0" w:line="276" w:lineRule="auto"/>
              <w:jc w:val="center"/>
            </w:pPr>
            <w:r w:rsidRPr="5810F892">
              <w:rPr>
                <w:rFonts w:eastAsia="Calibri" w:cs="Calibri"/>
                <w:b/>
                <w:bCs/>
              </w:rPr>
              <w:t>Componentes</w:t>
            </w:r>
          </w:p>
        </w:tc>
        <w:tc>
          <w:tcPr>
            <w:tcW w:w="4770"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15025B04" w14:textId="77777777" w:rsidR="00F5368F" w:rsidRDefault="00F5368F">
            <w:pPr>
              <w:spacing w:after="0" w:line="276" w:lineRule="auto"/>
              <w:jc w:val="center"/>
            </w:pPr>
            <w:r w:rsidRPr="5810F892">
              <w:rPr>
                <w:rFonts w:eastAsia="Calibri" w:cs="Calibri"/>
                <w:b/>
                <w:bCs/>
              </w:rPr>
              <w:t xml:space="preserve">Observações Principais </w:t>
            </w:r>
          </w:p>
        </w:tc>
        <w:tc>
          <w:tcPr>
            <w:tcW w:w="346" w:type="dxa"/>
            <w:tcBorders>
              <w:top w:val="nil"/>
              <w:left w:val="single" w:sz="8" w:space="0" w:color="7B8187"/>
              <w:bottom w:val="nil"/>
              <w:right w:val="nil"/>
            </w:tcBorders>
            <w:vAlign w:val="center"/>
          </w:tcPr>
          <w:p w14:paraId="166A59D5" w14:textId="77777777" w:rsidR="00F5368F" w:rsidRDefault="00F5368F"/>
        </w:tc>
      </w:tr>
      <w:tr w:rsidR="00F5368F" w:rsidRPr="00E41633" w14:paraId="5097A9F9" w14:textId="77777777">
        <w:trPr>
          <w:trHeight w:val="600"/>
        </w:trPr>
        <w:tc>
          <w:tcPr>
            <w:tcW w:w="1725" w:type="dxa"/>
            <w:vMerge w:val="restart"/>
            <w:tcBorders>
              <w:top w:val="single" w:sz="8" w:space="0" w:color="7B8187"/>
              <w:left w:val="single" w:sz="8" w:space="0" w:color="7B8187"/>
              <w:bottom w:val="single" w:sz="8" w:space="0" w:color="000000" w:themeColor="text1"/>
              <w:right w:val="single" w:sz="8" w:space="0" w:color="7B8187"/>
            </w:tcBorders>
            <w:shd w:val="clear" w:color="auto" w:fill="CCE6FF"/>
            <w:tcMar>
              <w:left w:w="10" w:type="dxa"/>
              <w:right w:w="10" w:type="dxa"/>
            </w:tcMar>
            <w:vAlign w:val="center"/>
          </w:tcPr>
          <w:p w14:paraId="2213DBCE" w14:textId="77777777" w:rsidR="00F5368F" w:rsidRDefault="00F5368F">
            <w:pPr>
              <w:spacing w:after="0" w:line="276" w:lineRule="auto"/>
              <w:jc w:val="right"/>
            </w:pPr>
            <w:r w:rsidRPr="5810F892">
              <w:rPr>
                <w:rFonts w:eastAsia="Calibri" w:cs="Calibri"/>
                <w:b/>
                <w:bCs/>
              </w:rPr>
              <w:t>Opinião</w:t>
            </w:r>
          </w:p>
        </w:tc>
        <w:tc>
          <w:tcPr>
            <w:tcW w:w="3391"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6EE43192" w14:textId="77777777" w:rsidR="00F5368F" w:rsidRDefault="00F5368F">
            <w:pPr>
              <w:spacing w:after="0" w:line="276" w:lineRule="auto"/>
              <w:jc w:val="center"/>
            </w:pPr>
            <w:r w:rsidRPr="5810F892">
              <w:rPr>
                <w:rFonts w:eastAsia="Calibri" w:cs="Calibri"/>
                <w:b/>
                <w:bCs/>
                <w:i/>
                <w:iCs/>
              </w:rPr>
              <w:t>Confiança / Afinidade</w:t>
            </w:r>
          </w:p>
        </w:tc>
        <w:tc>
          <w:tcPr>
            <w:tcW w:w="4770"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434E8FAC" w14:textId="77777777" w:rsidR="00F5368F" w:rsidRPr="0069150D" w:rsidRDefault="00F5368F" w:rsidP="00F5368F">
            <w:pPr>
              <w:pStyle w:val="ListParagraph"/>
              <w:numPr>
                <w:ilvl w:val="0"/>
                <w:numId w:val="38"/>
              </w:numPr>
              <w:spacing w:after="0" w:line="240" w:lineRule="atLeast"/>
              <w:jc w:val="both"/>
              <w:rPr>
                <w:rFonts w:eastAsia="Calibri" w:cs="Calibri"/>
              </w:rPr>
            </w:pPr>
            <w:r w:rsidRPr="0069150D">
              <w:rPr>
                <w:rFonts w:eastAsia="Calibri" w:cs="Calibri"/>
              </w:rPr>
              <w:t>Depende do método de implantação e integração</w:t>
            </w:r>
          </w:p>
          <w:p w14:paraId="37EA8709" w14:textId="77777777" w:rsidR="00F5368F" w:rsidRPr="0069150D" w:rsidRDefault="00F5368F" w:rsidP="00F5368F">
            <w:pPr>
              <w:pStyle w:val="ListParagraph"/>
              <w:numPr>
                <w:ilvl w:val="0"/>
                <w:numId w:val="38"/>
              </w:numPr>
              <w:spacing w:after="0" w:line="240" w:lineRule="atLeast"/>
              <w:jc w:val="both"/>
              <w:rPr>
                <w:rFonts w:eastAsia="Calibri" w:cs="Calibri"/>
              </w:rPr>
            </w:pPr>
            <w:r w:rsidRPr="0069150D">
              <w:rPr>
                <w:rFonts w:eastAsia="Calibri" w:cs="Calibri"/>
              </w:rPr>
              <w:t>Melhora com honestidade sobre erros</w:t>
            </w:r>
          </w:p>
        </w:tc>
        <w:tc>
          <w:tcPr>
            <w:tcW w:w="346" w:type="dxa"/>
            <w:tcBorders>
              <w:top w:val="nil"/>
              <w:left w:val="single" w:sz="8" w:space="0" w:color="7B8187"/>
              <w:bottom w:val="nil"/>
              <w:right w:val="nil"/>
            </w:tcBorders>
            <w:vAlign w:val="center"/>
          </w:tcPr>
          <w:p w14:paraId="3B4B3E09" w14:textId="77777777" w:rsidR="00F5368F" w:rsidRPr="0069150D" w:rsidRDefault="00F5368F"/>
        </w:tc>
      </w:tr>
      <w:tr w:rsidR="00F5368F" w:rsidRPr="00E41633" w14:paraId="321A18D4" w14:textId="77777777">
        <w:trPr>
          <w:trHeight w:val="330"/>
        </w:trPr>
        <w:tc>
          <w:tcPr>
            <w:tcW w:w="1725" w:type="dxa"/>
            <w:vMerge/>
            <w:vAlign w:val="center"/>
          </w:tcPr>
          <w:p w14:paraId="656092F7" w14:textId="77777777" w:rsidR="00F5368F" w:rsidRPr="0069150D" w:rsidRDefault="00F5368F"/>
        </w:tc>
        <w:tc>
          <w:tcPr>
            <w:tcW w:w="3391" w:type="dxa"/>
            <w:vMerge w:val="restart"/>
            <w:tcBorders>
              <w:top w:val="single" w:sz="8" w:space="0" w:color="7B8187"/>
              <w:left w:val="nil"/>
              <w:bottom w:val="single" w:sz="8" w:space="0" w:color="000000" w:themeColor="text1"/>
              <w:right w:val="single" w:sz="8" w:space="0" w:color="7B8187"/>
            </w:tcBorders>
            <w:shd w:val="clear" w:color="auto" w:fill="E6EBF0"/>
            <w:tcMar>
              <w:left w:w="10" w:type="dxa"/>
              <w:right w:w="10" w:type="dxa"/>
            </w:tcMar>
            <w:vAlign w:val="center"/>
          </w:tcPr>
          <w:p w14:paraId="44F301F2" w14:textId="77777777" w:rsidR="00F5368F" w:rsidRDefault="00F5368F">
            <w:pPr>
              <w:spacing w:after="0" w:line="276" w:lineRule="auto"/>
              <w:jc w:val="center"/>
            </w:pPr>
            <w:r w:rsidRPr="5810F892">
              <w:rPr>
                <w:rFonts w:eastAsia="Calibri" w:cs="Calibri"/>
                <w:b/>
                <w:bCs/>
                <w:i/>
                <w:iCs/>
              </w:rPr>
              <w:t>Conformidade</w:t>
            </w:r>
          </w:p>
        </w:tc>
        <w:tc>
          <w:tcPr>
            <w:tcW w:w="4770" w:type="dxa"/>
            <w:vMerge w:val="restart"/>
            <w:tcBorders>
              <w:top w:val="single" w:sz="8" w:space="0" w:color="7B8187"/>
              <w:left w:val="single" w:sz="8" w:space="0" w:color="7B8187"/>
              <w:bottom w:val="single" w:sz="8" w:space="0" w:color="000000" w:themeColor="text1"/>
              <w:right w:val="single" w:sz="8" w:space="0" w:color="7B8187"/>
            </w:tcBorders>
            <w:shd w:val="clear" w:color="auto" w:fill="E6EBF0"/>
            <w:tcMar>
              <w:left w:w="10" w:type="dxa"/>
              <w:right w:w="10" w:type="dxa"/>
            </w:tcMar>
            <w:vAlign w:val="center"/>
          </w:tcPr>
          <w:p w14:paraId="399E7030" w14:textId="77777777" w:rsidR="00F5368F" w:rsidRPr="0069150D" w:rsidRDefault="00F5368F" w:rsidP="00F5368F">
            <w:pPr>
              <w:pStyle w:val="ListParagraph"/>
              <w:numPr>
                <w:ilvl w:val="0"/>
                <w:numId w:val="37"/>
              </w:numPr>
              <w:spacing w:after="0" w:line="240" w:lineRule="atLeast"/>
              <w:jc w:val="both"/>
              <w:rPr>
                <w:rFonts w:eastAsia="Calibri" w:cs="Calibri"/>
              </w:rPr>
            </w:pPr>
            <w:r w:rsidRPr="0069150D">
              <w:rPr>
                <w:rFonts w:eastAsia="Calibri" w:cs="Calibri"/>
              </w:rPr>
              <w:t>O robô deve ser apropriadamente sério para a tarefa que está delegando</w:t>
            </w:r>
          </w:p>
        </w:tc>
        <w:tc>
          <w:tcPr>
            <w:tcW w:w="346" w:type="dxa"/>
            <w:tcBorders>
              <w:top w:val="nil"/>
              <w:left w:val="single" w:sz="8" w:space="0" w:color="7B8187"/>
              <w:bottom w:val="nil"/>
              <w:right w:val="nil"/>
            </w:tcBorders>
            <w:vAlign w:val="center"/>
          </w:tcPr>
          <w:p w14:paraId="0E42C206" w14:textId="77777777" w:rsidR="00F5368F" w:rsidRPr="0069150D" w:rsidRDefault="00F5368F"/>
        </w:tc>
      </w:tr>
      <w:tr w:rsidR="00F5368F" w:rsidRPr="00E41633" w14:paraId="6DAF9014" w14:textId="77777777">
        <w:trPr>
          <w:trHeight w:val="330"/>
        </w:trPr>
        <w:tc>
          <w:tcPr>
            <w:tcW w:w="1725" w:type="dxa"/>
            <w:vMerge/>
            <w:vAlign w:val="center"/>
          </w:tcPr>
          <w:p w14:paraId="2E373CC8" w14:textId="77777777" w:rsidR="00F5368F" w:rsidRPr="0069150D" w:rsidRDefault="00F5368F"/>
        </w:tc>
        <w:tc>
          <w:tcPr>
            <w:tcW w:w="3391" w:type="dxa"/>
            <w:vMerge/>
            <w:vAlign w:val="center"/>
          </w:tcPr>
          <w:p w14:paraId="18238E3D" w14:textId="77777777" w:rsidR="00F5368F" w:rsidRPr="0069150D" w:rsidRDefault="00F5368F"/>
        </w:tc>
        <w:tc>
          <w:tcPr>
            <w:tcW w:w="4770" w:type="dxa"/>
            <w:vMerge/>
            <w:vAlign w:val="center"/>
          </w:tcPr>
          <w:p w14:paraId="27147BE0" w14:textId="77777777" w:rsidR="00F5368F" w:rsidRPr="0069150D" w:rsidRDefault="00F5368F"/>
        </w:tc>
        <w:tc>
          <w:tcPr>
            <w:tcW w:w="346" w:type="dxa"/>
            <w:tcBorders>
              <w:top w:val="nil"/>
              <w:left w:val="nil"/>
              <w:bottom w:val="nil"/>
              <w:right w:val="nil"/>
            </w:tcBorders>
            <w:vAlign w:val="center"/>
          </w:tcPr>
          <w:p w14:paraId="57E0FF50" w14:textId="77777777" w:rsidR="00F5368F" w:rsidRPr="0069150D" w:rsidRDefault="00F5368F"/>
        </w:tc>
      </w:tr>
      <w:tr w:rsidR="00F5368F" w:rsidRPr="00E41633" w14:paraId="45306BDC" w14:textId="77777777">
        <w:trPr>
          <w:trHeight w:val="330"/>
        </w:trPr>
        <w:tc>
          <w:tcPr>
            <w:tcW w:w="1725" w:type="dxa"/>
            <w:vMerge w:val="restart"/>
            <w:tcBorders>
              <w:top w:val="nil"/>
              <w:left w:val="single" w:sz="8" w:space="0" w:color="7B8187"/>
              <w:bottom w:val="single" w:sz="8" w:space="0" w:color="000000" w:themeColor="text1"/>
              <w:right w:val="single" w:sz="8" w:space="0" w:color="7B8187"/>
            </w:tcBorders>
            <w:shd w:val="clear" w:color="auto" w:fill="C9DAF8"/>
            <w:tcMar>
              <w:left w:w="10" w:type="dxa"/>
              <w:right w:w="10" w:type="dxa"/>
            </w:tcMar>
            <w:vAlign w:val="center"/>
          </w:tcPr>
          <w:p w14:paraId="03373E50" w14:textId="77777777" w:rsidR="00F5368F" w:rsidRDefault="00F5368F">
            <w:pPr>
              <w:spacing w:after="0" w:line="276" w:lineRule="auto"/>
              <w:jc w:val="right"/>
            </w:pPr>
            <w:r w:rsidRPr="5810F892">
              <w:rPr>
                <w:rFonts w:eastAsia="Calibri" w:cs="Calibri"/>
                <w:b/>
                <w:bCs/>
              </w:rPr>
              <w:t>Consciência</w:t>
            </w:r>
          </w:p>
          <w:p w14:paraId="795E3E07" w14:textId="77777777" w:rsidR="00F5368F" w:rsidRDefault="00F5368F">
            <w:pPr>
              <w:spacing w:after="0" w:line="276" w:lineRule="auto"/>
              <w:jc w:val="right"/>
            </w:pPr>
            <w:r w:rsidRPr="5810F892">
              <w:rPr>
                <w:rFonts w:eastAsia="Calibri" w:cs="Calibri"/>
                <w:b/>
                <w:bCs/>
              </w:rPr>
              <w:t>da situação</w:t>
            </w:r>
          </w:p>
        </w:tc>
        <w:tc>
          <w:tcPr>
            <w:tcW w:w="3391" w:type="dxa"/>
            <w:tcBorders>
              <w:top w:val="nil"/>
              <w:left w:val="single" w:sz="8" w:space="0" w:color="7B8187"/>
              <w:bottom w:val="single" w:sz="8" w:space="0" w:color="7B8187"/>
              <w:right w:val="single" w:sz="8" w:space="0" w:color="7B8187"/>
            </w:tcBorders>
            <w:shd w:val="clear" w:color="auto" w:fill="FFFFFF" w:themeFill="background1"/>
            <w:tcMar>
              <w:left w:w="10" w:type="dxa"/>
              <w:right w:w="10" w:type="dxa"/>
            </w:tcMar>
            <w:vAlign w:val="center"/>
          </w:tcPr>
          <w:p w14:paraId="2F7E90E0" w14:textId="77777777" w:rsidR="00F5368F" w:rsidRDefault="00F5368F">
            <w:pPr>
              <w:spacing w:after="0" w:line="276" w:lineRule="auto"/>
              <w:jc w:val="center"/>
            </w:pPr>
            <w:r w:rsidRPr="5810F892">
              <w:rPr>
                <w:rFonts w:eastAsia="Calibri" w:cs="Calibri"/>
                <w:b/>
                <w:bCs/>
                <w:i/>
                <w:iCs/>
              </w:rPr>
              <w:t>Atenção</w:t>
            </w:r>
          </w:p>
        </w:tc>
        <w:tc>
          <w:tcPr>
            <w:tcW w:w="4770" w:type="dxa"/>
            <w:tcBorders>
              <w:top w:val="nil"/>
              <w:left w:val="single" w:sz="8" w:space="0" w:color="7B8187"/>
              <w:bottom w:val="single" w:sz="8" w:space="0" w:color="7B8187"/>
              <w:right w:val="single" w:sz="8" w:space="0" w:color="7B8187"/>
            </w:tcBorders>
            <w:shd w:val="clear" w:color="auto" w:fill="FFFFFF" w:themeFill="background1"/>
            <w:tcMar>
              <w:left w:w="10" w:type="dxa"/>
              <w:right w:w="10" w:type="dxa"/>
            </w:tcMar>
            <w:vAlign w:val="center"/>
          </w:tcPr>
          <w:p w14:paraId="2588B55F" w14:textId="77777777" w:rsidR="00F5368F" w:rsidRPr="0069150D" w:rsidRDefault="00F5368F" w:rsidP="00F5368F">
            <w:pPr>
              <w:pStyle w:val="ListParagraph"/>
              <w:numPr>
                <w:ilvl w:val="0"/>
                <w:numId w:val="36"/>
              </w:numPr>
              <w:spacing w:after="0" w:line="240" w:lineRule="atLeast"/>
              <w:jc w:val="both"/>
              <w:rPr>
                <w:rFonts w:eastAsia="Calibri" w:cs="Calibri"/>
              </w:rPr>
            </w:pPr>
            <w:r w:rsidRPr="0069150D">
              <w:rPr>
                <w:rFonts w:eastAsia="Calibri" w:cs="Calibri"/>
              </w:rPr>
              <w:t xml:space="preserve">Suficiente por enquanto, mas os padrões são inadequados para a introdução de </w:t>
            </w:r>
            <w:proofErr w:type="spellStart"/>
            <w:r w:rsidRPr="0069150D">
              <w:rPr>
                <w:rFonts w:eastAsia="Calibri" w:cs="Calibri"/>
              </w:rPr>
              <w:t>cobots</w:t>
            </w:r>
            <w:proofErr w:type="spellEnd"/>
            <w:r w:rsidRPr="0069150D">
              <w:rPr>
                <w:rFonts w:eastAsia="Calibri" w:cs="Calibri"/>
              </w:rPr>
              <w:t xml:space="preserve"> em espaços industriais</w:t>
            </w:r>
          </w:p>
          <w:p w14:paraId="08A2C8BE" w14:textId="77777777" w:rsidR="00F5368F" w:rsidRPr="0069150D" w:rsidRDefault="00F5368F" w:rsidP="00F5368F">
            <w:pPr>
              <w:pStyle w:val="ListParagraph"/>
              <w:numPr>
                <w:ilvl w:val="0"/>
                <w:numId w:val="36"/>
              </w:numPr>
              <w:spacing w:after="0" w:line="240" w:lineRule="atLeast"/>
              <w:jc w:val="both"/>
              <w:rPr>
                <w:rFonts w:eastAsia="Calibri" w:cs="Calibri"/>
              </w:rPr>
            </w:pPr>
            <w:r w:rsidRPr="0069150D">
              <w:rPr>
                <w:rFonts w:eastAsia="Calibri" w:cs="Calibri"/>
              </w:rPr>
              <w:t>O erro humano é a principal causa de acidentes, mas raramente (por enquanto) devido à falta de atenção</w:t>
            </w:r>
          </w:p>
        </w:tc>
        <w:tc>
          <w:tcPr>
            <w:tcW w:w="346" w:type="dxa"/>
            <w:tcBorders>
              <w:top w:val="nil"/>
              <w:left w:val="single" w:sz="8" w:space="0" w:color="7B8187"/>
              <w:bottom w:val="nil"/>
              <w:right w:val="nil"/>
            </w:tcBorders>
            <w:vAlign w:val="center"/>
          </w:tcPr>
          <w:p w14:paraId="67FBE295" w14:textId="77777777" w:rsidR="00F5368F" w:rsidRPr="0069150D" w:rsidRDefault="00F5368F"/>
        </w:tc>
      </w:tr>
      <w:tr w:rsidR="00F5368F" w:rsidRPr="00E41633" w14:paraId="39CFE5C9" w14:textId="77777777">
        <w:trPr>
          <w:trHeight w:val="330"/>
        </w:trPr>
        <w:tc>
          <w:tcPr>
            <w:tcW w:w="1725" w:type="dxa"/>
            <w:vMerge/>
            <w:vAlign w:val="center"/>
          </w:tcPr>
          <w:p w14:paraId="6DA6A8D1" w14:textId="77777777" w:rsidR="00F5368F" w:rsidRPr="0069150D" w:rsidRDefault="00F5368F"/>
        </w:tc>
        <w:tc>
          <w:tcPr>
            <w:tcW w:w="3391" w:type="dxa"/>
            <w:tcBorders>
              <w:top w:val="single" w:sz="8" w:space="0" w:color="7B8187"/>
              <w:left w:val="nil"/>
              <w:bottom w:val="single" w:sz="8" w:space="0" w:color="7B8187"/>
              <w:right w:val="single" w:sz="8" w:space="0" w:color="7B8187"/>
            </w:tcBorders>
            <w:shd w:val="clear" w:color="auto" w:fill="E6EBF0"/>
            <w:tcMar>
              <w:left w:w="10" w:type="dxa"/>
              <w:right w:w="10" w:type="dxa"/>
            </w:tcMar>
            <w:vAlign w:val="center"/>
          </w:tcPr>
          <w:p w14:paraId="2DA74839" w14:textId="77777777" w:rsidR="00F5368F" w:rsidRDefault="00F5368F">
            <w:pPr>
              <w:spacing w:after="0" w:line="276" w:lineRule="auto"/>
              <w:jc w:val="center"/>
            </w:pPr>
            <w:r w:rsidRPr="5810F892">
              <w:rPr>
                <w:rFonts w:eastAsia="Calibri" w:cs="Calibri"/>
                <w:b/>
                <w:bCs/>
                <w:i/>
                <w:iCs/>
              </w:rPr>
              <w:t>Medidas de segurança</w:t>
            </w:r>
          </w:p>
        </w:tc>
        <w:tc>
          <w:tcPr>
            <w:tcW w:w="4770"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058A7493" w14:textId="77777777" w:rsidR="00F5368F" w:rsidRPr="0069150D" w:rsidRDefault="00F5368F" w:rsidP="00F5368F">
            <w:pPr>
              <w:pStyle w:val="ListParagraph"/>
              <w:numPr>
                <w:ilvl w:val="0"/>
                <w:numId w:val="35"/>
              </w:numPr>
              <w:spacing w:after="0" w:line="240" w:lineRule="atLeast"/>
              <w:jc w:val="both"/>
              <w:rPr>
                <w:rFonts w:eastAsia="Calibri" w:cs="Calibri"/>
              </w:rPr>
            </w:pPr>
            <w:r w:rsidRPr="0069150D">
              <w:rPr>
                <w:rFonts w:eastAsia="Calibri" w:cs="Calibri"/>
              </w:rPr>
              <w:t xml:space="preserve">Efetivas para a segurança dos trabalhadores, mas reduzem a produtividade dos </w:t>
            </w:r>
            <w:proofErr w:type="spellStart"/>
            <w:r w:rsidRPr="0069150D">
              <w:rPr>
                <w:rFonts w:eastAsia="Calibri" w:cs="Calibri"/>
              </w:rPr>
              <w:t>cobots</w:t>
            </w:r>
            <w:proofErr w:type="spellEnd"/>
          </w:p>
        </w:tc>
        <w:tc>
          <w:tcPr>
            <w:tcW w:w="346" w:type="dxa"/>
            <w:tcBorders>
              <w:top w:val="nil"/>
              <w:left w:val="single" w:sz="8" w:space="0" w:color="7B8187"/>
              <w:bottom w:val="nil"/>
              <w:right w:val="nil"/>
            </w:tcBorders>
            <w:vAlign w:val="center"/>
          </w:tcPr>
          <w:p w14:paraId="2BA6D1EB" w14:textId="77777777" w:rsidR="00F5368F" w:rsidRPr="0069150D" w:rsidRDefault="00F5368F"/>
        </w:tc>
      </w:tr>
      <w:tr w:rsidR="00F5368F" w:rsidRPr="00E41633" w14:paraId="539DE25D" w14:textId="77777777">
        <w:trPr>
          <w:trHeight w:val="345"/>
        </w:trPr>
        <w:tc>
          <w:tcPr>
            <w:tcW w:w="1725" w:type="dxa"/>
            <w:vMerge w:val="restart"/>
            <w:tcBorders>
              <w:top w:val="nil"/>
              <w:left w:val="single" w:sz="8" w:space="0" w:color="7B8187"/>
              <w:bottom w:val="single" w:sz="8" w:space="0" w:color="000000" w:themeColor="text1"/>
              <w:right w:val="single" w:sz="8" w:space="0" w:color="7B8187"/>
            </w:tcBorders>
            <w:shd w:val="clear" w:color="auto" w:fill="CCE6FF"/>
            <w:tcMar>
              <w:left w:w="10" w:type="dxa"/>
              <w:right w:w="10" w:type="dxa"/>
            </w:tcMar>
            <w:vAlign w:val="center"/>
          </w:tcPr>
          <w:p w14:paraId="77AF1972" w14:textId="77777777" w:rsidR="00F5368F" w:rsidRDefault="00F5368F">
            <w:pPr>
              <w:spacing w:after="0" w:line="276" w:lineRule="auto"/>
              <w:jc w:val="right"/>
            </w:pPr>
            <w:r w:rsidRPr="5810F892">
              <w:rPr>
                <w:rFonts w:eastAsia="Calibri" w:cs="Calibri"/>
                <w:b/>
                <w:bCs/>
              </w:rPr>
              <w:t>Compreensão do comportamento</w:t>
            </w:r>
          </w:p>
        </w:tc>
        <w:tc>
          <w:tcPr>
            <w:tcW w:w="3391"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13702AEB" w14:textId="77777777" w:rsidR="00F5368F" w:rsidRDefault="00F5368F">
            <w:pPr>
              <w:spacing w:after="0" w:line="276" w:lineRule="auto"/>
              <w:jc w:val="center"/>
            </w:pPr>
            <w:r w:rsidRPr="5810F892">
              <w:rPr>
                <w:rFonts w:eastAsia="Calibri" w:cs="Calibri"/>
                <w:b/>
                <w:bCs/>
                <w:i/>
                <w:iCs/>
              </w:rPr>
              <w:t>Cinemática</w:t>
            </w:r>
          </w:p>
        </w:tc>
        <w:tc>
          <w:tcPr>
            <w:tcW w:w="4770"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512B40A1" w14:textId="77777777" w:rsidR="00F5368F" w:rsidRPr="0069150D" w:rsidRDefault="00F5368F" w:rsidP="00F5368F">
            <w:pPr>
              <w:pStyle w:val="ListParagraph"/>
              <w:numPr>
                <w:ilvl w:val="0"/>
                <w:numId w:val="34"/>
              </w:numPr>
              <w:spacing w:after="0" w:line="240" w:lineRule="atLeast"/>
              <w:jc w:val="both"/>
              <w:rPr>
                <w:rFonts w:eastAsia="Calibri" w:cs="Calibri"/>
              </w:rPr>
            </w:pPr>
            <w:r w:rsidRPr="0069150D">
              <w:rPr>
                <w:rFonts w:eastAsia="Calibri" w:cs="Calibri"/>
              </w:rPr>
              <w:t>Robôs com aparência de máquina são atualmente preferíveis</w:t>
            </w:r>
          </w:p>
          <w:p w14:paraId="035B305E" w14:textId="77777777" w:rsidR="00F5368F" w:rsidRPr="0069150D" w:rsidRDefault="00F5368F" w:rsidP="00F5368F">
            <w:pPr>
              <w:pStyle w:val="ListParagraph"/>
              <w:numPr>
                <w:ilvl w:val="0"/>
                <w:numId w:val="34"/>
              </w:numPr>
              <w:spacing w:after="0" w:line="240" w:lineRule="atLeast"/>
              <w:jc w:val="both"/>
              <w:rPr>
                <w:rFonts w:eastAsia="Calibri" w:cs="Calibri"/>
              </w:rPr>
            </w:pPr>
            <w:r w:rsidRPr="0069150D">
              <w:rPr>
                <w:rFonts w:eastAsia="Calibri" w:cs="Calibri"/>
              </w:rPr>
              <w:t>Abordagem de frente com direção de frente é preferível</w:t>
            </w:r>
          </w:p>
          <w:p w14:paraId="5C5B2B63" w14:textId="77777777" w:rsidR="00F5368F" w:rsidRPr="0069150D" w:rsidRDefault="00F5368F" w:rsidP="00F5368F">
            <w:pPr>
              <w:pStyle w:val="ListParagraph"/>
              <w:numPr>
                <w:ilvl w:val="0"/>
                <w:numId w:val="34"/>
              </w:numPr>
              <w:spacing w:after="0" w:line="240" w:lineRule="atLeast"/>
              <w:jc w:val="both"/>
              <w:rPr>
                <w:rFonts w:eastAsia="Calibri" w:cs="Calibri"/>
              </w:rPr>
            </w:pPr>
            <w:r w:rsidRPr="0069150D">
              <w:rPr>
                <w:rFonts w:eastAsia="Calibri" w:cs="Calibri"/>
              </w:rPr>
              <w:t>Perfil de velocidade decrescente é preferível</w:t>
            </w:r>
          </w:p>
          <w:p w14:paraId="309C595F" w14:textId="77777777" w:rsidR="00F5368F" w:rsidRPr="0069150D" w:rsidRDefault="00F5368F" w:rsidP="00F5368F">
            <w:pPr>
              <w:pStyle w:val="ListParagraph"/>
              <w:numPr>
                <w:ilvl w:val="0"/>
                <w:numId w:val="34"/>
              </w:numPr>
              <w:spacing w:after="0" w:line="240" w:lineRule="atLeast"/>
              <w:jc w:val="both"/>
              <w:rPr>
                <w:rFonts w:eastAsia="Calibri" w:cs="Calibri"/>
              </w:rPr>
            </w:pPr>
            <w:r w:rsidRPr="0069150D">
              <w:rPr>
                <w:rFonts w:eastAsia="Calibri" w:cs="Calibri"/>
              </w:rPr>
              <w:t>Distância social semelhante à interação humano-humano é preferível</w:t>
            </w:r>
          </w:p>
          <w:p w14:paraId="791D5445" w14:textId="77777777" w:rsidR="00F5368F" w:rsidRPr="0069150D" w:rsidRDefault="00F5368F" w:rsidP="00F5368F">
            <w:pPr>
              <w:pStyle w:val="ListParagraph"/>
              <w:numPr>
                <w:ilvl w:val="0"/>
                <w:numId w:val="34"/>
              </w:numPr>
              <w:spacing w:after="0" w:line="240" w:lineRule="atLeast"/>
              <w:jc w:val="both"/>
              <w:rPr>
                <w:rFonts w:eastAsia="Calibri" w:cs="Calibri"/>
              </w:rPr>
            </w:pPr>
            <w:r w:rsidRPr="0069150D">
              <w:rPr>
                <w:rFonts w:eastAsia="Calibri" w:cs="Calibri"/>
              </w:rPr>
              <w:t>O efetuador final do robô próximo deve estar preferencialmente sempre visível</w:t>
            </w:r>
          </w:p>
        </w:tc>
        <w:tc>
          <w:tcPr>
            <w:tcW w:w="346" w:type="dxa"/>
            <w:tcBorders>
              <w:top w:val="nil"/>
              <w:left w:val="single" w:sz="8" w:space="0" w:color="7B8187"/>
              <w:bottom w:val="nil"/>
              <w:right w:val="nil"/>
            </w:tcBorders>
            <w:vAlign w:val="center"/>
          </w:tcPr>
          <w:p w14:paraId="7536D532" w14:textId="77777777" w:rsidR="00F5368F" w:rsidRPr="0069150D" w:rsidRDefault="00F5368F"/>
        </w:tc>
      </w:tr>
      <w:tr w:rsidR="00F5368F" w:rsidRPr="00E41633" w14:paraId="19CD21EB" w14:textId="77777777">
        <w:trPr>
          <w:trHeight w:val="330"/>
        </w:trPr>
        <w:tc>
          <w:tcPr>
            <w:tcW w:w="1725" w:type="dxa"/>
            <w:vMerge/>
            <w:vAlign w:val="center"/>
          </w:tcPr>
          <w:p w14:paraId="6B01E5B8" w14:textId="77777777" w:rsidR="00F5368F" w:rsidRPr="0069150D" w:rsidRDefault="00F5368F"/>
        </w:tc>
        <w:tc>
          <w:tcPr>
            <w:tcW w:w="3391" w:type="dxa"/>
            <w:tcBorders>
              <w:top w:val="single" w:sz="8" w:space="0" w:color="7B8187"/>
              <w:left w:val="nil"/>
              <w:bottom w:val="single" w:sz="8" w:space="0" w:color="7B8187"/>
              <w:right w:val="single" w:sz="8" w:space="0" w:color="7B8187"/>
            </w:tcBorders>
            <w:shd w:val="clear" w:color="auto" w:fill="E6EBF0"/>
            <w:tcMar>
              <w:left w:w="10" w:type="dxa"/>
              <w:right w:w="10" w:type="dxa"/>
            </w:tcMar>
            <w:vAlign w:val="center"/>
          </w:tcPr>
          <w:p w14:paraId="42D6BF2D" w14:textId="77777777" w:rsidR="00F5368F" w:rsidRDefault="00F5368F">
            <w:pPr>
              <w:spacing w:after="0" w:line="276" w:lineRule="auto"/>
              <w:jc w:val="center"/>
            </w:pPr>
            <w:r w:rsidRPr="5810F892">
              <w:rPr>
                <w:rFonts w:eastAsia="Calibri" w:cs="Calibri"/>
                <w:b/>
                <w:bCs/>
                <w:i/>
                <w:iCs/>
              </w:rPr>
              <w:t>Olhar social</w:t>
            </w:r>
          </w:p>
        </w:tc>
        <w:tc>
          <w:tcPr>
            <w:tcW w:w="4770"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4370FA96" w14:textId="77777777" w:rsidR="00F5368F" w:rsidRPr="0069150D" w:rsidRDefault="00F5368F" w:rsidP="00F5368F">
            <w:pPr>
              <w:pStyle w:val="ListParagraph"/>
              <w:numPr>
                <w:ilvl w:val="0"/>
                <w:numId w:val="33"/>
              </w:numPr>
              <w:spacing w:after="0" w:line="240" w:lineRule="atLeast"/>
              <w:jc w:val="both"/>
              <w:rPr>
                <w:rFonts w:eastAsia="Calibri" w:cs="Calibri"/>
              </w:rPr>
            </w:pPr>
            <w:r w:rsidRPr="0069150D">
              <w:rPr>
                <w:rFonts w:eastAsia="Calibri" w:cs="Calibri"/>
              </w:rPr>
              <w:t>As pessoas prestam atenção ao olhar dos robôs e esperam que os robôs sigam o olhar dos humanos</w:t>
            </w:r>
          </w:p>
          <w:p w14:paraId="604A3324" w14:textId="77777777" w:rsidR="00F5368F" w:rsidRPr="0069150D" w:rsidRDefault="00F5368F" w:rsidP="00F5368F">
            <w:pPr>
              <w:pStyle w:val="ListParagraph"/>
              <w:numPr>
                <w:ilvl w:val="0"/>
                <w:numId w:val="33"/>
              </w:numPr>
              <w:spacing w:after="0" w:line="240" w:lineRule="atLeast"/>
              <w:jc w:val="both"/>
              <w:rPr>
                <w:rFonts w:eastAsia="Calibri" w:cs="Calibri"/>
              </w:rPr>
            </w:pPr>
            <w:r w:rsidRPr="0069150D">
              <w:rPr>
                <w:rFonts w:eastAsia="Calibri" w:cs="Calibri"/>
              </w:rPr>
              <w:t>O olhar é importante no ensino e na atribuição de papéis</w:t>
            </w:r>
          </w:p>
        </w:tc>
        <w:tc>
          <w:tcPr>
            <w:tcW w:w="346" w:type="dxa"/>
            <w:tcBorders>
              <w:top w:val="nil"/>
              <w:left w:val="single" w:sz="8" w:space="0" w:color="7B8187"/>
              <w:bottom w:val="nil"/>
              <w:right w:val="nil"/>
            </w:tcBorders>
            <w:vAlign w:val="center"/>
          </w:tcPr>
          <w:p w14:paraId="1998E670" w14:textId="77777777" w:rsidR="00F5368F" w:rsidRPr="0069150D" w:rsidRDefault="00F5368F"/>
        </w:tc>
      </w:tr>
      <w:tr w:rsidR="00F5368F" w:rsidRPr="00E41633" w14:paraId="7E22824E" w14:textId="77777777">
        <w:trPr>
          <w:trHeight w:val="330"/>
        </w:trPr>
        <w:tc>
          <w:tcPr>
            <w:tcW w:w="1725" w:type="dxa"/>
            <w:vMerge w:val="restart"/>
            <w:tcBorders>
              <w:top w:val="nil"/>
              <w:left w:val="single" w:sz="8" w:space="0" w:color="7B8187"/>
              <w:bottom w:val="single" w:sz="8" w:space="0" w:color="000000" w:themeColor="text1"/>
              <w:right w:val="single" w:sz="8" w:space="0" w:color="7B8187"/>
            </w:tcBorders>
            <w:shd w:val="clear" w:color="auto" w:fill="C9DAF8"/>
            <w:tcMar>
              <w:left w:w="10" w:type="dxa"/>
              <w:right w:w="10" w:type="dxa"/>
            </w:tcMar>
            <w:vAlign w:val="center"/>
          </w:tcPr>
          <w:p w14:paraId="6D9AF5EE" w14:textId="77777777" w:rsidR="00F5368F" w:rsidRDefault="00F5368F">
            <w:pPr>
              <w:spacing w:after="0" w:line="276" w:lineRule="auto"/>
              <w:jc w:val="right"/>
            </w:pPr>
            <w:r w:rsidRPr="5810F892">
              <w:rPr>
                <w:rFonts w:eastAsia="Calibri" w:cs="Calibri"/>
                <w:b/>
                <w:bCs/>
              </w:rPr>
              <w:t>Comunicação humano-robô</w:t>
            </w:r>
          </w:p>
        </w:tc>
        <w:tc>
          <w:tcPr>
            <w:tcW w:w="3391"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6CD9A930" w14:textId="77777777" w:rsidR="00F5368F" w:rsidRDefault="00F5368F">
            <w:pPr>
              <w:spacing w:after="0" w:line="276" w:lineRule="auto"/>
              <w:jc w:val="center"/>
            </w:pPr>
            <w:r w:rsidRPr="5810F892">
              <w:rPr>
                <w:rFonts w:eastAsia="Calibri" w:cs="Calibri"/>
                <w:b/>
                <w:bCs/>
                <w:i/>
                <w:iCs/>
              </w:rPr>
              <w:t>Interação humano-robô cognitiva</w:t>
            </w:r>
          </w:p>
        </w:tc>
        <w:tc>
          <w:tcPr>
            <w:tcW w:w="4770"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753C8ED8" w14:textId="77777777" w:rsidR="00F5368F" w:rsidRPr="0069150D" w:rsidRDefault="00F5368F" w:rsidP="00F5368F">
            <w:pPr>
              <w:pStyle w:val="ListParagraph"/>
              <w:numPr>
                <w:ilvl w:val="0"/>
                <w:numId w:val="32"/>
              </w:numPr>
              <w:spacing w:after="0" w:line="240" w:lineRule="atLeast"/>
              <w:jc w:val="both"/>
              <w:rPr>
                <w:rFonts w:eastAsia="Calibri" w:cs="Calibri"/>
              </w:rPr>
            </w:pPr>
            <w:r w:rsidRPr="0069150D">
              <w:rPr>
                <w:rFonts w:eastAsia="Calibri" w:cs="Calibri"/>
              </w:rPr>
              <w:t>A inferência de regras semânticas de comportamento foi realizada</w:t>
            </w:r>
          </w:p>
          <w:p w14:paraId="2F40F0C7" w14:textId="77777777" w:rsidR="00F5368F" w:rsidRPr="0069150D" w:rsidRDefault="00F5368F" w:rsidP="00F5368F">
            <w:pPr>
              <w:pStyle w:val="ListParagraph"/>
              <w:numPr>
                <w:ilvl w:val="0"/>
                <w:numId w:val="32"/>
              </w:numPr>
              <w:spacing w:after="0" w:line="240" w:lineRule="atLeast"/>
              <w:jc w:val="both"/>
              <w:rPr>
                <w:rFonts w:eastAsia="Calibri" w:cs="Calibri"/>
              </w:rPr>
            </w:pPr>
            <w:r w:rsidRPr="0069150D">
              <w:rPr>
                <w:rFonts w:eastAsia="Calibri" w:cs="Calibri"/>
              </w:rPr>
              <w:t>O reconhecimento de gestos foi alcançado com gestos padronizados de HRC</w:t>
            </w:r>
          </w:p>
          <w:p w14:paraId="6961C2F4" w14:textId="77777777" w:rsidR="00F5368F" w:rsidRPr="0069150D" w:rsidRDefault="00F5368F" w:rsidP="00F5368F">
            <w:pPr>
              <w:pStyle w:val="ListParagraph"/>
              <w:numPr>
                <w:ilvl w:val="0"/>
                <w:numId w:val="32"/>
              </w:numPr>
              <w:spacing w:after="0" w:line="240" w:lineRule="atLeast"/>
              <w:jc w:val="both"/>
              <w:rPr>
                <w:rFonts w:eastAsia="Calibri" w:cs="Calibri"/>
              </w:rPr>
            </w:pPr>
            <w:r w:rsidRPr="0069150D">
              <w:rPr>
                <w:rFonts w:eastAsia="Calibri" w:cs="Calibri"/>
              </w:rPr>
              <w:t>O reconhecimento de trabalhadores é pouco explorado</w:t>
            </w:r>
          </w:p>
        </w:tc>
        <w:tc>
          <w:tcPr>
            <w:tcW w:w="346" w:type="dxa"/>
            <w:tcBorders>
              <w:top w:val="nil"/>
              <w:left w:val="single" w:sz="8" w:space="0" w:color="7B8187"/>
              <w:bottom w:val="nil"/>
              <w:right w:val="nil"/>
            </w:tcBorders>
            <w:vAlign w:val="center"/>
          </w:tcPr>
          <w:p w14:paraId="6681017A" w14:textId="77777777" w:rsidR="00F5368F" w:rsidRPr="0069150D" w:rsidRDefault="00F5368F"/>
        </w:tc>
      </w:tr>
      <w:tr w:rsidR="00F5368F" w:rsidRPr="00E41633" w14:paraId="4E14A18A" w14:textId="77777777">
        <w:trPr>
          <w:trHeight w:val="330"/>
        </w:trPr>
        <w:tc>
          <w:tcPr>
            <w:tcW w:w="1725" w:type="dxa"/>
            <w:vMerge/>
            <w:vAlign w:val="center"/>
          </w:tcPr>
          <w:p w14:paraId="0CEDD423" w14:textId="77777777" w:rsidR="00F5368F" w:rsidRPr="0069150D" w:rsidRDefault="00F5368F"/>
        </w:tc>
        <w:tc>
          <w:tcPr>
            <w:tcW w:w="3391" w:type="dxa"/>
            <w:tcBorders>
              <w:top w:val="single" w:sz="8" w:space="0" w:color="7B8187"/>
              <w:left w:val="nil"/>
              <w:bottom w:val="single" w:sz="8" w:space="0" w:color="7B8187"/>
              <w:right w:val="single" w:sz="8" w:space="0" w:color="7B8187"/>
            </w:tcBorders>
            <w:shd w:val="clear" w:color="auto" w:fill="E6EBF0"/>
            <w:tcMar>
              <w:left w:w="10" w:type="dxa"/>
              <w:right w:w="10" w:type="dxa"/>
            </w:tcMar>
            <w:vAlign w:val="center"/>
          </w:tcPr>
          <w:p w14:paraId="1AF0087A" w14:textId="77777777" w:rsidR="00F5368F" w:rsidRDefault="00F5368F">
            <w:pPr>
              <w:spacing w:after="0" w:line="276" w:lineRule="auto"/>
              <w:jc w:val="center"/>
            </w:pPr>
            <w:r w:rsidRPr="5810F892">
              <w:rPr>
                <w:rFonts w:eastAsia="Calibri" w:cs="Calibri"/>
                <w:b/>
                <w:bCs/>
                <w:i/>
                <w:iCs/>
              </w:rPr>
              <w:t>Teoria da Mente (</w:t>
            </w:r>
            <w:proofErr w:type="spellStart"/>
            <w:r w:rsidRPr="5810F892">
              <w:rPr>
                <w:rFonts w:eastAsia="Calibri" w:cs="Calibri"/>
                <w:b/>
                <w:bCs/>
                <w:i/>
                <w:iCs/>
              </w:rPr>
              <w:t>ToM</w:t>
            </w:r>
            <w:proofErr w:type="spellEnd"/>
            <w:r w:rsidRPr="5810F892">
              <w:rPr>
                <w:rFonts w:eastAsia="Calibri" w:cs="Calibri"/>
                <w:b/>
                <w:bCs/>
                <w:i/>
                <w:iCs/>
              </w:rPr>
              <w:t>)</w:t>
            </w:r>
          </w:p>
        </w:tc>
        <w:tc>
          <w:tcPr>
            <w:tcW w:w="4770"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0581E7EC" w14:textId="77777777" w:rsidR="00F5368F" w:rsidRPr="0069150D" w:rsidRDefault="00F5368F" w:rsidP="00F5368F">
            <w:pPr>
              <w:pStyle w:val="ListParagraph"/>
              <w:numPr>
                <w:ilvl w:val="0"/>
                <w:numId w:val="31"/>
              </w:numPr>
              <w:spacing w:after="0" w:line="240" w:lineRule="atLeast"/>
              <w:jc w:val="both"/>
              <w:rPr>
                <w:rFonts w:eastAsia="Calibri" w:cs="Calibri"/>
              </w:rPr>
            </w:pPr>
            <w:r w:rsidRPr="0069150D">
              <w:rPr>
                <w:rFonts w:eastAsia="Calibri" w:cs="Calibri"/>
              </w:rPr>
              <w:t>A simulação de eventos gémeos digitais resultou em evitar colisões, resolver dilemas éticos e inferir objetivos</w:t>
            </w:r>
          </w:p>
          <w:p w14:paraId="63AAF3AB" w14:textId="77777777" w:rsidR="00F5368F" w:rsidRPr="0069150D" w:rsidRDefault="00F5368F" w:rsidP="00F5368F">
            <w:pPr>
              <w:pStyle w:val="ListParagraph"/>
              <w:numPr>
                <w:ilvl w:val="0"/>
                <w:numId w:val="31"/>
              </w:numPr>
              <w:spacing w:after="0" w:line="240" w:lineRule="atLeast"/>
              <w:jc w:val="both"/>
              <w:rPr>
                <w:rFonts w:eastAsia="Calibri" w:cs="Calibri"/>
              </w:rPr>
            </w:pPr>
            <w:r w:rsidRPr="0069150D">
              <w:rPr>
                <w:rFonts w:eastAsia="Calibri" w:cs="Calibri"/>
              </w:rPr>
              <w:t>Redes neurais profundas (</w:t>
            </w:r>
            <w:proofErr w:type="spellStart"/>
            <w:r w:rsidRPr="0069150D">
              <w:rPr>
                <w:rFonts w:eastAsia="Calibri" w:cs="Calibri"/>
              </w:rPr>
              <w:t>DNNs</w:t>
            </w:r>
            <w:proofErr w:type="spellEnd"/>
            <w:r w:rsidRPr="0069150D">
              <w:rPr>
                <w:rFonts w:eastAsia="Calibri" w:cs="Calibri"/>
              </w:rPr>
              <w:t>) em dados visuais foram usadas para inferir com sucesso planos de agentes previamente desconhecidos</w:t>
            </w:r>
          </w:p>
          <w:p w14:paraId="3052C409" w14:textId="77777777" w:rsidR="00F5368F" w:rsidRPr="0069150D" w:rsidRDefault="00F5368F" w:rsidP="00F5368F">
            <w:pPr>
              <w:pStyle w:val="ListParagraph"/>
              <w:numPr>
                <w:ilvl w:val="0"/>
                <w:numId w:val="31"/>
              </w:numPr>
              <w:spacing w:after="0" w:line="240" w:lineRule="atLeast"/>
              <w:jc w:val="both"/>
              <w:rPr>
                <w:rFonts w:eastAsia="Calibri" w:cs="Calibri"/>
              </w:rPr>
            </w:pPr>
            <w:r w:rsidRPr="0069150D">
              <w:rPr>
                <w:rFonts w:eastAsia="Calibri" w:cs="Calibri"/>
              </w:rPr>
              <w:t>SOHO é uma ontologia de HRC baseada em contexto atualmente em desenvolvimento</w:t>
            </w:r>
          </w:p>
        </w:tc>
        <w:tc>
          <w:tcPr>
            <w:tcW w:w="346" w:type="dxa"/>
            <w:tcBorders>
              <w:top w:val="nil"/>
              <w:left w:val="single" w:sz="8" w:space="0" w:color="7B8187"/>
              <w:bottom w:val="nil"/>
              <w:right w:val="nil"/>
            </w:tcBorders>
            <w:vAlign w:val="center"/>
          </w:tcPr>
          <w:p w14:paraId="723749BC" w14:textId="77777777" w:rsidR="00F5368F" w:rsidRPr="0069150D" w:rsidRDefault="00F5368F"/>
        </w:tc>
      </w:tr>
    </w:tbl>
    <w:p w14:paraId="5E87C49D" w14:textId="6CBD42A0" w:rsidR="00F5368F" w:rsidRPr="0069150D" w:rsidRDefault="00F5368F" w:rsidP="00F5368F">
      <w:pPr>
        <w:spacing w:after="0" w:line="276" w:lineRule="auto"/>
        <w:jc w:val="center"/>
      </w:pPr>
      <w:proofErr w:type="spellStart"/>
      <w:r w:rsidRPr="5810F892">
        <w:rPr>
          <w:rFonts w:eastAsia="Calibri" w:cs="Calibri"/>
          <w:b/>
          <w:bCs/>
          <w:sz w:val="16"/>
          <w:szCs w:val="16"/>
        </w:rPr>
        <w:t>Table</w:t>
      </w:r>
      <w:proofErr w:type="spellEnd"/>
      <w:r w:rsidRPr="5810F892">
        <w:rPr>
          <w:rFonts w:eastAsia="Calibri" w:cs="Calibri"/>
          <w:b/>
          <w:bCs/>
          <w:sz w:val="16"/>
          <w:szCs w:val="16"/>
        </w:rPr>
        <w:t xml:space="preserve"> 8: </w:t>
      </w:r>
      <w:r w:rsidRPr="5810F892">
        <w:rPr>
          <w:rFonts w:eastAsia="Calibri" w:cs="Calibri"/>
          <w:sz w:val="16"/>
          <w:szCs w:val="16"/>
        </w:rPr>
        <w:t>Resumo das principais observações por subcategoria</w:t>
      </w:r>
    </w:p>
    <w:p w14:paraId="499636A5" w14:textId="4294FBFB" w:rsidR="00F5368F" w:rsidRPr="0069150D" w:rsidRDefault="00F5368F" w:rsidP="00F5368F">
      <w:pPr>
        <w:spacing w:after="0" w:line="276" w:lineRule="auto"/>
      </w:pPr>
      <w:r w:rsidRPr="5810F892">
        <w:rPr>
          <w:rFonts w:ascii="Arial" w:eastAsia="Arial" w:hAnsi="Arial" w:cs="Arial"/>
        </w:rPr>
        <w:t xml:space="preserve"> </w:t>
      </w:r>
    </w:p>
    <w:p w14:paraId="736CABBF" w14:textId="0F99391C" w:rsidR="00F5368F" w:rsidRPr="0069150D" w:rsidRDefault="00F5368F" w:rsidP="00F5368F">
      <w:pPr>
        <w:spacing w:after="0" w:line="276" w:lineRule="auto"/>
      </w:pPr>
      <w:r w:rsidRPr="25AF67B0">
        <w:rPr>
          <w:rFonts w:eastAsia="Calibri" w:cs="Calibri"/>
          <w:color w:val="000000" w:themeColor="text1"/>
        </w:rPr>
        <w:t xml:space="preserve">A Tabela 8 resume as principais observações por subcategoria abordadas neste texto. Não estão incluídas nesta tabela descrições das medidas de segurança atualmente implementadas para robôs industriais estacionários e </w:t>
      </w:r>
      <w:proofErr w:type="spellStart"/>
      <w:r w:rsidRPr="25AF67B0">
        <w:rPr>
          <w:rFonts w:eastAsia="Calibri" w:cs="Calibri"/>
          <w:color w:val="000000" w:themeColor="text1"/>
        </w:rPr>
        <w:t>cobots</w:t>
      </w:r>
      <w:proofErr w:type="spellEnd"/>
      <w:r w:rsidRPr="25AF67B0">
        <w:rPr>
          <w:rFonts w:eastAsia="Calibri" w:cs="Calibri"/>
          <w:color w:val="000000" w:themeColor="text1"/>
        </w:rPr>
        <w:t xml:space="preserve">; a sugestão de um método de previsão de acidentes com base no reconhecimento do trabalhador para HRC; e uma explicação da motivação para a aplicação de </w:t>
      </w:r>
      <w:proofErr w:type="spellStart"/>
      <w:r w:rsidRPr="25AF67B0">
        <w:rPr>
          <w:rFonts w:eastAsia="Calibri" w:cs="Calibri"/>
          <w:color w:val="000000" w:themeColor="text1"/>
        </w:rPr>
        <w:t>ToM</w:t>
      </w:r>
      <w:proofErr w:type="spellEnd"/>
      <w:r w:rsidRPr="25AF67B0">
        <w:rPr>
          <w:rFonts w:eastAsia="Calibri" w:cs="Calibri"/>
          <w:color w:val="000000" w:themeColor="text1"/>
        </w:rPr>
        <w:t xml:space="preserve"> a robôs industriais. Optou-se por não explorar alguns aspetos relacionados aos humanos na interação humano-robô e colaboração humano-robô, nomeadamente abordagens baseadas em realidade virtual; métodos baseados em realidade aumentada; e abordagens </w:t>
      </w:r>
      <w:proofErr w:type="spellStart"/>
      <w:r w:rsidRPr="25AF67B0">
        <w:rPr>
          <w:rFonts w:eastAsia="Calibri" w:cs="Calibri"/>
          <w:color w:val="000000" w:themeColor="text1"/>
        </w:rPr>
        <w:t>ciberfísicas</w:t>
      </w:r>
      <w:proofErr w:type="spellEnd"/>
      <w:r w:rsidRPr="25AF67B0">
        <w:rPr>
          <w:rFonts w:eastAsia="Calibri" w:cs="Calibri"/>
          <w:color w:val="000000" w:themeColor="text1"/>
        </w:rPr>
        <w:t>. Embora certamente abram caminho para uma comunicação humano-robô muito mais eficaz, considerou-se preferível explorar primeiro abordagens mais "económicas".</w:t>
      </w:r>
    </w:p>
    <w:p w14:paraId="7916F2B0" w14:textId="49027EF9" w:rsidR="0A8BE69A" w:rsidRPr="00F5368F" w:rsidRDefault="0A8BE69A" w:rsidP="00F5368F"/>
    <w:sectPr w:rsidR="0A8BE69A" w:rsidRPr="00F5368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Bold">
    <w:altName w:val="Cambria"/>
    <w:charset w:val="01"/>
    <w:family w:val="roman"/>
    <w:pitch w:val="variable"/>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1DA8222E"/>
    <w:lvl w:ilvl="0">
      <w:start w:val="1"/>
      <w:numFmt w:val="lowerLetter"/>
      <w:pStyle w:val="ListNumber2"/>
      <w:lvlText w:val="%1."/>
      <w:lvlJc w:val="left"/>
      <w:pPr>
        <w:ind w:left="644" w:hanging="360"/>
      </w:pPr>
    </w:lvl>
  </w:abstractNum>
  <w:abstractNum w:abstractNumId="1" w15:restartNumberingAfterBreak="0">
    <w:nsid w:val="FFFFFF83"/>
    <w:multiLevelType w:val="singleLevel"/>
    <w:tmpl w:val="8EAA911C"/>
    <w:lvl w:ilvl="0">
      <w:start w:val="1"/>
      <w:numFmt w:val="bullet"/>
      <w:pStyle w:val="ListBullet2"/>
      <w:lvlText w:val="‒"/>
      <w:lvlJc w:val="left"/>
      <w:pPr>
        <w:ind w:left="587" w:hanging="360"/>
      </w:pPr>
      <w:rPr>
        <w:rFonts w:ascii="Calibri" w:hAnsi="Calibri" w:hint="default"/>
      </w:rPr>
    </w:lvl>
  </w:abstractNum>
  <w:abstractNum w:abstractNumId="2" w15:restartNumberingAfterBreak="0">
    <w:nsid w:val="FFFFFF88"/>
    <w:multiLevelType w:val="singleLevel"/>
    <w:tmpl w:val="F716B3DA"/>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2A4026B0"/>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E20694"/>
    <w:multiLevelType w:val="hybridMultilevel"/>
    <w:tmpl w:val="39F620AE"/>
    <w:lvl w:ilvl="0" w:tplc="0816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13459AB"/>
    <w:multiLevelType w:val="hybridMultilevel"/>
    <w:tmpl w:val="6574A6A2"/>
    <w:lvl w:ilvl="0" w:tplc="D0CA4B2A">
      <w:start w:val="1"/>
      <w:numFmt w:val="decimal"/>
      <w:pStyle w:val="Table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3FAF9EF"/>
    <w:multiLevelType w:val="hybridMultilevel"/>
    <w:tmpl w:val="FFFFFFFF"/>
    <w:lvl w:ilvl="0" w:tplc="4C48C798">
      <w:start w:val="1"/>
      <w:numFmt w:val="decimal"/>
      <w:lvlText w:val="%1."/>
      <w:lvlJc w:val="left"/>
      <w:pPr>
        <w:ind w:left="720" w:hanging="360"/>
      </w:pPr>
    </w:lvl>
    <w:lvl w:ilvl="1" w:tplc="941207C2">
      <w:start w:val="1"/>
      <w:numFmt w:val="lowerLetter"/>
      <w:lvlText w:val="%2."/>
      <w:lvlJc w:val="left"/>
      <w:pPr>
        <w:ind w:left="1440" w:hanging="360"/>
      </w:pPr>
    </w:lvl>
    <w:lvl w:ilvl="2" w:tplc="11E8781C">
      <w:start w:val="1"/>
      <w:numFmt w:val="lowerRoman"/>
      <w:lvlText w:val="%3."/>
      <w:lvlJc w:val="right"/>
      <w:pPr>
        <w:ind w:left="2160" w:hanging="180"/>
      </w:pPr>
    </w:lvl>
    <w:lvl w:ilvl="3" w:tplc="514C5004">
      <w:start w:val="1"/>
      <w:numFmt w:val="decimal"/>
      <w:lvlText w:val="%4."/>
      <w:lvlJc w:val="left"/>
      <w:pPr>
        <w:ind w:left="2880" w:hanging="360"/>
      </w:pPr>
    </w:lvl>
    <w:lvl w:ilvl="4" w:tplc="12AED8F6">
      <w:start w:val="1"/>
      <w:numFmt w:val="lowerLetter"/>
      <w:lvlText w:val="%5."/>
      <w:lvlJc w:val="left"/>
      <w:pPr>
        <w:ind w:left="3600" w:hanging="360"/>
      </w:pPr>
    </w:lvl>
    <w:lvl w:ilvl="5" w:tplc="F0E8B554">
      <w:start w:val="1"/>
      <w:numFmt w:val="lowerRoman"/>
      <w:lvlText w:val="%6."/>
      <w:lvlJc w:val="right"/>
      <w:pPr>
        <w:ind w:left="4320" w:hanging="180"/>
      </w:pPr>
    </w:lvl>
    <w:lvl w:ilvl="6" w:tplc="0D4A4C22">
      <w:start w:val="1"/>
      <w:numFmt w:val="decimal"/>
      <w:lvlText w:val="%7."/>
      <w:lvlJc w:val="left"/>
      <w:pPr>
        <w:ind w:left="5040" w:hanging="360"/>
      </w:pPr>
    </w:lvl>
    <w:lvl w:ilvl="7" w:tplc="02F4A528">
      <w:start w:val="1"/>
      <w:numFmt w:val="lowerLetter"/>
      <w:lvlText w:val="%8."/>
      <w:lvlJc w:val="left"/>
      <w:pPr>
        <w:ind w:left="5760" w:hanging="360"/>
      </w:pPr>
    </w:lvl>
    <w:lvl w:ilvl="8" w:tplc="8B12CE92">
      <w:start w:val="1"/>
      <w:numFmt w:val="lowerRoman"/>
      <w:lvlText w:val="%9."/>
      <w:lvlJc w:val="right"/>
      <w:pPr>
        <w:ind w:left="6480" w:hanging="180"/>
      </w:pPr>
    </w:lvl>
  </w:abstractNum>
  <w:abstractNum w:abstractNumId="7" w15:restartNumberingAfterBreak="0">
    <w:nsid w:val="048A84B6"/>
    <w:multiLevelType w:val="hybridMultilevel"/>
    <w:tmpl w:val="80DC0888"/>
    <w:lvl w:ilvl="0" w:tplc="A7945644">
      <w:start w:val="3"/>
      <w:numFmt w:val="decimal"/>
      <w:lvlText w:val="%1."/>
      <w:lvlJc w:val="left"/>
      <w:pPr>
        <w:ind w:left="720" w:hanging="360"/>
      </w:pPr>
    </w:lvl>
    <w:lvl w:ilvl="1" w:tplc="C1B28376">
      <w:start w:val="1"/>
      <w:numFmt w:val="lowerLetter"/>
      <w:lvlText w:val="%2."/>
      <w:lvlJc w:val="left"/>
      <w:pPr>
        <w:ind w:left="1440" w:hanging="360"/>
      </w:pPr>
    </w:lvl>
    <w:lvl w:ilvl="2" w:tplc="AF56E448">
      <w:start w:val="1"/>
      <w:numFmt w:val="lowerRoman"/>
      <w:lvlText w:val="%3."/>
      <w:lvlJc w:val="right"/>
      <w:pPr>
        <w:ind w:left="2160" w:hanging="180"/>
      </w:pPr>
    </w:lvl>
    <w:lvl w:ilvl="3" w:tplc="425C5090">
      <w:start w:val="1"/>
      <w:numFmt w:val="decimal"/>
      <w:lvlText w:val="%4."/>
      <w:lvlJc w:val="left"/>
      <w:pPr>
        <w:ind w:left="2880" w:hanging="360"/>
      </w:pPr>
    </w:lvl>
    <w:lvl w:ilvl="4" w:tplc="FD2C184A">
      <w:start w:val="1"/>
      <w:numFmt w:val="lowerLetter"/>
      <w:lvlText w:val="%5."/>
      <w:lvlJc w:val="left"/>
      <w:pPr>
        <w:ind w:left="3600" w:hanging="360"/>
      </w:pPr>
    </w:lvl>
    <w:lvl w:ilvl="5" w:tplc="460A6254">
      <w:start w:val="1"/>
      <w:numFmt w:val="lowerRoman"/>
      <w:lvlText w:val="%6."/>
      <w:lvlJc w:val="right"/>
      <w:pPr>
        <w:ind w:left="4320" w:hanging="180"/>
      </w:pPr>
    </w:lvl>
    <w:lvl w:ilvl="6" w:tplc="A73067C0">
      <w:start w:val="1"/>
      <w:numFmt w:val="decimal"/>
      <w:lvlText w:val="%7."/>
      <w:lvlJc w:val="left"/>
      <w:pPr>
        <w:ind w:left="5040" w:hanging="360"/>
      </w:pPr>
    </w:lvl>
    <w:lvl w:ilvl="7" w:tplc="BAD2C058">
      <w:start w:val="1"/>
      <w:numFmt w:val="lowerLetter"/>
      <w:lvlText w:val="%8."/>
      <w:lvlJc w:val="left"/>
      <w:pPr>
        <w:ind w:left="5760" w:hanging="360"/>
      </w:pPr>
    </w:lvl>
    <w:lvl w:ilvl="8" w:tplc="84F2CE14">
      <w:start w:val="1"/>
      <w:numFmt w:val="lowerRoman"/>
      <w:lvlText w:val="%9."/>
      <w:lvlJc w:val="right"/>
      <w:pPr>
        <w:ind w:left="6480" w:hanging="180"/>
      </w:pPr>
    </w:lvl>
  </w:abstractNum>
  <w:abstractNum w:abstractNumId="8" w15:restartNumberingAfterBreak="0">
    <w:nsid w:val="06522709"/>
    <w:multiLevelType w:val="hybridMultilevel"/>
    <w:tmpl w:val="B9BE26E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09B9F2CA"/>
    <w:multiLevelType w:val="hybridMultilevel"/>
    <w:tmpl w:val="2406826A"/>
    <w:lvl w:ilvl="0" w:tplc="85685312">
      <w:start w:val="1"/>
      <w:numFmt w:val="bullet"/>
      <w:lvlText w:val="·"/>
      <w:lvlJc w:val="left"/>
      <w:pPr>
        <w:ind w:left="720" w:hanging="360"/>
      </w:pPr>
      <w:rPr>
        <w:rFonts w:ascii="Symbol" w:hAnsi="Symbol" w:hint="default"/>
      </w:rPr>
    </w:lvl>
    <w:lvl w:ilvl="1" w:tplc="470C2C6E">
      <w:start w:val="1"/>
      <w:numFmt w:val="bullet"/>
      <w:lvlText w:val="o"/>
      <w:lvlJc w:val="left"/>
      <w:pPr>
        <w:ind w:left="1440" w:hanging="360"/>
      </w:pPr>
      <w:rPr>
        <w:rFonts w:ascii="Courier New" w:hAnsi="Courier New" w:hint="default"/>
      </w:rPr>
    </w:lvl>
    <w:lvl w:ilvl="2" w:tplc="BEC2A7CE">
      <w:start w:val="1"/>
      <w:numFmt w:val="bullet"/>
      <w:lvlText w:val=""/>
      <w:lvlJc w:val="left"/>
      <w:pPr>
        <w:ind w:left="2160" w:hanging="360"/>
      </w:pPr>
      <w:rPr>
        <w:rFonts w:ascii="Wingdings" w:hAnsi="Wingdings" w:hint="default"/>
      </w:rPr>
    </w:lvl>
    <w:lvl w:ilvl="3" w:tplc="2B9EA6C8">
      <w:start w:val="1"/>
      <w:numFmt w:val="bullet"/>
      <w:lvlText w:val=""/>
      <w:lvlJc w:val="left"/>
      <w:pPr>
        <w:ind w:left="2880" w:hanging="360"/>
      </w:pPr>
      <w:rPr>
        <w:rFonts w:ascii="Symbol" w:hAnsi="Symbol" w:hint="default"/>
      </w:rPr>
    </w:lvl>
    <w:lvl w:ilvl="4" w:tplc="E8662A70">
      <w:start w:val="1"/>
      <w:numFmt w:val="bullet"/>
      <w:lvlText w:val="o"/>
      <w:lvlJc w:val="left"/>
      <w:pPr>
        <w:ind w:left="3600" w:hanging="360"/>
      </w:pPr>
      <w:rPr>
        <w:rFonts w:ascii="Courier New" w:hAnsi="Courier New" w:hint="default"/>
      </w:rPr>
    </w:lvl>
    <w:lvl w:ilvl="5" w:tplc="5CDE0608">
      <w:start w:val="1"/>
      <w:numFmt w:val="bullet"/>
      <w:lvlText w:val=""/>
      <w:lvlJc w:val="left"/>
      <w:pPr>
        <w:ind w:left="4320" w:hanging="360"/>
      </w:pPr>
      <w:rPr>
        <w:rFonts w:ascii="Wingdings" w:hAnsi="Wingdings" w:hint="default"/>
      </w:rPr>
    </w:lvl>
    <w:lvl w:ilvl="6" w:tplc="A4F61D82">
      <w:start w:val="1"/>
      <w:numFmt w:val="bullet"/>
      <w:lvlText w:val=""/>
      <w:lvlJc w:val="left"/>
      <w:pPr>
        <w:ind w:left="5040" w:hanging="360"/>
      </w:pPr>
      <w:rPr>
        <w:rFonts w:ascii="Symbol" w:hAnsi="Symbol" w:hint="default"/>
      </w:rPr>
    </w:lvl>
    <w:lvl w:ilvl="7" w:tplc="66D09712">
      <w:start w:val="1"/>
      <w:numFmt w:val="bullet"/>
      <w:lvlText w:val="o"/>
      <w:lvlJc w:val="left"/>
      <w:pPr>
        <w:ind w:left="5760" w:hanging="360"/>
      </w:pPr>
      <w:rPr>
        <w:rFonts w:ascii="Courier New" w:hAnsi="Courier New" w:hint="default"/>
      </w:rPr>
    </w:lvl>
    <w:lvl w:ilvl="8" w:tplc="395271E4">
      <w:start w:val="1"/>
      <w:numFmt w:val="bullet"/>
      <w:lvlText w:val=""/>
      <w:lvlJc w:val="left"/>
      <w:pPr>
        <w:ind w:left="6480" w:hanging="360"/>
      </w:pPr>
      <w:rPr>
        <w:rFonts w:ascii="Wingdings" w:hAnsi="Wingdings" w:hint="default"/>
      </w:rPr>
    </w:lvl>
  </w:abstractNum>
  <w:abstractNum w:abstractNumId="10" w15:restartNumberingAfterBreak="0">
    <w:nsid w:val="0EE60E13"/>
    <w:multiLevelType w:val="hybridMultilevel"/>
    <w:tmpl w:val="FFFFFFFF"/>
    <w:lvl w:ilvl="0" w:tplc="850E01CE">
      <w:start w:val="1"/>
      <w:numFmt w:val="decimal"/>
      <w:lvlText w:val="%1."/>
      <w:lvlJc w:val="left"/>
      <w:pPr>
        <w:ind w:left="720" w:hanging="360"/>
      </w:pPr>
    </w:lvl>
    <w:lvl w:ilvl="1" w:tplc="8996B09C">
      <w:start w:val="1"/>
      <w:numFmt w:val="lowerLetter"/>
      <w:lvlText w:val="%2."/>
      <w:lvlJc w:val="left"/>
      <w:pPr>
        <w:ind w:left="1440" w:hanging="360"/>
      </w:pPr>
    </w:lvl>
    <w:lvl w:ilvl="2" w:tplc="EC389FDA">
      <w:start w:val="1"/>
      <w:numFmt w:val="lowerRoman"/>
      <w:lvlText w:val="%3."/>
      <w:lvlJc w:val="right"/>
      <w:pPr>
        <w:ind w:left="2160" w:hanging="180"/>
      </w:pPr>
    </w:lvl>
    <w:lvl w:ilvl="3" w:tplc="FD761CFC">
      <w:start w:val="1"/>
      <w:numFmt w:val="decimal"/>
      <w:lvlText w:val="%4."/>
      <w:lvlJc w:val="left"/>
      <w:pPr>
        <w:ind w:left="2880" w:hanging="360"/>
      </w:pPr>
    </w:lvl>
    <w:lvl w:ilvl="4" w:tplc="76422E6C">
      <w:start w:val="1"/>
      <w:numFmt w:val="lowerLetter"/>
      <w:lvlText w:val="%5."/>
      <w:lvlJc w:val="left"/>
      <w:pPr>
        <w:ind w:left="3600" w:hanging="360"/>
      </w:pPr>
    </w:lvl>
    <w:lvl w:ilvl="5" w:tplc="6D780D30">
      <w:start w:val="1"/>
      <w:numFmt w:val="lowerRoman"/>
      <w:lvlText w:val="%6."/>
      <w:lvlJc w:val="right"/>
      <w:pPr>
        <w:ind w:left="4320" w:hanging="180"/>
      </w:pPr>
    </w:lvl>
    <w:lvl w:ilvl="6" w:tplc="6B96D110">
      <w:start w:val="1"/>
      <w:numFmt w:val="decimal"/>
      <w:lvlText w:val="%7."/>
      <w:lvlJc w:val="left"/>
      <w:pPr>
        <w:ind w:left="5040" w:hanging="360"/>
      </w:pPr>
    </w:lvl>
    <w:lvl w:ilvl="7" w:tplc="E732012A">
      <w:start w:val="1"/>
      <w:numFmt w:val="lowerLetter"/>
      <w:lvlText w:val="%8."/>
      <w:lvlJc w:val="left"/>
      <w:pPr>
        <w:ind w:left="5760" w:hanging="360"/>
      </w:pPr>
    </w:lvl>
    <w:lvl w:ilvl="8" w:tplc="1F7EAD5C">
      <w:start w:val="1"/>
      <w:numFmt w:val="lowerRoman"/>
      <w:lvlText w:val="%9."/>
      <w:lvlJc w:val="right"/>
      <w:pPr>
        <w:ind w:left="6480" w:hanging="180"/>
      </w:pPr>
    </w:lvl>
  </w:abstractNum>
  <w:abstractNum w:abstractNumId="11" w15:restartNumberingAfterBreak="0">
    <w:nsid w:val="17A9FB20"/>
    <w:multiLevelType w:val="hybridMultilevel"/>
    <w:tmpl w:val="CCF68F3A"/>
    <w:lvl w:ilvl="0" w:tplc="30DAA89E">
      <w:start w:val="5"/>
      <w:numFmt w:val="decimal"/>
      <w:lvlText w:val="%1."/>
      <w:lvlJc w:val="left"/>
      <w:pPr>
        <w:ind w:left="720" w:hanging="360"/>
      </w:pPr>
    </w:lvl>
    <w:lvl w:ilvl="1" w:tplc="537C1E2E">
      <w:start w:val="1"/>
      <w:numFmt w:val="lowerLetter"/>
      <w:lvlText w:val="%2."/>
      <w:lvlJc w:val="left"/>
      <w:pPr>
        <w:ind w:left="1440" w:hanging="360"/>
      </w:pPr>
    </w:lvl>
    <w:lvl w:ilvl="2" w:tplc="4D80919E">
      <w:start w:val="1"/>
      <w:numFmt w:val="lowerRoman"/>
      <w:lvlText w:val="%3."/>
      <w:lvlJc w:val="right"/>
      <w:pPr>
        <w:ind w:left="2160" w:hanging="180"/>
      </w:pPr>
    </w:lvl>
    <w:lvl w:ilvl="3" w:tplc="EC60AAD6">
      <w:start w:val="1"/>
      <w:numFmt w:val="decimal"/>
      <w:lvlText w:val="%4."/>
      <w:lvlJc w:val="left"/>
      <w:pPr>
        <w:ind w:left="2880" w:hanging="360"/>
      </w:pPr>
    </w:lvl>
    <w:lvl w:ilvl="4" w:tplc="4B2AE346">
      <w:start w:val="1"/>
      <w:numFmt w:val="lowerLetter"/>
      <w:lvlText w:val="%5."/>
      <w:lvlJc w:val="left"/>
      <w:pPr>
        <w:ind w:left="3600" w:hanging="360"/>
      </w:pPr>
    </w:lvl>
    <w:lvl w:ilvl="5" w:tplc="8CC4C23A">
      <w:start w:val="1"/>
      <w:numFmt w:val="lowerRoman"/>
      <w:lvlText w:val="%6."/>
      <w:lvlJc w:val="right"/>
      <w:pPr>
        <w:ind w:left="4320" w:hanging="180"/>
      </w:pPr>
    </w:lvl>
    <w:lvl w:ilvl="6" w:tplc="CADA99AC">
      <w:start w:val="1"/>
      <w:numFmt w:val="decimal"/>
      <w:lvlText w:val="%7."/>
      <w:lvlJc w:val="left"/>
      <w:pPr>
        <w:ind w:left="5040" w:hanging="360"/>
      </w:pPr>
    </w:lvl>
    <w:lvl w:ilvl="7" w:tplc="05201880">
      <w:start w:val="1"/>
      <w:numFmt w:val="lowerLetter"/>
      <w:lvlText w:val="%8."/>
      <w:lvlJc w:val="left"/>
      <w:pPr>
        <w:ind w:left="5760" w:hanging="360"/>
      </w:pPr>
    </w:lvl>
    <w:lvl w:ilvl="8" w:tplc="3D180C5C">
      <w:start w:val="1"/>
      <w:numFmt w:val="lowerRoman"/>
      <w:lvlText w:val="%9."/>
      <w:lvlJc w:val="right"/>
      <w:pPr>
        <w:ind w:left="6480" w:hanging="180"/>
      </w:pPr>
    </w:lvl>
  </w:abstractNum>
  <w:abstractNum w:abstractNumId="12" w15:restartNumberingAfterBreak="0">
    <w:nsid w:val="198CF4B6"/>
    <w:multiLevelType w:val="hybridMultilevel"/>
    <w:tmpl w:val="B0A68568"/>
    <w:lvl w:ilvl="0" w:tplc="5210B384">
      <w:start w:val="2"/>
      <w:numFmt w:val="decimal"/>
      <w:lvlText w:val="%1."/>
      <w:lvlJc w:val="left"/>
      <w:pPr>
        <w:ind w:left="720" w:hanging="360"/>
      </w:pPr>
    </w:lvl>
    <w:lvl w:ilvl="1" w:tplc="796EE514">
      <w:start w:val="1"/>
      <w:numFmt w:val="lowerLetter"/>
      <w:lvlText w:val="%2."/>
      <w:lvlJc w:val="left"/>
      <w:pPr>
        <w:ind w:left="1440" w:hanging="360"/>
      </w:pPr>
    </w:lvl>
    <w:lvl w:ilvl="2" w:tplc="B644BD8A">
      <w:start w:val="1"/>
      <w:numFmt w:val="lowerRoman"/>
      <w:lvlText w:val="%3."/>
      <w:lvlJc w:val="right"/>
      <w:pPr>
        <w:ind w:left="2160" w:hanging="180"/>
      </w:pPr>
    </w:lvl>
    <w:lvl w:ilvl="3" w:tplc="06A8A0BC">
      <w:start w:val="1"/>
      <w:numFmt w:val="decimal"/>
      <w:lvlText w:val="%4."/>
      <w:lvlJc w:val="left"/>
      <w:pPr>
        <w:ind w:left="2880" w:hanging="360"/>
      </w:pPr>
    </w:lvl>
    <w:lvl w:ilvl="4" w:tplc="CCA0B61E">
      <w:start w:val="1"/>
      <w:numFmt w:val="lowerLetter"/>
      <w:lvlText w:val="%5."/>
      <w:lvlJc w:val="left"/>
      <w:pPr>
        <w:ind w:left="3600" w:hanging="360"/>
      </w:pPr>
    </w:lvl>
    <w:lvl w:ilvl="5" w:tplc="472824CA">
      <w:start w:val="1"/>
      <w:numFmt w:val="lowerRoman"/>
      <w:lvlText w:val="%6."/>
      <w:lvlJc w:val="right"/>
      <w:pPr>
        <w:ind w:left="4320" w:hanging="180"/>
      </w:pPr>
    </w:lvl>
    <w:lvl w:ilvl="6" w:tplc="B05C5C0A">
      <w:start w:val="1"/>
      <w:numFmt w:val="decimal"/>
      <w:lvlText w:val="%7."/>
      <w:lvlJc w:val="left"/>
      <w:pPr>
        <w:ind w:left="5040" w:hanging="360"/>
      </w:pPr>
    </w:lvl>
    <w:lvl w:ilvl="7" w:tplc="562AE470">
      <w:start w:val="1"/>
      <w:numFmt w:val="lowerLetter"/>
      <w:lvlText w:val="%8."/>
      <w:lvlJc w:val="left"/>
      <w:pPr>
        <w:ind w:left="5760" w:hanging="360"/>
      </w:pPr>
    </w:lvl>
    <w:lvl w:ilvl="8" w:tplc="62909890">
      <w:start w:val="1"/>
      <w:numFmt w:val="lowerRoman"/>
      <w:lvlText w:val="%9."/>
      <w:lvlJc w:val="right"/>
      <w:pPr>
        <w:ind w:left="6480" w:hanging="180"/>
      </w:pPr>
    </w:lvl>
  </w:abstractNum>
  <w:abstractNum w:abstractNumId="13" w15:restartNumberingAfterBreak="0">
    <w:nsid w:val="1A100766"/>
    <w:multiLevelType w:val="multilevel"/>
    <w:tmpl w:val="1202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078D1D"/>
    <w:multiLevelType w:val="hybridMultilevel"/>
    <w:tmpl w:val="DEB66EE8"/>
    <w:lvl w:ilvl="0" w:tplc="20744E42">
      <w:start w:val="1"/>
      <w:numFmt w:val="decimal"/>
      <w:lvlText w:val="%1."/>
      <w:lvlJc w:val="left"/>
      <w:pPr>
        <w:ind w:left="720" w:hanging="360"/>
      </w:pPr>
    </w:lvl>
    <w:lvl w:ilvl="1" w:tplc="C208591A">
      <w:start w:val="1"/>
      <w:numFmt w:val="lowerLetter"/>
      <w:lvlText w:val="%2."/>
      <w:lvlJc w:val="left"/>
      <w:pPr>
        <w:ind w:left="1440" w:hanging="360"/>
      </w:pPr>
    </w:lvl>
    <w:lvl w:ilvl="2" w:tplc="BE705870">
      <w:start w:val="1"/>
      <w:numFmt w:val="lowerRoman"/>
      <w:lvlText w:val="%3."/>
      <w:lvlJc w:val="right"/>
      <w:pPr>
        <w:ind w:left="2160" w:hanging="180"/>
      </w:pPr>
    </w:lvl>
    <w:lvl w:ilvl="3" w:tplc="47F02C7E">
      <w:start w:val="1"/>
      <w:numFmt w:val="decimal"/>
      <w:lvlText w:val="%4."/>
      <w:lvlJc w:val="left"/>
      <w:pPr>
        <w:ind w:left="2880" w:hanging="360"/>
      </w:pPr>
    </w:lvl>
    <w:lvl w:ilvl="4" w:tplc="4F561CDC">
      <w:start w:val="1"/>
      <w:numFmt w:val="lowerLetter"/>
      <w:lvlText w:val="%5."/>
      <w:lvlJc w:val="left"/>
      <w:pPr>
        <w:ind w:left="3600" w:hanging="360"/>
      </w:pPr>
    </w:lvl>
    <w:lvl w:ilvl="5" w:tplc="6D4C6824">
      <w:start w:val="1"/>
      <w:numFmt w:val="lowerRoman"/>
      <w:lvlText w:val="%6."/>
      <w:lvlJc w:val="right"/>
      <w:pPr>
        <w:ind w:left="4320" w:hanging="180"/>
      </w:pPr>
    </w:lvl>
    <w:lvl w:ilvl="6" w:tplc="B9E62BEC">
      <w:start w:val="1"/>
      <w:numFmt w:val="decimal"/>
      <w:lvlText w:val="%7."/>
      <w:lvlJc w:val="left"/>
      <w:pPr>
        <w:ind w:left="5040" w:hanging="360"/>
      </w:pPr>
    </w:lvl>
    <w:lvl w:ilvl="7" w:tplc="792864D8">
      <w:start w:val="1"/>
      <w:numFmt w:val="lowerLetter"/>
      <w:lvlText w:val="%8."/>
      <w:lvlJc w:val="left"/>
      <w:pPr>
        <w:ind w:left="5760" w:hanging="360"/>
      </w:pPr>
    </w:lvl>
    <w:lvl w:ilvl="8" w:tplc="298C4C3E">
      <w:start w:val="1"/>
      <w:numFmt w:val="lowerRoman"/>
      <w:lvlText w:val="%9."/>
      <w:lvlJc w:val="right"/>
      <w:pPr>
        <w:ind w:left="6480" w:hanging="180"/>
      </w:pPr>
    </w:lvl>
  </w:abstractNum>
  <w:abstractNum w:abstractNumId="15" w15:restartNumberingAfterBreak="0">
    <w:nsid w:val="1D33CFF1"/>
    <w:multiLevelType w:val="hybridMultilevel"/>
    <w:tmpl w:val="FFFFFFFF"/>
    <w:lvl w:ilvl="0" w:tplc="594ACE16">
      <w:start w:val="1"/>
      <w:numFmt w:val="decimal"/>
      <w:lvlText w:val="%1."/>
      <w:lvlJc w:val="left"/>
      <w:pPr>
        <w:ind w:left="720" w:hanging="360"/>
      </w:pPr>
    </w:lvl>
    <w:lvl w:ilvl="1" w:tplc="B8AAED42">
      <w:start w:val="1"/>
      <w:numFmt w:val="lowerLetter"/>
      <w:lvlText w:val="%2."/>
      <w:lvlJc w:val="left"/>
      <w:pPr>
        <w:ind w:left="1440" w:hanging="360"/>
      </w:pPr>
    </w:lvl>
    <w:lvl w:ilvl="2" w:tplc="AA447E38">
      <w:start w:val="1"/>
      <w:numFmt w:val="lowerRoman"/>
      <w:lvlText w:val="%3."/>
      <w:lvlJc w:val="right"/>
      <w:pPr>
        <w:ind w:left="2160" w:hanging="180"/>
      </w:pPr>
    </w:lvl>
    <w:lvl w:ilvl="3" w:tplc="A6081630">
      <w:start w:val="1"/>
      <w:numFmt w:val="decimal"/>
      <w:lvlText w:val="%4."/>
      <w:lvlJc w:val="left"/>
      <w:pPr>
        <w:ind w:left="2880" w:hanging="360"/>
      </w:pPr>
    </w:lvl>
    <w:lvl w:ilvl="4" w:tplc="718A2DFC">
      <w:start w:val="1"/>
      <w:numFmt w:val="lowerLetter"/>
      <w:lvlText w:val="%5."/>
      <w:lvlJc w:val="left"/>
      <w:pPr>
        <w:ind w:left="3600" w:hanging="360"/>
      </w:pPr>
    </w:lvl>
    <w:lvl w:ilvl="5" w:tplc="9EC6BFC2">
      <w:start w:val="1"/>
      <w:numFmt w:val="lowerRoman"/>
      <w:lvlText w:val="%6."/>
      <w:lvlJc w:val="right"/>
      <w:pPr>
        <w:ind w:left="4320" w:hanging="180"/>
      </w:pPr>
    </w:lvl>
    <w:lvl w:ilvl="6" w:tplc="1A84BBEC">
      <w:start w:val="1"/>
      <w:numFmt w:val="decimal"/>
      <w:lvlText w:val="%7."/>
      <w:lvlJc w:val="left"/>
      <w:pPr>
        <w:ind w:left="5040" w:hanging="360"/>
      </w:pPr>
    </w:lvl>
    <w:lvl w:ilvl="7" w:tplc="DAE04590">
      <w:start w:val="1"/>
      <w:numFmt w:val="lowerLetter"/>
      <w:lvlText w:val="%8."/>
      <w:lvlJc w:val="left"/>
      <w:pPr>
        <w:ind w:left="5760" w:hanging="360"/>
      </w:pPr>
    </w:lvl>
    <w:lvl w:ilvl="8" w:tplc="17A227BE">
      <w:start w:val="1"/>
      <w:numFmt w:val="lowerRoman"/>
      <w:lvlText w:val="%9."/>
      <w:lvlJc w:val="right"/>
      <w:pPr>
        <w:ind w:left="6480" w:hanging="180"/>
      </w:pPr>
    </w:lvl>
  </w:abstractNum>
  <w:abstractNum w:abstractNumId="16" w15:restartNumberingAfterBreak="0">
    <w:nsid w:val="1D370E35"/>
    <w:multiLevelType w:val="hybridMultilevel"/>
    <w:tmpl w:val="6DEEC85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1DCFD9FD"/>
    <w:multiLevelType w:val="hybridMultilevel"/>
    <w:tmpl w:val="FFFFFFFF"/>
    <w:lvl w:ilvl="0" w:tplc="CFCEBF5E">
      <w:start w:val="1"/>
      <w:numFmt w:val="decimal"/>
      <w:lvlText w:val="%1."/>
      <w:lvlJc w:val="left"/>
      <w:pPr>
        <w:ind w:left="720" w:hanging="360"/>
      </w:pPr>
    </w:lvl>
    <w:lvl w:ilvl="1" w:tplc="15223E82">
      <w:start w:val="1"/>
      <w:numFmt w:val="lowerLetter"/>
      <w:lvlText w:val="%2."/>
      <w:lvlJc w:val="left"/>
      <w:pPr>
        <w:ind w:left="1440" w:hanging="360"/>
      </w:pPr>
    </w:lvl>
    <w:lvl w:ilvl="2" w:tplc="71369180">
      <w:start w:val="1"/>
      <w:numFmt w:val="lowerRoman"/>
      <w:lvlText w:val="%3."/>
      <w:lvlJc w:val="right"/>
      <w:pPr>
        <w:ind w:left="2160" w:hanging="180"/>
      </w:pPr>
    </w:lvl>
    <w:lvl w:ilvl="3" w:tplc="5348709C">
      <w:start w:val="1"/>
      <w:numFmt w:val="decimal"/>
      <w:lvlText w:val="%4."/>
      <w:lvlJc w:val="left"/>
      <w:pPr>
        <w:ind w:left="2880" w:hanging="360"/>
      </w:pPr>
    </w:lvl>
    <w:lvl w:ilvl="4" w:tplc="78421BEA">
      <w:start w:val="1"/>
      <w:numFmt w:val="lowerLetter"/>
      <w:lvlText w:val="%5."/>
      <w:lvlJc w:val="left"/>
      <w:pPr>
        <w:ind w:left="3600" w:hanging="360"/>
      </w:pPr>
    </w:lvl>
    <w:lvl w:ilvl="5" w:tplc="482E63A4">
      <w:start w:val="1"/>
      <w:numFmt w:val="lowerRoman"/>
      <w:lvlText w:val="%6."/>
      <w:lvlJc w:val="right"/>
      <w:pPr>
        <w:ind w:left="4320" w:hanging="180"/>
      </w:pPr>
    </w:lvl>
    <w:lvl w:ilvl="6" w:tplc="EE585EBC">
      <w:start w:val="1"/>
      <w:numFmt w:val="decimal"/>
      <w:lvlText w:val="%7."/>
      <w:lvlJc w:val="left"/>
      <w:pPr>
        <w:ind w:left="5040" w:hanging="360"/>
      </w:pPr>
    </w:lvl>
    <w:lvl w:ilvl="7" w:tplc="B6E0228A">
      <w:start w:val="1"/>
      <w:numFmt w:val="lowerLetter"/>
      <w:lvlText w:val="%8."/>
      <w:lvlJc w:val="left"/>
      <w:pPr>
        <w:ind w:left="5760" w:hanging="360"/>
      </w:pPr>
    </w:lvl>
    <w:lvl w:ilvl="8" w:tplc="54B867FE">
      <w:start w:val="1"/>
      <w:numFmt w:val="lowerRoman"/>
      <w:lvlText w:val="%9."/>
      <w:lvlJc w:val="right"/>
      <w:pPr>
        <w:ind w:left="6480" w:hanging="180"/>
      </w:pPr>
    </w:lvl>
  </w:abstractNum>
  <w:abstractNum w:abstractNumId="18" w15:restartNumberingAfterBreak="0">
    <w:nsid w:val="1EC76CB5"/>
    <w:multiLevelType w:val="hybridMultilevel"/>
    <w:tmpl w:val="7010A8DA"/>
    <w:lvl w:ilvl="0" w:tplc="3292562E">
      <w:start w:val="1"/>
      <w:numFmt w:val="bullet"/>
      <w:pStyle w:val="Bullet"/>
      <w:lvlText w:val=""/>
      <w:lvlJc w:val="left"/>
      <w:pPr>
        <w:ind w:left="2421" w:hanging="360"/>
      </w:pPr>
      <w:rPr>
        <w:rFonts w:ascii="Symbol" w:hAnsi="Symbol" w:hint="default"/>
      </w:rPr>
    </w:lvl>
    <w:lvl w:ilvl="1" w:tplc="08160003">
      <w:start w:val="1"/>
      <w:numFmt w:val="bullet"/>
      <w:lvlText w:val="o"/>
      <w:lvlJc w:val="left"/>
      <w:pPr>
        <w:ind w:left="3141" w:hanging="360"/>
      </w:pPr>
      <w:rPr>
        <w:rFonts w:ascii="Courier New" w:hAnsi="Courier New" w:cs="Courier New" w:hint="default"/>
      </w:rPr>
    </w:lvl>
    <w:lvl w:ilvl="2" w:tplc="08160005" w:tentative="1">
      <w:start w:val="1"/>
      <w:numFmt w:val="bullet"/>
      <w:lvlText w:val=""/>
      <w:lvlJc w:val="left"/>
      <w:pPr>
        <w:ind w:left="3861" w:hanging="360"/>
      </w:pPr>
      <w:rPr>
        <w:rFonts w:ascii="Wingdings" w:hAnsi="Wingdings" w:hint="default"/>
      </w:rPr>
    </w:lvl>
    <w:lvl w:ilvl="3" w:tplc="08160001" w:tentative="1">
      <w:start w:val="1"/>
      <w:numFmt w:val="bullet"/>
      <w:lvlText w:val=""/>
      <w:lvlJc w:val="left"/>
      <w:pPr>
        <w:ind w:left="4581" w:hanging="360"/>
      </w:pPr>
      <w:rPr>
        <w:rFonts w:ascii="Symbol" w:hAnsi="Symbol" w:hint="default"/>
      </w:rPr>
    </w:lvl>
    <w:lvl w:ilvl="4" w:tplc="08160003">
      <w:start w:val="1"/>
      <w:numFmt w:val="bullet"/>
      <w:lvlText w:val="o"/>
      <w:lvlJc w:val="left"/>
      <w:pPr>
        <w:ind w:left="5301" w:hanging="360"/>
      </w:pPr>
      <w:rPr>
        <w:rFonts w:ascii="Courier New" w:hAnsi="Courier New" w:cs="Courier New" w:hint="default"/>
      </w:rPr>
    </w:lvl>
    <w:lvl w:ilvl="5" w:tplc="08160005" w:tentative="1">
      <w:start w:val="1"/>
      <w:numFmt w:val="bullet"/>
      <w:lvlText w:val=""/>
      <w:lvlJc w:val="left"/>
      <w:pPr>
        <w:ind w:left="6021" w:hanging="360"/>
      </w:pPr>
      <w:rPr>
        <w:rFonts w:ascii="Wingdings" w:hAnsi="Wingdings" w:hint="default"/>
      </w:rPr>
    </w:lvl>
    <w:lvl w:ilvl="6" w:tplc="08160001" w:tentative="1">
      <w:start w:val="1"/>
      <w:numFmt w:val="bullet"/>
      <w:lvlText w:val=""/>
      <w:lvlJc w:val="left"/>
      <w:pPr>
        <w:ind w:left="6741" w:hanging="360"/>
      </w:pPr>
      <w:rPr>
        <w:rFonts w:ascii="Symbol" w:hAnsi="Symbol" w:hint="default"/>
      </w:rPr>
    </w:lvl>
    <w:lvl w:ilvl="7" w:tplc="08160003" w:tentative="1">
      <w:start w:val="1"/>
      <w:numFmt w:val="bullet"/>
      <w:lvlText w:val="o"/>
      <w:lvlJc w:val="left"/>
      <w:pPr>
        <w:ind w:left="7461" w:hanging="360"/>
      </w:pPr>
      <w:rPr>
        <w:rFonts w:ascii="Courier New" w:hAnsi="Courier New" w:cs="Courier New" w:hint="default"/>
      </w:rPr>
    </w:lvl>
    <w:lvl w:ilvl="8" w:tplc="08160005" w:tentative="1">
      <w:start w:val="1"/>
      <w:numFmt w:val="bullet"/>
      <w:lvlText w:val=""/>
      <w:lvlJc w:val="left"/>
      <w:pPr>
        <w:ind w:left="8181" w:hanging="360"/>
      </w:pPr>
      <w:rPr>
        <w:rFonts w:ascii="Wingdings" w:hAnsi="Wingdings" w:hint="default"/>
      </w:rPr>
    </w:lvl>
  </w:abstractNum>
  <w:abstractNum w:abstractNumId="19" w15:restartNumberingAfterBreak="0">
    <w:nsid w:val="214C3F55"/>
    <w:multiLevelType w:val="hybridMultilevel"/>
    <w:tmpl w:val="899CB4B6"/>
    <w:lvl w:ilvl="0" w:tplc="38CA17BE">
      <w:start w:val="1"/>
      <w:numFmt w:val="decimal"/>
      <w:lvlText w:val="%1."/>
      <w:lvlJc w:val="left"/>
      <w:pPr>
        <w:ind w:left="720" w:hanging="360"/>
      </w:pPr>
    </w:lvl>
    <w:lvl w:ilvl="1" w:tplc="114CD48C">
      <w:start w:val="1"/>
      <w:numFmt w:val="lowerLetter"/>
      <w:lvlText w:val="%2."/>
      <w:lvlJc w:val="left"/>
      <w:pPr>
        <w:ind w:left="1440" w:hanging="360"/>
      </w:pPr>
    </w:lvl>
    <w:lvl w:ilvl="2" w:tplc="9200A276">
      <w:start w:val="1"/>
      <w:numFmt w:val="lowerRoman"/>
      <w:lvlText w:val="%3."/>
      <w:lvlJc w:val="right"/>
      <w:pPr>
        <w:ind w:left="2160" w:hanging="180"/>
      </w:pPr>
    </w:lvl>
    <w:lvl w:ilvl="3" w:tplc="F0989DBC">
      <w:start w:val="1"/>
      <w:numFmt w:val="decimal"/>
      <w:lvlText w:val="%4."/>
      <w:lvlJc w:val="left"/>
      <w:pPr>
        <w:ind w:left="2880" w:hanging="360"/>
      </w:pPr>
    </w:lvl>
    <w:lvl w:ilvl="4" w:tplc="D99CF4E0">
      <w:start w:val="1"/>
      <w:numFmt w:val="lowerLetter"/>
      <w:lvlText w:val="%5."/>
      <w:lvlJc w:val="left"/>
      <w:pPr>
        <w:ind w:left="3600" w:hanging="360"/>
      </w:pPr>
    </w:lvl>
    <w:lvl w:ilvl="5" w:tplc="D7D83A54">
      <w:start w:val="1"/>
      <w:numFmt w:val="lowerRoman"/>
      <w:lvlText w:val="%6."/>
      <w:lvlJc w:val="right"/>
      <w:pPr>
        <w:ind w:left="4320" w:hanging="180"/>
      </w:pPr>
    </w:lvl>
    <w:lvl w:ilvl="6" w:tplc="3B7EB684">
      <w:start w:val="1"/>
      <w:numFmt w:val="decimal"/>
      <w:lvlText w:val="%7."/>
      <w:lvlJc w:val="left"/>
      <w:pPr>
        <w:ind w:left="5040" w:hanging="360"/>
      </w:pPr>
    </w:lvl>
    <w:lvl w:ilvl="7" w:tplc="61C6493A">
      <w:start w:val="1"/>
      <w:numFmt w:val="lowerLetter"/>
      <w:lvlText w:val="%8."/>
      <w:lvlJc w:val="left"/>
      <w:pPr>
        <w:ind w:left="5760" w:hanging="360"/>
      </w:pPr>
    </w:lvl>
    <w:lvl w:ilvl="8" w:tplc="9C9C7FF4">
      <w:start w:val="1"/>
      <w:numFmt w:val="lowerRoman"/>
      <w:lvlText w:val="%9."/>
      <w:lvlJc w:val="right"/>
      <w:pPr>
        <w:ind w:left="6480" w:hanging="180"/>
      </w:pPr>
    </w:lvl>
  </w:abstractNum>
  <w:abstractNum w:abstractNumId="20" w15:restartNumberingAfterBreak="0">
    <w:nsid w:val="21AB4B4F"/>
    <w:multiLevelType w:val="hybridMultilevel"/>
    <w:tmpl w:val="7D4C52D2"/>
    <w:lvl w:ilvl="0" w:tplc="CFD24DF2">
      <w:start w:val="1"/>
      <w:numFmt w:val="decimal"/>
      <w:lvlText w:val="%1."/>
      <w:lvlJc w:val="left"/>
      <w:pPr>
        <w:ind w:left="720" w:hanging="360"/>
      </w:pPr>
    </w:lvl>
    <w:lvl w:ilvl="1" w:tplc="B0F087EA">
      <w:start w:val="1"/>
      <w:numFmt w:val="lowerLetter"/>
      <w:lvlText w:val="%2."/>
      <w:lvlJc w:val="left"/>
      <w:pPr>
        <w:ind w:left="1440" w:hanging="360"/>
      </w:pPr>
    </w:lvl>
    <w:lvl w:ilvl="2" w:tplc="9CEEE65C">
      <w:start w:val="1"/>
      <w:numFmt w:val="lowerRoman"/>
      <w:lvlText w:val="%3."/>
      <w:lvlJc w:val="right"/>
      <w:pPr>
        <w:ind w:left="2160" w:hanging="180"/>
      </w:pPr>
    </w:lvl>
    <w:lvl w:ilvl="3" w:tplc="FF7CFAD6">
      <w:start w:val="1"/>
      <w:numFmt w:val="decimal"/>
      <w:lvlText w:val="%4."/>
      <w:lvlJc w:val="left"/>
      <w:pPr>
        <w:ind w:left="2880" w:hanging="360"/>
      </w:pPr>
    </w:lvl>
    <w:lvl w:ilvl="4" w:tplc="A81EF1D8">
      <w:start w:val="1"/>
      <w:numFmt w:val="lowerLetter"/>
      <w:lvlText w:val="%5."/>
      <w:lvlJc w:val="left"/>
      <w:pPr>
        <w:ind w:left="3600" w:hanging="360"/>
      </w:pPr>
    </w:lvl>
    <w:lvl w:ilvl="5" w:tplc="AD784AA2">
      <w:start w:val="1"/>
      <w:numFmt w:val="lowerRoman"/>
      <w:lvlText w:val="%6."/>
      <w:lvlJc w:val="right"/>
      <w:pPr>
        <w:ind w:left="4320" w:hanging="180"/>
      </w:pPr>
    </w:lvl>
    <w:lvl w:ilvl="6" w:tplc="7DCA277E">
      <w:start w:val="1"/>
      <w:numFmt w:val="decimal"/>
      <w:lvlText w:val="%7."/>
      <w:lvlJc w:val="left"/>
      <w:pPr>
        <w:ind w:left="5040" w:hanging="360"/>
      </w:pPr>
    </w:lvl>
    <w:lvl w:ilvl="7" w:tplc="7AA454F2">
      <w:start w:val="1"/>
      <w:numFmt w:val="lowerLetter"/>
      <w:lvlText w:val="%8."/>
      <w:lvlJc w:val="left"/>
      <w:pPr>
        <w:ind w:left="5760" w:hanging="360"/>
      </w:pPr>
    </w:lvl>
    <w:lvl w:ilvl="8" w:tplc="4E2ED1C2">
      <w:start w:val="1"/>
      <w:numFmt w:val="lowerRoman"/>
      <w:lvlText w:val="%9."/>
      <w:lvlJc w:val="right"/>
      <w:pPr>
        <w:ind w:left="6480" w:hanging="180"/>
      </w:pPr>
    </w:lvl>
  </w:abstractNum>
  <w:abstractNum w:abstractNumId="21" w15:restartNumberingAfterBreak="0">
    <w:nsid w:val="2865CC89"/>
    <w:multiLevelType w:val="hybridMultilevel"/>
    <w:tmpl w:val="FFFFFFFF"/>
    <w:lvl w:ilvl="0" w:tplc="C8D63CC4">
      <w:start w:val="1"/>
      <w:numFmt w:val="decimal"/>
      <w:lvlText w:val="%1."/>
      <w:lvlJc w:val="left"/>
      <w:pPr>
        <w:ind w:left="720" w:hanging="360"/>
      </w:pPr>
    </w:lvl>
    <w:lvl w:ilvl="1" w:tplc="AE00CB0A">
      <w:start w:val="1"/>
      <w:numFmt w:val="lowerLetter"/>
      <w:lvlText w:val="%2."/>
      <w:lvlJc w:val="left"/>
      <w:pPr>
        <w:ind w:left="1440" w:hanging="360"/>
      </w:pPr>
    </w:lvl>
    <w:lvl w:ilvl="2" w:tplc="E84645D6">
      <w:start w:val="1"/>
      <w:numFmt w:val="lowerRoman"/>
      <w:lvlText w:val="%3."/>
      <w:lvlJc w:val="right"/>
      <w:pPr>
        <w:ind w:left="2160" w:hanging="180"/>
      </w:pPr>
    </w:lvl>
    <w:lvl w:ilvl="3" w:tplc="AB0C608E">
      <w:start w:val="1"/>
      <w:numFmt w:val="decimal"/>
      <w:lvlText w:val="%4."/>
      <w:lvlJc w:val="left"/>
      <w:pPr>
        <w:ind w:left="2880" w:hanging="360"/>
      </w:pPr>
    </w:lvl>
    <w:lvl w:ilvl="4" w:tplc="98D0FB0E">
      <w:start w:val="1"/>
      <w:numFmt w:val="lowerLetter"/>
      <w:lvlText w:val="%5."/>
      <w:lvlJc w:val="left"/>
      <w:pPr>
        <w:ind w:left="3600" w:hanging="360"/>
      </w:pPr>
    </w:lvl>
    <w:lvl w:ilvl="5" w:tplc="E4F047C6">
      <w:start w:val="1"/>
      <w:numFmt w:val="lowerRoman"/>
      <w:lvlText w:val="%6."/>
      <w:lvlJc w:val="right"/>
      <w:pPr>
        <w:ind w:left="4320" w:hanging="180"/>
      </w:pPr>
    </w:lvl>
    <w:lvl w:ilvl="6" w:tplc="E594DAC6">
      <w:start w:val="1"/>
      <w:numFmt w:val="decimal"/>
      <w:lvlText w:val="%7."/>
      <w:lvlJc w:val="left"/>
      <w:pPr>
        <w:ind w:left="5040" w:hanging="360"/>
      </w:pPr>
    </w:lvl>
    <w:lvl w:ilvl="7" w:tplc="76B2FF1E">
      <w:start w:val="1"/>
      <w:numFmt w:val="lowerLetter"/>
      <w:lvlText w:val="%8."/>
      <w:lvlJc w:val="left"/>
      <w:pPr>
        <w:ind w:left="5760" w:hanging="360"/>
      </w:pPr>
    </w:lvl>
    <w:lvl w:ilvl="8" w:tplc="AD94B166">
      <w:start w:val="1"/>
      <w:numFmt w:val="lowerRoman"/>
      <w:lvlText w:val="%9."/>
      <w:lvlJc w:val="right"/>
      <w:pPr>
        <w:ind w:left="6480" w:hanging="180"/>
      </w:pPr>
    </w:lvl>
  </w:abstractNum>
  <w:abstractNum w:abstractNumId="22" w15:restartNumberingAfterBreak="0">
    <w:nsid w:val="2CB33769"/>
    <w:multiLevelType w:val="hybridMultilevel"/>
    <w:tmpl w:val="FFFFFFFF"/>
    <w:lvl w:ilvl="0" w:tplc="CD6C54C8">
      <w:start w:val="1"/>
      <w:numFmt w:val="decimal"/>
      <w:lvlText w:val="%1."/>
      <w:lvlJc w:val="left"/>
      <w:pPr>
        <w:ind w:left="720" w:hanging="360"/>
      </w:pPr>
    </w:lvl>
    <w:lvl w:ilvl="1" w:tplc="F96420F0">
      <w:start w:val="1"/>
      <w:numFmt w:val="lowerLetter"/>
      <w:lvlText w:val="%2."/>
      <w:lvlJc w:val="left"/>
      <w:pPr>
        <w:ind w:left="1440" w:hanging="360"/>
      </w:pPr>
    </w:lvl>
    <w:lvl w:ilvl="2" w:tplc="FF98FC7E">
      <w:start w:val="1"/>
      <w:numFmt w:val="lowerRoman"/>
      <w:lvlText w:val="%3."/>
      <w:lvlJc w:val="right"/>
      <w:pPr>
        <w:ind w:left="2160" w:hanging="180"/>
      </w:pPr>
    </w:lvl>
    <w:lvl w:ilvl="3" w:tplc="3238FD7C">
      <w:start w:val="1"/>
      <w:numFmt w:val="decimal"/>
      <w:lvlText w:val="%4."/>
      <w:lvlJc w:val="left"/>
      <w:pPr>
        <w:ind w:left="2880" w:hanging="360"/>
      </w:pPr>
    </w:lvl>
    <w:lvl w:ilvl="4" w:tplc="0FD858C2">
      <w:start w:val="1"/>
      <w:numFmt w:val="lowerLetter"/>
      <w:lvlText w:val="%5."/>
      <w:lvlJc w:val="left"/>
      <w:pPr>
        <w:ind w:left="3600" w:hanging="360"/>
      </w:pPr>
    </w:lvl>
    <w:lvl w:ilvl="5" w:tplc="5FA6DC30">
      <w:start w:val="1"/>
      <w:numFmt w:val="lowerRoman"/>
      <w:lvlText w:val="%6."/>
      <w:lvlJc w:val="right"/>
      <w:pPr>
        <w:ind w:left="4320" w:hanging="180"/>
      </w:pPr>
    </w:lvl>
    <w:lvl w:ilvl="6" w:tplc="9C947C2C">
      <w:start w:val="1"/>
      <w:numFmt w:val="decimal"/>
      <w:lvlText w:val="%7."/>
      <w:lvlJc w:val="left"/>
      <w:pPr>
        <w:ind w:left="5040" w:hanging="360"/>
      </w:pPr>
    </w:lvl>
    <w:lvl w:ilvl="7" w:tplc="116A8A46">
      <w:start w:val="1"/>
      <w:numFmt w:val="lowerLetter"/>
      <w:lvlText w:val="%8."/>
      <w:lvlJc w:val="left"/>
      <w:pPr>
        <w:ind w:left="5760" w:hanging="360"/>
      </w:pPr>
    </w:lvl>
    <w:lvl w:ilvl="8" w:tplc="31282A34">
      <w:start w:val="1"/>
      <w:numFmt w:val="lowerRoman"/>
      <w:lvlText w:val="%9."/>
      <w:lvlJc w:val="right"/>
      <w:pPr>
        <w:ind w:left="6480" w:hanging="180"/>
      </w:pPr>
    </w:lvl>
  </w:abstractNum>
  <w:abstractNum w:abstractNumId="23" w15:restartNumberingAfterBreak="0">
    <w:nsid w:val="2E430D79"/>
    <w:multiLevelType w:val="hybridMultilevel"/>
    <w:tmpl w:val="6E08C7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1DAD097"/>
    <w:multiLevelType w:val="hybridMultilevel"/>
    <w:tmpl w:val="FFFFFFFF"/>
    <w:lvl w:ilvl="0" w:tplc="3AD4697C">
      <w:start w:val="1"/>
      <w:numFmt w:val="decimal"/>
      <w:lvlText w:val="%1."/>
      <w:lvlJc w:val="left"/>
      <w:pPr>
        <w:ind w:left="720" w:hanging="360"/>
      </w:pPr>
    </w:lvl>
    <w:lvl w:ilvl="1" w:tplc="40AA4E86">
      <w:start w:val="1"/>
      <w:numFmt w:val="lowerLetter"/>
      <w:lvlText w:val="%2."/>
      <w:lvlJc w:val="left"/>
      <w:pPr>
        <w:ind w:left="1440" w:hanging="360"/>
      </w:pPr>
    </w:lvl>
    <w:lvl w:ilvl="2" w:tplc="BD96DC5A">
      <w:start w:val="1"/>
      <w:numFmt w:val="lowerRoman"/>
      <w:lvlText w:val="%3."/>
      <w:lvlJc w:val="right"/>
      <w:pPr>
        <w:ind w:left="2160" w:hanging="180"/>
      </w:pPr>
    </w:lvl>
    <w:lvl w:ilvl="3" w:tplc="1F6AB0D4">
      <w:start w:val="1"/>
      <w:numFmt w:val="decimal"/>
      <w:lvlText w:val="%4."/>
      <w:lvlJc w:val="left"/>
      <w:pPr>
        <w:ind w:left="2880" w:hanging="360"/>
      </w:pPr>
    </w:lvl>
    <w:lvl w:ilvl="4" w:tplc="4234211C">
      <w:start w:val="1"/>
      <w:numFmt w:val="lowerLetter"/>
      <w:lvlText w:val="%5."/>
      <w:lvlJc w:val="left"/>
      <w:pPr>
        <w:ind w:left="3600" w:hanging="360"/>
      </w:pPr>
    </w:lvl>
    <w:lvl w:ilvl="5" w:tplc="9BC8CAE4">
      <w:start w:val="1"/>
      <w:numFmt w:val="lowerRoman"/>
      <w:lvlText w:val="%6."/>
      <w:lvlJc w:val="right"/>
      <w:pPr>
        <w:ind w:left="4320" w:hanging="180"/>
      </w:pPr>
    </w:lvl>
    <w:lvl w:ilvl="6" w:tplc="0E5E9530">
      <w:start w:val="1"/>
      <w:numFmt w:val="decimal"/>
      <w:lvlText w:val="%7."/>
      <w:lvlJc w:val="left"/>
      <w:pPr>
        <w:ind w:left="5040" w:hanging="360"/>
      </w:pPr>
    </w:lvl>
    <w:lvl w:ilvl="7" w:tplc="F27E4DD0">
      <w:start w:val="1"/>
      <w:numFmt w:val="lowerLetter"/>
      <w:lvlText w:val="%8."/>
      <w:lvlJc w:val="left"/>
      <w:pPr>
        <w:ind w:left="5760" w:hanging="360"/>
      </w:pPr>
    </w:lvl>
    <w:lvl w:ilvl="8" w:tplc="9A6A7E06">
      <w:start w:val="1"/>
      <w:numFmt w:val="lowerRoman"/>
      <w:lvlText w:val="%9."/>
      <w:lvlJc w:val="right"/>
      <w:pPr>
        <w:ind w:left="6480" w:hanging="180"/>
      </w:pPr>
    </w:lvl>
  </w:abstractNum>
  <w:abstractNum w:abstractNumId="25" w15:restartNumberingAfterBreak="0">
    <w:nsid w:val="33613E04"/>
    <w:multiLevelType w:val="hybridMultilevel"/>
    <w:tmpl w:val="AD062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4FE2DDD"/>
    <w:multiLevelType w:val="hybridMultilevel"/>
    <w:tmpl w:val="CA628A0A"/>
    <w:lvl w:ilvl="0" w:tplc="0BAC49B2">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4FFACBA"/>
    <w:multiLevelType w:val="hybridMultilevel"/>
    <w:tmpl w:val="FFFFFFFF"/>
    <w:lvl w:ilvl="0" w:tplc="29749192">
      <w:start w:val="1"/>
      <w:numFmt w:val="decimal"/>
      <w:lvlText w:val="%1."/>
      <w:lvlJc w:val="left"/>
      <w:pPr>
        <w:ind w:left="720" w:hanging="360"/>
      </w:pPr>
    </w:lvl>
    <w:lvl w:ilvl="1" w:tplc="3014C3A8">
      <w:start w:val="1"/>
      <w:numFmt w:val="lowerLetter"/>
      <w:lvlText w:val="%2."/>
      <w:lvlJc w:val="left"/>
      <w:pPr>
        <w:ind w:left="1440" w:hanging="360"/>
      </w:pPr>
    </w:lvl>
    <w:lvl w:ilvl="2" w:tplc="A9C21A5A">
      <w:start w:val="1"/>
      <w:numFmt w:val="lowerRoman"/>
      <w:lvlText w:val="%3."/>
      <w:lvlJc w:val="right"/>
      <w:pPr>
        <w:ind w:left="2160" w:hanging="180"/>
      </w:pPr>
    </w:lvl>
    <w:lvl w:ilvl="3" w:tplc="5FDAB120">
      <w:start w:val="1"/>
      <w:numFmt w:val="decimal"/>
      <w:lvlText w:val="%4."/>
      <w:lvlJc w:val="left"/>
      <w:pPr>
        <w:ind w:left="2880" w:hanging="360"/>
      </w:pPr>
    </w:lvl>
    <w:lvl w:ilvl="4" w:tplc="BECC26BA">
      <w:start w:val="1"/>
      <w:numFmt w:val="lowerLetter"/>
      <w:lvlText w:val="%5."/>
      <w:lvlJc w:val="left"/>
      <w:pPr>
        <w:ind w:left="3600" w:hanging="360"/>
      </w:pPr>
    </w:lvl>
    <w:lvl w:ilvl="5" w:tplc="FE0A816C">
      <w:start w:val="1"/>
      <w:numFmt w:val="lowerRoman"/>
      <w:lvlText w:val="%6."/>
      <w:lvlJc w:val="right"/>
      <w:pPr>
        <w:ind w:left="4320" w:hanging="180"/>
      </w:pPr>
    </w:lvl>
    <w:lvl w:ilvl="6" w:tplc="A1F008B2">
      <w:start w:val="1"/>
      <w:numFmt w:val="decimal"/>
      <w:lvlText w:val="%7."/>
      <w:lvlJc w:val="left"/>
      <w:pPr>
        <w:ind w:left="5040" w:hanging="360"/>
      </w:pPr>
    </w:lvl>
    <w:lvl w:ilvl="7" w:tplc="164A538A">
      <w:start w:val="1"/>
      <w:numFmt w:val="lowerLetter"/>
      <w:lvlText w:val="%8."/>
      <w:lvlJc w:val="left"/>
      <w:pPr>
        <w:ind w:left="5760" w:hanging="360"/>
      </w:pPr>
    </w:lvl>
    <w:lvl w:ilvl="8" w:tplc="2F926044">
      <w:start w:val="1"/>
      <w:numFmt w:val="lowerRoman"/>
      <w:lvlText w:val="%9."/>
      <w:lvlJc w:val="right"/>
      <w:pPr>
        <w:ind w:left="6480" w:hanging="180"/>
      </w:pPr>
    </w:lvl>
  </w:abstractNum>
  <w:abstractNum w:abstractNumId="28" w15:restartNumberingAfterBreak="0">
    <w:nsid w:val="3877ED67"/>
    <w:multiLevelType w:val="hybridMultilevel"/>
    <w:tmpl w:val="88A0D848"/>
    <w:lvl w:ilvl="0" w:tplc="FE302D38">
      <w:start w:val="2"/>
      <w:numFmt w:val="decimal"/>
      <w:lvlText w:val="%1."/>
      <w:lvlJc w:val="left"/>
      <w:pPr>
        <w:ind w:left="720" w:hanging="360"/>
      </w:pPr>
    </w:lvl>
    <w:lvl w:ilvl="1" w:tplc="4A04E91C">
      <w:start w:val="1"/>
      <w:numFmt w:val="lowerLetter"/>
      <w:lvlText w:val="%2."/>
      <w:lvlJc w:val="left"/>
      <w:pPr>
        <w:ind w:left="1440" w:hanging="360"/>
      </w:pPr>
    </w:lvl>
    <w:lvl w:ilvl="2" w:tplc="6258619A">
      <w:start w:val="1"/>
      <w:numFmt w:val="lowerRoman"/>
      <w:lvlText w:val="%3."/>
      <w:lvlJc w:val="right"/>
      <w:pPr>
        <w:ind w:left="2160" w:hanging="180"/>
      </w:pPr>
    </w:lvl>
    <w:lvl w:ilvl="3" w:tplc="EB3C1BB8">
      <w:start w:val="1"/>
      <w:numFmt w:val="decimal"/>
      <w:lvlText w:val="%4."/>
      <w:lvlJc w:val="left"/>
      <w:pPr>
        <w:ind w:left="2880" w:hanging="360"/>
      </w:pPr>
    </w:lvl>
    <w:lvl w:ilvl="4" w:tplc="D12C2BD6">
      <w:start w:val="1"/>
      <w:numFmt w:val="lowerLetter"/>
      <w:lvlText w:val="%5."/>
      <w:lvlJc w:val="left"/>
      <w:pPr>
        <w:ind w:left="3600" w:hanging="360"/>
      </w:pPr>
    </w:lvl>
    <w:lvl w:ilvl="5" w:tplc="3FE47758">
      <w:start w:val="1"/>
      <w:numFmt w:val="lowerRoman"/>
      <w:lvlText w:val="%6."/>
      <w:lvlJc w:val="right"/>
      <w:pPr>
        <w:ind w:left="4320" w:hanging="180"/>
      </w:pPr>
    </w:lvl>
    <w:lvl w:ilvl="6" w:tplc="05B0AFDA">
      <w:start w:val="1"/>
      <w:numFmt w:val="decimal"/>
      <w:lvlText w:val="%7."/>
      <w:lvlJc w:val="left"/>
      <w:pPr>
        <w:ind w:left="5040" w:hanging="360"/>
      </w:pPr>
    </w:lvl>
    <w:lvl w:ilvl="7" w:tplc="DE40C60C">
      <w:start w:val="1"/>
      <w:numFmt w:val="lowerLetter"/>
      <w:lvlText w:val="%8."/>
      <w:lvlJc w:val="left"/>
      <w:pPr>
        <w:ind w:left="5760" w:hanging="360"/>
      </w:pPr>
    </w:lvl>
    <w:lvl w:ilvl="8" w:tplc="4838E726">
      <w:start w:val="1"/>
      <w:numFmt w:val="lowerRoman"/>
      <w:lvlText w:val="%9."/>
      <w:lvlJc w:val="right"/>
      <w:pPr>
        <w:ind w:left="6480" w:hanging="180"/>
      </w:pPr>
    </w:lvl>
  </w:abstractNum>
  <w:abstractNum w:abstractNumId="29" w15:restartNumberingAfterBreak="0">
    <w:nsid w:val="39F94707"/>
    <w:multiLevelType w:val="multilevel"/>
    <w:tmpl w:val="20B0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FD261C"/>
    <w:multiLevelType w:val="hybridMultilevel"/>
    <w:tmpl w:val="A5AA115C"/>
    <w:lvl w:ilvl="0" w:tplc="08160001">
      <w:start w:val="1"/>
      <w:numFmt w:val="bullet"/>
      <w:lvlText w:val=""/>
      <w:lvlJc w:val="left"/>
      <w:pPr>
        <w:ind w:left="2421" w:hanging="360"/>
      </w:pPr>
      <w:rPr>
        <w:rFonts w:ascii="Symbol" w:hAnsi="Symbol" w:hint="default"/>
      </w:rPr>
    </w:lvl>
    <w:lvl w:ilvl="1" w:tplc="08160003" w:tentative="1">
      <w:start w:val="1"/>
      <w:numFmt w:val="bullet"/>
      <w:lvlText w:val="o"/>
      <w:lvlJc w:val="left"/>
      <w:pPr>
        <w:ind w:left="3141" w:hanging="360"/>
      </w:pPr>
      <w:rPr>
        <w:rFonts w:ascii="Courier New" w:hAnsi="Courier New" w:cs="Courier New" w:hint="default"/>
      </w:rPr>
    </w:lvl>
    <w:lvl w:ilvl="2" w:tplc="08160005" w:tentative="1">
      <w:start w:val="1"/>
      <w:numFmt w:val="bullet"/>
      <w:lvlText w:val=""/>
      <w:lvlJc w:val="left"/>
      <w:pPr>
        <w:ind w:left="3861" w:hanging="360"/>
      </w:pPr>
      <w:rPr>
        <w:rFonts w:ascii="Wingdings" w:hAnsi="Wingdings" w:hint="default"/>
      </w:rPr>
    </w:lvl>
    <w:lvl w:ilvl="3" w:tplc="08160001" w:tentative="1">
      <w:start w:val="1"/>
      <w:numFmt w:val="bullet"/>
      <w:lvlText w:val=""/>
      <w:lvlJc w:val="left"/>
      <w:pPr>
        <w:ind w:left="4581" w:hanging="360"/>
      </w:pPr>
      <w:rPr>
        <w:rFonts w:ascii="Symbol" w:hAnsi="Symbol" w:hint="default"/>
      </w:rPr>
    </w:lvl>
    <w:lvl w:ilvl="4" w:tplc="08160003" w:tentative="1">
      <w:start w:val="1"/>
      <w:numFmt w:val="bullet"/>
      <w:lvlText w:val="o"/>
      <w:lvlJc w:val="left"/>
      <w:pPr>
        <w:ind w:left="5301" w:hanging="360"/>
      </w:pPr>
      <w:rPr>
        <w:rFonts w:ascii="Courier New" w:hAnsi="Courier New" w:cs="Courier New" w:hint="default"/>
      </w:rPr>
    </w:lvl>
    <w:lvl w:ilvl="5" w:tplc="08160005" w:tentative="1">
      <w:start w:val="1"/>
      <w:numFmt w:val="bullet"/>
      <w:lvlText w:val=""/>
      <w:lvlJc w:val="left"/>
      <w:pPr>
        <w:ind w:left="6021" w:hanging="360"/>
      </w:pPr>
      <w:rPr>
        <w:rFonts w:ascii="Wingdings" w:hAnsi="Wingdings" w:hint="default"/>
      </w:rPr>
    </w:lvl>
    <w:lvl w:ilvl="6" w:tplc="08160001" w:tentative="1">
      <w:start w:val="1"/>
      <w:numFmt w:val="bullet"/>
      <w:lvlText w:val=""/>
      <w:lvlJc w:val="left"/>
      <w:pPr>
        <w:ind w:left="6741" w:hanging="360"/>
      </w:pPr>
      <w:rPr>
        <w:rFonts w:ascii="Symbol" w:hAnsi="Symbol" w:hint="default"/>
      </w:rPr>
    </w:lvl>
    <w:lvl w:ilvl="7" w:tplc="08160003" w:tentative="1">
      <w:start w:val="1"/>
      <w:numFmt w:val="bullet"/>
      <w:lvlText w:val="o"/>
      <w:lvlJc w:val="left"/>
      <w:pPr>
        <w:ind w:left="7461" w:hanging="360"/>
      </w:pPr>
      <w:rPr>
        <w:rFonts w:ascii="Courier New" w:hAnsi="Courier New" w:cs="Courier New" w:hint="default"/>
      </w:rPr>
    </w:lvl>
    <w:lvl w:ilvl="8" w:tplc="08160005" w:tentative="1">
      <w:start w:val="1"/>
      <w:numFmt w:val="bullet"/>
      <w:lvlText w:val=""/>
      <w:lvlJc w:val="left"/>
      <w:pPr>
        <w:ind w:left="8181" w:hanging="360"/>
      </w:pPr>
      <w:rPr>
        <w:rFonts w:ascii="Wingdings" w:hAnsi="Wingdings" w:hint="default"/>
      </w:rPr>
    </w:lvl>
  </w:abstractNum>
  <w:abstractNum w:abstractNumId="31" w15:restartNumberingAfterBreak="0">
    <w:nsid w:val="3D772E38"/>
    <w:multiLevelType w:val="hybridMultilevel"/>
    <w:tmpl w:val="B6AEC3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F555DB5"/>
    <w:multiLevelType w:val="hybridMultilevel"/>
    <w:tmpl w:val="FFFFFFFF"/>
    <w:lvl w:ilvl="0" w:tplc="F47CE004">
      <w:start w:val="1"/>
      <w:numFmt w:val="bullet"/>
      <w:lvlText w:val="·"/>
      <w:lvlJc w:val="left"/>
      <w:pPr>
        <w:ind w:left="720" w:hanging="360"/>
      </w:pPr>
      <w:rPr>
        <w:rFonts w:ascii="Symbol" w:hAnsi="Symbol" w:hint="default"/>
      </w:rPr>
    </w:lvl>
    <w:lvl w:ilvl="1" w:tplc="8F44C3B2">
      <w:start w:val="1"/>
      <w:numFmt w:val="bullet"/>
      <w:lvlText w:val="o"/>
      <w:lvlJc w:val="left"/>
      <w:pPr>
        <w:ind w:left="1440" w:hanging="360"/>
      </w:pPr>
      <w:rPr>
        <w:rFonts w:ascii="Courier New" w:hAnsi="Courier New" w:hint="default"/>
      </w:rPr>
    </w:lvl>
    <w:lvl w:ilvl="2" w:tplc="31A038C2">
      <w:start w:val="1"/>
      <w:numFmt w:val="bullet"/>
      <w:lvlText w:val=""/>
      <w:lvlJc w:val="left"/>
      <w:pPr>
        <w:ind w:left="2160" w:hanging="360"/>
      </w:pPr>
      <w:rPr>
        <w:rFonts w:ascii="Wingdings" w:hAnsi="Wingdings" w:hint="default"/>
      </w:rPr>
    </w:lvl>
    <w:lvl w:ilvl="3" w:tplc="D4A08932">
      <w:start w:val="1"/>
      <w:numFmt w:val="bullet"/>
      <w:lvlText w:val=""/>
      <w:lvlJc w:val="left"/>
      <w:pPr>
        <w:ind w:left="2880" w:hanging="360"/>
      </w:pPr>
      <w:rPr>
        <w:rFonts w:ascii="Symbol" w:hAnsi="Symbol" w:hint="default"/>
      </w:rPr>
    </w:lvl>
    <w:lvl w:ilvl="4" w:tplc="EBFE20A6">
      <w:start w:val="1"/>
      <w:numFmt w:val="bullet"/>
      <w:lvlText w:val="o"/>
      <w:lvlJc w:val="left"/>
      <w:pPr>
        <w:ind w:left="3600" w:hanging="360"/>
      </w:pPr>
      <w:rPr>
        <w:rFonts w:ascii="Courier New" w:hAnsi="Courier New" w:hint="default"/>
      </w:rPr>
    </w:lvl>
    <w:lvl w:ilvl="5" w:tplc="EDE86A6A">
      <w:start w:val="1"/>
      <w:numFmt w:val="bullet"/>
      <w:lvlText w:val=""/>
      <w:lvlJc w:val="left"/>
      <w:pPr>
        <w:ind w:left="4320" w:hanging="360"/>
      </w:pPr>
      <w:rPr>
        <w:rFonts w:ascii="Wingdings" w:hAnsi="Wingdings" w:hint="default"/>
      </w:rPr>
    </w:lvl>
    <w:lvl w:ilvl="6" w:tplc="E24656B0">
      <w:start w:val="1"/>
      <w:numFmt w:val="bullet"/>
      <w:lvlText w:val=""/>
      <w:lvlJc w:val="left"/>
      <w:pPr>
        <w:ind w:left="5040" w:hanging="360"/>
      </w:pPr>
      <w:rPr>
        <w:rFonts w:ascii="Symbol" w:hAnsi="Symbol" w:hint="default"/>
      </w:rPr>
    </w:lvl>
    <w:lvl w:ilvl="7" w:tplc="F846330E">
      <w:start w:val="1"/>
      <w:numFmt w:val="bullet"/>
      <w:lvlText w:val="o"/>
      <w:lvlJc w:val="left"/>
      <w:pPr>
        <w:ind w:left="5760" w:hanging="360"/>
      </w:pPr>
      <w:rPr>
        <w:rFonts w:ascii="Courier New" w:hAnsi="Courier New" w:hint="default"/>
      </w:rPr>
    </w:lvl>
    <w:lvl w:ilvl="8" w:tplc="2BEED772">
      <w:start w:val="1"/>
      <w:numFmt w:val="bullet"/>
      <w:lvlText w:val=""/>
      <w:lvlJc w:val="left"/>
      <w:pPr>
        <w:ind w:left="6480" w:hanging="360"/>
      </w:pPr>
      <w:rPr>
        <w:rFonts w:ascii="Wingdings" w:hAnsi="Wingdings" w:hint="default"/>
      </w:rPr>
    </w:lvl>
  </w:abstractNum>
  <w:abstractNum w:abstractNumId="33" w15:restartNumberingAfterBreak="0">
    <w:nsid w:val="41A805ED"/>
    <w:multiLevelType w:val="hybridMultilevel"/>
    <w:tmpl w:val="014E5C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435C421D"/>
    <w:multiLevelType w:val="hybridMultilevel"/>
    <w:tmpl w:val="D5DA87B6"/>
    <w:lvl w:ilvl="0" w:tplc="B9E2BCA8">
      <w:start w:val="1"/>
      <w:numFmt w:val="bullet"/>
      <w:lvlText w:val="·"/>
      <w:lvlJc w:val="left"/>
      <w:pPr>
        <w:ind w:left="720" w:hanging="360"/>
      </w:pPr>
      <w:rPr>
        <w:rFonts w:ascii="Symbol" w:hAnsi="Symbol" w:hint="default"/>
      </w:rPr>
    </w:lvl>
    <w:lvl w:ilvl="1" w:tplc="F6EECD8C">
      <w:start w:val="1"/>
      <w:numFmt w:val="bullet"/>
      <w:lvlText w:val="o"/>
      <w:lvlJc w:val="left"/>
      <w:pPr>
        <w:ind w:left="1440" w:hanging="360"/>
      </w:pPr>
      <w:rPr>
        <w:rFonts w:ascii="Courier New" w:hAnsi="Courier New" w:hint="default"/>
      </w:rPr>
    </w:lvl>
    <w:lvl w:ilvl="2" w:tplc="09CE8CFC">
      <w:start w:val="1"/>
      <w:numFmt w:val="bullet"/>
      <w:lvlText w:val=""/>
      <w:lvlJc w:val="left"/>
      <w:pPr>
        <w:ind w:left="2160" w:hanging="360"/>
      </w:pPr>
      <w:rPr>
        <w:rFonts w:ascii="Wingdings" w:hAnsi="Wingdings" w:hint="default"/>
      </w:rPr>
    </w:lvl>
    <w:lvl w:ilvl="3" w:tplc="4530A4AC">
      <w:start w:val="1"/>
      <w:numFmt w:val="bullet"/>
      <w:lvlText w:val=""/>
      <w:lvlJc w:val="left"/>
      <w:pPr>
        <w:ind w:left="2880" w:hanging="360"/>
      </w:pPr>
      <w:rPr>
        <w:rFonts w:ascii="Symbol" w:hAnsi="Symbol" w:hint="default"/>
      </w:rPr>
    </w:lvl>
    <w:lvl w:ilvl="4" w:tplc="D0A251F6">
      <w:start w:val="1"/>
      <w:numFmt w:val="bullet"/>
      <w:lvlText w:val="o"/>
      <w:lvlJc w:val="left"/>
      <w:pPr>
        <w:ind w:left="3600" w:hanging="360"/>
      </w:pPr>
      <w:rPr>
        <w:rFonts w:ascii="Courier New" w:hAnsi="Courier New" w:hint="default"/>
      </w:rPr>
    </w:lvl>
    <w:lvl w:ilvl="5" w:tplc="9B627AF4">
      <w:start w:val="1"/>
      <w:numFmt w:val="bullet"/>
      <w:lvlText w:val=""/>
      <w:lvlJc w:val="left"/>
      <w:pPr>
        <w:ind w:left="4320" w:hanging="360"/>
      </w:pPr>
      <w:rPr>
        <w:rFonts w:ascii="Wingdings" w:hAnsi="Wingdings" w:hint="default"/>
      </w:rPr>
    </w:lvl>
    <w:lvl w:ilvl="6" w:tplc="50A40636">
      <w:start w:val="1"/>
      <w:numFmt w:val="bullet"/>
      <w:lvlText w:val=""/>
      <w:lvlJc w:val="left"/>
      <w:pPr>
        <w:ind w:left="5040" w:hanging="360"/>
      </w:pPr>
      <w:rPr>
        <w:rFonts w:ascii="Symbol" w:hAnsi="Symbol" w:hint="default"/>
      </w:rPr>
    </w:lvl>
    <w:lvl w:ilvl="7" w:tplc="AADC6368">
      <w:start w:val="1"/>
      <w:numFmt w:val="bullet"/>
      <w:lvlText w:val="o"/>
      <w:lvlJc w:val="left"/>
      <w:pPr>
        <w:ind w:left="5760" w:hanging="360"/>
      </w:pPr>
      <w:rPr>
        <w:rFonts w:ascii="Courier New" w:hAnsi="Courier New" w:hint="default"/>
      </w:rPr>
    </w:lvl>
    <w:lvl w:ilvl="8" w:tplc="F1CA6C08">
      <w:start w:val="1"/>
      <w:numFmt w:val="bullet"/>
      <w:lvlText w:val=""/>
      <w:lvlJc w:val="left"/>
      <w:pPr>
        <w:ind w:left="6480" w:hanging="360"/>
      </w:pPr>
      <w:rPr>
        <w:rFonts w:ascii="Wingdings" w:hAnsi="Wingdings" w:hint="default"/>
      </w:rPr>
    </w:lvl>
  </w:abstractNum>
  <w:abstractNum w:abstractNumId="35" w15:restartNumberingAfterBreak="0">
    <w:nsid w:val="4A71C7B7"/>
    <w:multiLevelType w:val="hybridMultilevel"/>
    <w:tmpl w:val="FFFFFFFF"/>
    <w:lvl w:ilvl="0" w:tplc="EC40F0C4">
      <w:start w:val="1"/>
      <w:numFmt w:val="decimal"/>
      <w:lvlText w:val="%1."/>
      <w:lvlJc w:val="left"/>
      <w:pPr>
        <w:ind w:left="720" w:hanging="360"/>
      </w:pPr>
    </w:lvl>
    <w:lvl w:ilvl="1" w:tplc="43B001C2">
      <w:start w:val="1"/>
      <w:numFmt w:val="lowerLetter"/>
      <w:lvlText w:val="%2."/>
      <w:lvlJc w:val="left"/>
      <w:pPr>
        <w:ind w:left="1440" w:hanging="360"/>
      </w:pPr>
    </w:lvl>
    <w:lvl w:ilvl="2" w:tplc="DCDEDC14">
      <w:start w:val="1"/>
      <w:numFmt w:val="lowerRoman"/>
      <w:lvlText w:val="%3."/>
      <w:lvlJc w:val="right"/>
      <w:pPr>
        <w:ind w:left="2160" w:hanging="180"/>
      </w:pPr>
    </w:lvl>
    <w:lvl w:ilvl="3" w:tplc="7FB24242">
      <w:start w:val="1"/>
      <w:numFmt w:val="decimal"/>
      <w:lvlText w:val="%4."/>
      <w:lvlJc w:val="left"/>
      <w:pPr>
        <w:ind w:left="2880" w:hanging="360"/>
      </w:pPr>
    </w:lvl>
    <w:lvl w:ilvl="4" w:tplc="674C6CF8">
      <w:start w:val="1"/>
      <w:numFmt w:val="lowerLetter"/>
      <w:lvlText w:val="%5."/>
      <w:lvlJc w:val="left"/>
      <w:pPr>
        <w:ind w:left="3600" w:hanging="360"/>
      </w:pPr>
    </w:lvl>
    <w:lvl w:ilvl="5" w:tplc="C97C17FE">
      <w:start w:val="1"/>
      <w:numFmt w:val="lowerRoman"/>
      <w:lvlText w:val="%6."/>
      <w:lvlJc w:val="right"/>
      <w:pPr>
        <w:ind w:left="4320" w:hanging="180"/>
      </w:pPr>
    </w:lvl>
    <w:lvl w:ilvl="6" w:tplc="DCF67408">
      <w:start w:val="1"/>
      <w:numFmt w:val="decimal"/>
      <w:lvlText w:val="%7."/>
      <w:lvlJc w:val="left"/>
      <w:pPr>
        <w:ind w:left="5040" w:hanging="360"/>
      </w:pPr>
    </w:lvl>
    <w:lvl w:ilvl="7" w:tplc="D5D6124E">
      <w:start w:val="1"/>
      <w:numFmt w:val="lowerLetter"/>
      <w:lvlText w:val="%8."/>
      <w:lvlJc w:val="left"/>
      <w:pPr>
        <w:ind w:left="5760" w:hanging="360"/>
      </w:pPr>
    </w:lvl>
    <w:lvl w:ilvl="8" w:tplc="848A3DDE">
      <w:start w:val="1"/>
      <w:numFmt w:val="lowerRoman"/>
      <w:lvlText w:val="%9."/>
      <w:lvlJc w:val="right"/>
      <w:pPr>
        <w:ind w:left="6480" w:hanging="180"/>
      </w:pPr>
    </w:lvl>
  </w:abstractNum>
  <w:abstractNum w:abstractNumId="36" w15:restartNumberingAfterBreak="0">
    <w:nsid w:val="4FF3FB68"/>
    <w:multiLevelType w:val="hybridMultilevel"/>
    <w:tmpl w:val="FFFFFFFF"/>
    <w:lvl w:ilvl="0" w:tplc="6F94164E">
      <w:start w:val="1"/>
      <w:numFmt w:val="decimal"/>
      <w:lvlText w:val="%1."/>
      <w:lvlJc w:val="left"/>
      <w:pPr>
        <w:ind w:left="720" w:hanging="360"/>
      </w:pPr>
    </w:lvl>
    <w:lvl w:ilvl="1" w:tplc="2C10EDA8">
      <w:start w:val="1"/>
      <w:numFmt w:val="lowerLetter"/>
      <w:lvlText w:val="%2."/>
      <w:lvlJc w:val="left"/>
      <w:pPr>
        <w:ind w:left="1440" w:hanging="360"/>
      </w:pPr>
    </w:lvl>
    <w:lvl w:ilvl="2" w:tplc="03121E9E">
      <w:start w:val="1"/>
      <w:numFmt w:val="lowerRoman"/>
      <w:lvlText w:val="%3."/>
      <w:lvlJc w:val="right"/>
      <w:pPr>
        <w:ind w:left="2160" w:hanging="180"/>
      </w:pPr>
    </w:lvl>
    <w:lvl w:ilvl="3" w:tplc="DE9A7B6A">
      <w:start w:val="1"/>
      <w:numFmt w:val="decimal"/>
      <w:lvlText w:val="%4."/>
      <w:lvlJc w:val="left"/>
      <w:pPr>
        <w:ind w:left="2880" w:hanging="360"/>
      </w:pPr>
    </w:lvl>
    <w:lvl w:ilvl="4" w:tplc="ECC255DE">
      <w:start w:val="1"/>
      <w:numFmt w:val="lowerLetter"/>
      <w:lvlText w:val="%5."/>
      <w:lvlJc w:val="left"/>
      <w:pPr>
        <w:ind w:left="3600" w:hanging="360"/>
      </w:pPr>
    </w:lvl>
    <w:lvl w:ilvl="5" w:tplc="8FA4104A">
      <w:start w:val="1"/>
      <w:numFmt w:val="lowerRoman"/>
      <w:lvlText w:val="%6."/>
      <w:lvlJc w:val="right"/>
      <w:pPr>
        <w:ind w:left="4320" w:hanging="180"/>
      </w:pPr>
    </w:lvl>
    <w:lvl w:ilvl="6" w:tplc="2A1CEAC2">
      <w:start w:val="1"/>
      <w:numFmt w:val="decimal"/>
      <w:lvlText w:val="%7."/>
      <w:lvlJc w:val="left"/>
      <w:pPr>
        <w:ind w:left="5040" w:hanging="360"/>
      </w:pPr>
    </w:lvl>
    <w:lvl w:ilvl="7" w:tplc="D01081CE">
      <w:start w:val="1"/>
      <w:numFmt w:val="lowerLetter"/>
      <w:lvlText w:val="%8."/>
      <w:lvlJc w:val="left"/>
      <w:pPr>
        <w:ind w:left="5760" w:hanging="360"/>
      </w:pPr>
    </w:lvl>
    <w:lvl w:ilvl="8" w:tplc="57945D86">
      <w:start w:val="1"/>
      <w:numFmt w:val="lowerRoman"/>
      <w:lvlText w:val="%9."/>
      <w:lvlJc w:val="right"/>
      <w:pPr>
        <w:ind w:left="6480" w:hanging="180"/>
      </w:pPr>
    </w:lvl>
  </w:abstractNum>
  <w:abstractNum w:abstractNumId="37" w15:restartNumberingAfterBreak="0">
    <w:nsid w:val="54D995A7"/>
    <w:multiLevelType w:val="hybridMultilevel"/>
    <w:tmpl w:val="7D92C1C6"/>
    <w:lvl w:ilvl="0" w:tplc="72D60BAE">
      <w:start w:val="2"/>
      <w:numFmt w:val="decimal"/>
      <w:lvlText w:val="%1."/>
      <w:lvlJc w:val="left"/>
      <w:pPr>
        <w:ind w:left="720" w:hanging="360"/>
      </w:pPr>
    </w:lvl>
    <w:lvl w:ilvl="1" w:tplc="97F86948">
      <w:start w:val="1"/>
      <w:numFmt w:val="lowerLetter"/>
      <w:lvlText w:val="%2."/>
      <w:lvlJc w:val="left"/>
      <w:pPr>
        <w:ind w:left="1440" w:hanging="360"/>
      </w:pPr>
    </w:lvl>
    <w:lvl w:ilvl="2" w:tplc="6E5AFB0A">
      <w:start w:val="1"/>
      <w:numFmt w:val="lowerRoman"/>
      <w:lvlText w:val="%3."/>
      <w:lvlJc w:val="right"/>
      <w:pPr>
        <w:ind w:left="2160" w:hanging="180"/>
      </w:pPr>
    </w:lvl>
    <w:lvl w:ilvl="3" w:tplc="691CB9F0">
      <w:start w:val="1"/>
      <w:numFmt w:val="decimal"/>
      <w:lvlText w:val="%4."/>
      <w:lvlJc w:val="left"/>
      <w:pPr>
        <w:ind w:left="2880" w:hanging="360"/>
      </w:pPr>
    </w:lvl>
    <w:lvl w:ilvl="4" w:tplc="D2FA6ECC">
      <w:start w:val="1"/>
      <w:numFmt w:val="lowerLetter"/>
      <w:lvlText w:val="%5."/>
      <w:lvlJc w:val="left"/>
      <w:pPr>
        <w:ind w:left="3600" w:hanging="360"/>
      </w:pPr>
    </w:lvl>
    <w:lvl w:ilvl="5" w:tplc="FA68046A">
      <w:start w:val="1"/>
      <w:numFmt w:val="lowerRoman"/>
      <w:lvlText w:val="%6."/>
      <w:lvlJc w:val="right"/>
      <w:pPr>
        <w:ind w:left="4320" w:hanging="180"/>
      </w:pPr>
    </w:lvl>
    <w:lvl w:ilvl="6" w:tplc="D0AE5588">
      <w:start w:val="1"/>
      <w:numFmt w:val="decimal"/>
      <w:lvlText w:val="%7."/>
      <w:lvlJc w:val="left"/>
      <w:pPr>
        <w:ind w:left="5040" w:hanging="360"/>
      </w:pPr>
    </w:lvl>
    <w:lvl w:ilvl="7" w:tplc="D632B6E4">
      <w:start w:val="1"/>
      <w:numFmt w:val="lowerLetter"/>
      <w:lvlText w:val="%8."/>
      <w:lvlJc w:val="left"/>
      <w:pPr>
        <w:ind w:left="5760" w:hanging="360"/>
      </w:pPr>
    </w:lvl>
    <w:lvl w:ilvl="8" w:tplc="E348FAA6">
      <w:start w:val="1"/>
      <w:numFmt w:val="lowerRoman"/>
      <w:lvlText w:val="%9."/>
      <w:lvlJc w:val="right"/>
      <w:pPr>
        <w:ind w:left="6480" w:hanging="180"/>
      </w:pPr>
    </w:lvl>
  </w:abstractNum>
  <w:abstractNum w:abstractNumId="38" w15:restartNumberingAfterBreak="0">
    <w:nsid w:val="56D6329C"/>
    <w:multiLevelType w:val="hybridMultilevel"/>
    <w:tmpl w:val="C83C1DD2"/>
    <w:lvl w:ilvl="0" w:tplc="81AC0906">
      <w:start w:val="2"/>
      <w:numFmt w:val="decimal"/>
      <w:lvlText w:val="%1."/>
      <w:lvlJc w:val="left"/>
      <w:pPr>
        <w:ind w:left="720" w:hanging="360"/>
      </w:pPr>
    </w:lvl>
    <w:lvl w:ilvl="1" w:tplc="8A1CC99E">
      <w:start w:val="1"/>
      <w:numFmt w:val="lowerLetter"/>
      <w:lvlText w:val="%2."/>
      <w:lvlJc w:val="left"/>
      <w:pPr>
        <w:ind w:left="1440" w:hanging="360"/>
      </w:pPr>
    </w:lvl>
    <w:lvl w:ilvl="2" w:tplc="6608A0BC">
      <w:start w:val="1"/>
      <w:numFmt w:val="lowerRoman"/>
      <w:lvlText w:val="%3."/>
      <w:lvlJc w:val="right"/>
      <w:pPr>
        <w:ind w:left="2160" w:hanging="180"/>
      </w:pPr>
    </w:lvl>
    <w:lvl w:ilvl="3" w:tplc="B2D6339A">
      <w:start w:val="1"/>
      <w:numFmt w:val="decimal"/>
      <w:lvlText w:val="%4."/>
      <w:lvlJc w:val="left"/>
      <w:pPr>
        <w:ind w:left="2880" w:hanging="360"/>
      </w:pPr>
    </w:lvl>
    <w:lvl w:ilvl="4" w:tplc="1AE415FC">
      <w:start w:val="1"/>
      <w:numFmt w:val="lowerLetter"/>
      <w:lvlText w:val="%5."/>
      <w:lvlJc w:val="left"/>
      <w:pPr>
        <w:ind w:left="3600" w:hanging="360"/>
      </w:pPr>
    </w:lvl>
    <w:lvl w:ilvl="5" w:tplc="D3ECAC7E">
      <w:start w:val="1"/>
      <w:numFmt w:val="lowerRoman"/>
      <w:lvlText w:val="%6."/>
      <w:lvlJc w:val="right"/>
      <w:pPr>
        <w:ind w:left="4320" w:hanging="180"/>
      </w:pPr>
    </w:lvl>
    <w:lvl w:ilvl="6" w:tplc="F66662C2">
      <w:start w:val="1"/>
      <w:numFmt w:val="decimal"/>
      <w:lvlText w:val="%7."/>
      <w:lvlJc w:val="left"/>
      <w:pPr>
        <w:ind w:left="5040" w:hanging="360"/>
      </w:pPr>
    </w:lvl>
    <w:lvl w:ilvl="7" w:tplc="48A43A40">
      <w:start w:val="1"/>
      <w:numFmt w:val="lowerLetter"/>
      <w:lvlText w:val="%8."/>
      <w:lvlJc w:val="left"/>
      <w:pPr>
        <w:ind w:left="5760" w:hanging="360"/>
      </w:pPr>
    </w:lvl>
    <w:lvl w:ilvl="8" w:tplc="0BA8863C">
      <w:start w:val="1"/>
      <w:numFmt w:val="lowerRoman"/>
      <w:lvlText w:val="%9."/>
      <w:lvlJc w:val="right"/>
      <w:pPr>
        <w:ind w:left="6480" w:hanging="180"/>
      </w:pPr>
    </w:lvl>
  </w:abstractNum>
  <w:abstractNum w:abstractNumId="39" w15:restartNumberingAfterBreak="0">
    <w:nsid w:val="57CB59E3"/>
    <w:multiLevelType w:val="hybridMultilevel"/>
    <w:tmpl w:val="FFFFFFFF"/>
    <w:lvl w:ilvl="0" w:tplc="FFFFFFFF">
      <w:start w:val="1"/>
      <w:numFmt w:val="bullet"/>
      <w:lvlText w:val=""/>
      <w:lvlJc w:val="left"/>
      <w:pPr>
        <w:ind w:left="720" w:hanging="360"/>
      </w:pPr>
    </w:lvl>
    <w:lvl w:ilvl="1" w:tplc="E5C08E2E">
      <w:start w:val="1"/>
      <w:numFmt w:val="lowerLetter"/>
      <w:lvlText w:val="%2."/>
      <w:lvlJc w:val="left"/>
      <w:pPr>
        <w:ind w:left="1440" w:hanging="360"/>
      </w:pPr>
    </w:lvl>
    <w:lvl w:ilvl="2" w:tplc="006EE1CE">
      <w:start w:val="1"/>
      <w:numFmt w:val="lowerRoman"/>
      <w:lvlText w:val="%3."/>
      <w:lvlJc w:val="right"/>
      <w:pPr>
        <w:ind w:left="2160" w:hanging="180"/>
      </w:pPr>
    </w:lvl>
    <w:lvl w:ilvl="3" w:tplc="5218C2D2">
      <w:start w:val="1"/>
      <w:numFmt w:val="decimal"/>
      <w:lvlText w:val="%4."/>
      <w:lvlJc w:val="left"/>
      <w:pPr>
        <w:ind w:left="2880" w:hanging="360"/>
      </w:pPr>
    </w:lvl>
    <w:lvl w:ilvl="4" w:tplc="74E619D6">
      <w:start w:val="1"/>
      <w:numFmt w:val="lowerLetter"/>
      <w:lvlText w:val="%5."/>
      <w:lvlJc w:val="left"/>
      <w:pPr>
        <w:ind w:left="3600" w:hanging="360"/>
      </w:pPr>
    </w:lvl>
    <w:lvl w:ilvl="5" w:tplc="A51A6DB6">
      <w:start w:val="1"/>
      <w:numFmt w:val="lowerRoman"/>
      <w:lvlText w:val="%6."/>
      <w:lvlJc w:val="right"/>
      <w:pPr>
        <w:ind w:left="4320" w:hanging="180"/>
      </w:pPr>
    </w:lvl>
    <w:lvl w:ilvl="6" w:tplc="67688836">
      <w:start w:val="1"/>
      <w:numFmt w:val="decimal"/>
      <w:lvlText w:val="%7."/>
      <w:lvlJc w:val="left"/>
      <w:pPr>
        <w:ind w:left="5040" w:hanging="360"/>
      </w:pPr>
    </w:lvl>
    <w:lvl w:ilvl="7" w:tplc="2400853A">
      <w:start w:val="1"/>
      <w:numFmt w:val="lowerLetter"/>
      <w:lvlText w:val="%8."/>
      <w:lvlJc w:val="left"/>
      <w:pPr>
        <w:ind w:left="5760" w:hanging="360"/>
      </w:pPr>
    </w:lvl>
    <w:lvl w:ilvl="8" w:tplc="857E925E">
      <w:start w:val="1"/>
      <w:numFmt w:val="lowerRoman"/>
      <w:lvlText w:val="%9."/>
      <w:lvlJc w:val="right"/>
      <w:pPr>
        <w:ind w:left="6480" w:hanging="180"/>
      </w:pPr>
    </w:lvl>
  </w:abstractNum>
  <w:abstractNum w:abstractNumId="40" w15:restartNumberingAfterBreak="0">
    <w:nsid w:val="5ADBEB63"/>
    <w:multiLevelType w:val="hybridMultilevel"/>
    <w:tmpl w:val="232CA580"/>
    <w:lvl w:ilvl="0" w:tplc="AC3AC3CC">
      <w:start w:val="2"/>
      <w:numFmt w:val="decimal"/>
      <w:lvlText w:val="%1."/>
      <w:lvlJc w:val="left"/>
      <w:pPr>
        <w:ind w:left="720" w:hanging="360"/>
      </w:pPr>
    </w:lvl>
    <w:lvl w:ilvl="1" w:tplc="EA3EE77E">
      <w:start w:val="1"/>
      <w:numFmt w:val="lowerLetter"/>
      <w:lvlText w:val="%2."/>
      <w:lvlJc w:val="left"/>
      <w:pPr>
        <w:ind w:left="1440" w:hanging="360"/>
      </w:pPr>
    </w:lvl>
    <w:lvl w:ilvl="2" w:tplc="50566656">
      <w:start w:val="1"/>
      <w:numFmt w:val="lowerRoman"/>
      <w:lvlText w:val="%3."/>
      <w:lvlJc w:val="right"/>
      <w:pPr>
        <w:ind w:left="2160" w:hanging="180"/>
      </w:pPr>
    </w:lvl>
    <w:lvl w:ilvl="3" w:tplc="60B0ADD6">
      <w:start w:val="1"/>
      <w:numFmt w:val="decimal"/>
      <w:lvlText w:val="%4."/>
      <w:lvlJc w:val="left"/>
      <w:pPr>
        <w:ind w:left="2880" w:hanging="360"/>
      </w:pPr>
    </w:lvl>
    <w:lvl w:ilvl="4" w:tplc="8E501CEA">
      <w:start w:val="1"/>
      <w:numFmt w:val="lowerLetter"/>
      <w:lvlText w:val="%5."/>
      <w:lvlJc w:val="left"/>
      <w:pPr>
        <w:ind w:left="3600" w:hanging="360"/>
      </w:pPr>
    </w:lvl>
    <w:lvl w:ilvl="5" w:tplc="A9606EEC">
      <w:start w:val="1"/>
      <w:numFmt w:val="lowerRoman"/>
      <w:lvlText w:val="%6."/>
      <w:lvlJc w:val="right"/>
      <w:pPr>
        <w:ind w:left="4320" w:hanging="180"/>
      </w:pPr>
    </w:lvl>
    <w:lvl w:ilvl="6" w:tplc="BE46170A">
      <w:start w:val="1"/>
      <w:numFmt w:val="decimal"/>
      <w:lvlText w:val="%7."/>
      <w:lvlJc w:val="left"/>
      <w:pPr>
        <w:ind w:left="5040" w:hanging="360"/>
      </w:pPr>
    </w:lvl>
    <w:lvl w:ilvl="7" w:tplc="4A8EB5EC">
      <w:start w:val="1"/>
      <w:numFmt w:val="lowerLetter"/>
      <w:lvlText w:val="%8."/>
      <w:lvlJc w:val="left"/>
      <w:pPr>
        <w:ind w:left="5760" w:hanging="360"/>
      </w:pPr>
    </w:lvl>
    <w:lvl w:ilvl="8" w:tplc="C492C30A">
      <w:start w:val="1"/>
      <w:numFmt w:val="lowerRoman"/>
      <w:lvlText w:val="%9."/>
      <w:lvlJc w:val="right"/>
      <w:pPr>
        <w:ind w:left="6480" w:hanging="180"/>
      </w:pPr>
    </w:lvl>
  </w:abstractNum>
  <w:abstractNum w:abstractNumId="41" w15:restartNumberingAfterBreak="0">
    <w:nsid w:val="5E46048B"/>
    <w:multiLevelType w:val="hybridMultilevel"/>
    <w:tmpl w:val="4BB4A6DC"/>
    <w:lvl w:ilvl="0" w:tplc="F8E63888">
      <w:start w:val="1"/>
      <w:numFmt w:val="decimal"/>
      <w:lvlText w:val="%1."/>
      <w:lvlJc w:val="left"/>
      <w:pPr>
        <w:ind w:left="720" w:hanging="360"/>
      </w:pPr>
    </w:lvl>
    <w:lvl w:ilvl="1" w:tplc="4378E3EC">
      <w:start w:val="1"/>
      <w:numFmt w:val="lowerLetter"/>
      <w:lvlText w:val="%2."/>
      <w:lvlJc w:val="left"/>
      <w:pPr>
        <w:ind w:left="1440" w:hanging="360"/>
      </w:pPr>
    </w:lvl>
    <w:lvl w:ilvl="2" w:tplc="6DB88D5E">
      <w:start w:val="1"/>
      <w:numFmt w:val="lowerRoman"/>
      <w:lvlText w:val="%3."/>
      <w:lvlJc w:val="right"/>
      <w:pPr>
        <w:ind w:left="2160" w:hanging="180"/>
      </w:pPr>
    </w:lvl>
    <w:lvl w:ilvl="3" w:tplc="F586AC12">
      <w:start w:val="1"/>
      <w:numFmt w:val="decimal"/>
      <w:lvlText w:val="%4."/>
      <w:lvlJc w:val="left"/>
      <w:pPr>
        <w:ind w:left="2880" w:hanging="360"/>
      </w:pPr>
    </w:lvl>
    <w:lvl w:ilvl="4" w:tplc="B4A80DC6">
      <w:start w:val="1"/>
      <w:numFmt w:val="lowerLetter"/>
      <w:lvlText w:val="%5."/>
      <w:lvlJc w:val="left"/>
      <w:pPr>
        <w:ind w:left="3600" w:hanging="360"/>
      </w:pPr>
    </w:lvl>
    <w:lvl w:ilvl="5" w:tplc="DE82DF20">
      <w:start w:val="1"/>
      <w:numFmt w:val="lowerRoman"/>
      <w:lvlText w:val="%6."/>
      <w:lvlJc w:val="right"/>
      <w:pPr>
        <w:ind w:left="4320" w:hanging="180"/>
      </w:pPr>
    </w:lvl>
    <w:lvl w:ilvl="6" w:tplc="6F1615E4">
      <w:start w:val="1"/>
      <w:numFmt w:val="decimal"/>
      <w:lvlText w:val="%7."/>
      <w:lvlJc w:val="left"/>
      <w:pPr>
        <w:ind w:left="5040" w:hanging="360"/>
      </w:pPr>
    </w:lvl>
    <w:lvl w:ilvl="7" w:tplc="24DA3C08">
      <w:start w:val="1"/>
      <w:numFmt w:val="lowerLetter"/>
      <w:lvlText w:val="%8."/>
      <w:lvlJc w:val="left"/>
      <w:pPr>
        <w:ind w:left="5760" w:hanging="360"/>
      </w:pPr>
    </w:lvl>
    <w:lvl w:ilvl="8" w:tplc="7DB29D8C">
      <w:start w:val="1"/>
      <w:numFmt w:val="lowerRoman"/>
      <w:lvlText w:val="%9."/>
      <w:lvlJc w:val="right"/>
      <w:pPr>
        <w:ind w:left="6480" w:hanging="180"/>
      </w:pPr>
    </w:lvl>
  </w:abstractNum>
  <w:abstractNum w:abstractNumId="42" w15:restartNumberingAfterBreak="0">
    <w:nsid w:val="69E758B8"/>
    <w:multiLevelType w:val="hybridMultilevel"/>
    <w:tmpl w:val="B3601FDA"/>
    <w:lvl w:ilvl="0" w:tplc="65C809D4">
      <w:start w:val="2"/>
      <w:numFmt w:val="decimal"/>
      <w:lvlText w:val="%1."/>
      <w:lvlJc w:val="left"/>
      <w:pPr>
        <w:ind w:left="720" w:hanging="360"/>
      </w:pPr>
    </w:lvl>
    <w:lvl w:ilvl="1" w:tplc="6660CEAA">
      <w:start w:val="1"/>
      <w:numFmt w:val="lowerLetter"/>
      <w:lvlText w:val="%2."/>
      <w:lvlJc w:val="left"/>
      <w:pPr>
        <w:ind w:left="1440" w:hanging="360"/>
      </w:pPr>
    </w:lvl>
    <w:lvl w:ilvl="2" w:tplc="F0F20210">
      <w:start w:val="1"/>
      <w:numFmt w:val="lowerRoman"/>
      <w:lvlText w:val="%3."/>
      <w:lvlJc w:val="right"/>
      <w:pPr>
        <w:ind w:left="2160" w:hanging="180"/>
      </w:pPr>
    </w:lvl>
    <w:lvl w:ilvl="3" w:tplc="58EE3E72">
      <w:start w:val="1"/>
      <w:numFmt w:val="decimal"/>
      <w:lvlText w:val="%4."/>
      <w:lvlJc w:val="left"/>
      <w:pPr>
        <w:ind w:left="2880" w:hanging="360"/>
      </w:pPr>
    </w:lvl>
    <w:lvl w:ilvl="4" w:tplc="EB5824B8">
      <w:start w:val="1"/>
      <w:numFmt w:val="lowerLetter"/>
      <w:lvlText w:val="%5."/>
      <w:lvlJc w:val="left"/>
      <w:pPr>
        <w:ind w:left="3600" w:hanging="360"/>
      </w:pPr>
    </w:lvl>
    <w:lvl w:ilvl="5" w:tplc="0D84F80A">
      <w:start w:val="1"/>
      <w:numFmt w:val="lowerRoman"/>
      <w:lvlText w:val="%6."/>
      <w:lvlJc w:val="right"/>
      <w:pPr>
        <w:ind w:left="4320" w:hanging="180"/>
      </w:pPr>
    </w:lvl>
    <w:lvl w:ilvl="6" w:tplc="4B66EACA">
      <w:start w:val="1"/>
      <w:numFmt w:val="decimal"/>
      <w:lvlText w:val="%7."/>
      <w:lvlJc w:val="left"/>
      <w:pPr>
        <w:ind w:left="5040" w:hanging="360"/>
      </w:pPr>
    </w:lvl>
    <w:lvl w:ilvl="7" w:tplc="01C6542E">
      <w:start w:val="1"/>
      <w:numFmt w:val="lowerLetter"/>
      <w:lvlText w:val="%8."/>
      <w:lvlJc w:val="left"/>
      <w:pPr>
        <w:ind w:left="5760" w:hanging="360"/>
      </w:pPr>
    </w:lvl>
    <w:lvl w:ilvl="8" w:tplc="D7125656">
      <w:start w:val="1"/>
      <w:numFmt w:val="lowerRoman"/>
      <w:lvlText w:val="%9."/>
      <w:lvlJc w:val="right"/>
      <w:pPr>
        <w:ind w:left="6480" w:hanging="180"/>
      </w:pPr>
    </w:lvl>
  </w:abstractNum>
  <w:abstractNum w:abstractNumId="43" w15:restartNumberingAfterBreak="0">
    <w:nsid w:val="6BF01FAD"/>
    <w:multiLevelType w:val="hybridMultilevel"/>
    <w:tmpl w:val="23C22CD6"/>
    <w:lvl w:ilvl="0" w:tplc="85F21C54">
      <w:start w:val="1"/>
      <w:numFmt w:val="decimal"/>
      <w:lvlText w:val="%1."/>
      <w:lvlJc w:val="left"/>
      <w:pPr>
        <w:ind w:left="720" w:hanging="360"/>
      </w:pPr>
    </w:lvl>
    <w:lvl w:ilvl="1" w:tplc="3CB078D8">
      <w:start w:val="1"/>
      <w:numFmt w:val="lowerLetter"/>
      <w:lvlText w:val="%2."/>
      <w:lvlJc w:val="left"/>
      <w:pPr>
        <w:ind w:left="1440" w:hanging="360"/>
      </w:pPr>
    </w:lvl>
    <w:lvl w:ilvl="2" w:tplc="797CFF9C">
      <w:start w:val="1"/>
      <w:numFmt w:val="lowerRoman"/>
      <w:lvlText w:val="%3."/>
      <w:lvlJc w:val="right"/>
      <w:pPr>
        <w:ind w:left="2160" w:hanging="180"/>
      </w:pPr>
    </w:lvl>
    <w:lvl w:ilvl="3" w:tplc="875A2F8A">
      <w:start w:val="1"/>
      <w:numFmt w:val="decimal"/>
      <w:lvlText w:val="%4."/>
      <w:lvlJc w:val="left"/>
      <w:pPr>
        <w:ind w:left="2880" w:hanging="360"/>
      </w:pPr>
    </w:lvl>
    <w:lvl w:ilvl="4" w:tplc="3DE27754">
      <w:start w:val="1"/>
      <w:numFmt w:val="lowerLetter"/>
      <w:lvlText w:val="%5."/>
      <w:lvlJc w:val="left"/>
      <w:pPr>
        <w:ind w:left="3600" w:hanging="360"/>
      </w:pPr>
    </w:lvl>
    <w:lvl w:ilvl="5" w:tplc="67DCFC2E">
      <w:start w:val="1"/>
      <w:numFmt w:val="lowerRoman"/>
      <w:lvlText w:val="%6."/>
      <w:lvlJc w:val="right"/>
      <w:pPr>
        <w:ind w:left="4320" w:hanging="180"/>
      </w:pPr>
    </w:lvl>
    <w:lvl w:ilvl="6" w:tplc="2AD6A1A6">
      <w:start w:val="1"/>
      <w:numFmt w:val="decimal"/>
      <w:lvlText w:val="%7."/>
      <w:lvlJc w:val="left"/>
      <w:pPr>
        <w:ind w:left="5040" w:hanging="360"/>
      </w:pPr>
    </w:lvl>
    <w:lvl w:ilvl="7" w:tplc="E86867BA">
      <w:start w:val="1"/>
      <w:numFmt w:val="lowerLetter"/>
      <w:lvlText w:val="%8."/>
      <w:lvlJc w:val="left"/>
      <w:pPr>
        <w:ind w:left="5760" w:hanging="360"/>
      </w:pPr>
    </w:lvl>
    <w:lvl w:ilvl="8" w:tplc="CF1E6BB2">
      <w:start w:val="1"/>
      <w:numFmt w:val="lowerRoman"/>
      <w:lvlText w:val="%9."/>
      <w:lvlJc w:val="right"/>
      <w:pPr>
        <w:ind w:left="6480" w:hanging="180"/>
      </w:pPr>
    </w:lvl>
  </w:abstractNum>
  <w:abstractNum w:abstractNumId="44" w15:restartNumberingAfterBreak="0">
    <w:nsid w:val="6E9061BD"/>
    <w:multiLevelType w:val="hybridMultilevel"/>
    <w:tmpl w:val="EFFEAB10"/>
    <w:lvl w:ilvl="0" w:tplc="14FEC212">
      <w:start w:val="4"/>
      <w:numFmt w:val="decimal"/>
      <w:lvlText w:val="%1."/>
      <w:lvlJc w:val="left"/>
      <w:pPr>
        <w:ind w:left="720" w:hanging="360"/>
      </w:pPr>
    </w:lvl>
    <w:lvl w:ilvl="1" w:tplc="DFFA39D4">
      <w:start w:val="1"/>
      <w:numFmt w:val="lowerLetter"/>
      <w:lvlText w:val="%2."/>
      <w:lvlJc w:val="left"/>
      <w:pPr>
        <w:ind w:left="1440" w:hanging="360"/>
      </w:pPr>
    </w:lvl>
    <w:lvl w:ilvl="2" w:tplc="05DC3B9A">
      <w:start w:val="1"/>
      <w:numFmt w:val="lowerRoman"/>
      <w:lvlText w:val="%3."/>
      <w:lvlJc w:val="right"/>
      <w:pPr>
        <w:ind w:left="2160" w:hanging="180"/>
      </w:pPr>
    </w:lvl>
    <w:lvl w:ilvl="3" w:tplc="020AA798">
      <w:start w:val="1"/>
      <w:numFmt w:val="decimal"/>
      <w:lvlText w:val="%4."/>
      <w:lvlJc w:val="left"/>
      <w:pPr>
        <w:ind w:left="2880" w:hanging="360"/>
      </w:pPr>
    </w:lvl>
    <w:lvl w:ilvl="4" w:tplc="DFB23288">
      <w:start w:val="1"/>
      <w:numFmt w:val="lowerLetter"/>
      <w:lvlText w:val="%5."/>
      <w:lvlJc w:val="left"/>
      <w:pPr>
        <w:ind w:left="3600" w:hanging="360"/>
      </w:pPr>
    </w:lvl>
    <w:lvl w:ilvl="5" w:tplc="D0EA5E44">
      <w:start w:val="1"/>
      <w:numFmt w:val="lowerRoman"/>
      <w:lvlText w:val="%6."/>
      <w:lvlJc w:val="right"/>
      <w:pPr>
        <w:ind w:left="4320" w:hanging="180"/>
      </w:pPr>
    </w:lvl>
    <w:lvl w:ilvl="6" w:tplc="D2964366">
      <w:start w:val="1"/>
      <w:numFmt w:val="decimal"/>
      <w:lvlText w:val="%7."/>
      <w:lvlJc w:val="left"/>
      <w:pPr>
        <w:ind w:left="5040" w:hanging="360"/>
      </w:pPr>
    </w:lvl>
    <w:lvl w:ilvl="7" w:tplc="2D381830">
      <w:start w:val="1"/>
      <w:numFmt w:val="lowerLetter"/>
      <w:lvlText w:val="%8."/>
      <w:lvlJc w:val="left"/>
      <w:pPr>
        <w:ind w:left="5760" w:hanging="360"/>
      </w:pPr>
    </w:lvl>
    <w:lvl w:ilvl="8" w:tplc="5C7C84B2">
      <w:start w:val="1"/>
      <w:numFmt w:val="lowerRoman"/>
      <w:lvlText w:val="%9."/>
      <w:lvlJc w:val="right"/>
      <w:pPr>
        <w:ind w:left="6480" w:hanging="180"/>
      </w:pPr>
    </w:lvl>
  </w:abstractNum>
  <w:abstractNum w:abstractNumId="45" w15:restartNumberingAfterBreak="0">
    <w:nsid w:val="726308AA"/>
    <w:multiLevelType w:val="hybridMultilevel"/>
    <w:tmpl w:val="DED07A8C"/>
    <w:lvl w:ilvl="0" w:tplc="F1B8D17C">
      <w:start w:val="3"/>
      <w:numFmt w:val="decimal"/>
      <w:lvlText w:val="%1."/>
      <w:lvlJc w:val="left"/>
      <w:pPr>
        <w:ind w:left="720" w:hanging="360"/>
      </w:pPr>
    </w:lvl>
    <w:lvl w:ilvl="1" w:tplc="103AF7CC">
      <w:start w:val="1"/>
      <w:numFmt w:val="lowerLetter"/>
      <w:lvlText w:val="%2."/>
      <w:lvlJc w:val="left"/>
      <w:pPr>
        <w:ind w:left="1440" w:hanging="360"/>
      </w:pPr>
    </w:lvl>
    <w:lvl w:ilvl="2" w:tplc="0C5EB910">
      <w:start w:val="1"/>
      <w:numFmt w:val="lowerRoman"/>
      <w:lvlText w:val="%3."/>
      <w:lvlJc w:val="right"/>
      <w:pPr>
        <w:ind w:left="2160" w:hanging="180"/>
      </w:pPr>
    </w:lvl>
    <w:lvl w:ilvl="3" w:tplc="16D08212">
      <w:start w:val="1"/>
      <w:numFmt w:val="decimal"/>
      <w:lvlText w:val="%4."/>
      <w:lvlJc w:val="left"/>
      <w:pPr>
        <w:ind w:left="2880" w:hanging="360"/>
      </w:pPr>
    </w:lvl>
    <w:lvl w:ilvl="4" w:tplc="5AEEBDC4">
      <w:start w:val="1"/>
      <w:numFmt w:val="lowerLetter"/>
      <w:lvlText w:val="%5."/>
      <w:lvlJc w:val="left"/>
      <w:pPr>
        <w:ind w:left="3600" w:hanging="360"/>
      </w:pPr>
    </w:lvl>
    <w:lvl w:ilvl="5" w:tplc="88B06C28">
      <w:start w:val="1"/>
      <w:numFmt w:val="lowerRoman"/>
      <w:lvlText w:val="%6."/>
      <w:lvlJc w:val="right"/>
      <w:pPr>
        <w:ind w:left="4320" w:hanging="180"/>
      </w:pPr>
    </w:lvl>
    <w:lvl w:ilvl="6" w:tplc="AEB616E6">
      <w:start w:val="1"/>
      <w:numFmt w:val="decimal"/>
      <w:lvlText w:val="%7."/>
      <w:lvlJc w:val="left"/>
      <w:pPr>
        <w:ind w:left="5040" w:hanging="360"/>
      </w:pPr>
    </w:lvl>
    <w:lvl w:ilvl="7" w:tplc="BC1621D6">
      <w:start w:val="1"/>
      <w:numFmt w:val="lowerLetter"/>
      <w:lvlText w:val="%8."/>
      <w:lvlJc w:val="left"/>
      <w:pPr>
        <w:ind w:left="5760" w:hanging="360"/>
      </w:pPr>
    </w:lvl>
    <w:lvl w:ilvl="8" w:tplc="5E9CE9FC">
      <w:start w:val="1"/>
      <w:numFmt w:val="lowerRoman"/>
      <w:lvlText w:val="%9."/>
      <w:lvlJc w:val="right"/>
      <w:pPr>
        <w:ind w:left="6480" w:hanging="180"/>
      </w:pPr>
    </w:lvl>
  </w:abstractNum>
  <w:abstractNum w:abstractNumId="46" w15:restartNumberingAfterBreak="0">
    <w:nsid w:val="742FCB30"/>
    <w:multiLevelType w:val="hybridMultilevel"/>
    <w:tmpl w:val="FDDC7FEE"/>
    <w:lvl w:ilvl="0" w:tplc="5628BCA2">
      <w:start w:val="1"/>
      <w:numFmt w:val="decimal"/>
      <w:lvlText w:val="%1."/>
      <w:lvlJc w:val="left"/>
      <w:pPr>
        <w:ind w:left="720" w:hanging="360"/>
      </w:pPr>
    </w:lvl>
    <w:lvl w:ilvl="1" w:tplc="4D5642D8">
      <w:start w:val="1"/>
      <w:numFmt w:val="lowerLetter"/>
      <w:lvlText w:val="%2."/>
      <w:lvlJc w:val="left"/>
      <w:pPr>
        <w:ind w:left="1440" w:hanging="360"/>
      </w:pPr>
    </w:lvl>
    <w:lvl w:ilvl="2" w:tplc="A422575A">
      <w:start w:val="1"/>
      <w:numFmt w:val="lowerRoman"/>
      <w:lvlText w:val="%3."/>
      <w:lvlJc w:val="right"/>
      <w:pPr>
        <w:ind w:left="2160" w:hanging="180"/>
      </w:pPr>
    </w:lvl>
    <w:lvl w:ilvl="3" w:tplc="86423376">
      <w:start w:val="1"/>
      <w:numFmt w:val="decimal"/>
      <w:lvlText w:val="%4."/>
      <w:lvlJc w:val="left"/>
      <w:pPr>
        <w:ind w:left="2880" w:hanging="360"/>
      </w:pPr>
    </w:lvl>
    <w:lvl w:ilvl="4" w:tplc="A00EE30E">
      <w:start w:val="1"/>
      <w:numFmt w:val="lowerLetter"/>
      <w:lvlText w:val="%5."/>
      <w:lvlJc w:val="left"/>
      <w:pPr>
        <w:ind w:left="3600" w:hanging="360"/>
      </w:pPr>
    </w:lvl>
    <w:lvl w:ilvl="5" w:tplc="4FEED8CE">
      <w:start w:val="1"/>
      <w:numFmt w:val="lowerRoman"/>
      <w:lvlText w:val="%6."/>
      <w:lvlJc w:val="right"/>
      <w:pPr>
        <w:ind w:left="4320" w:hanging="180"/>
      </w:pPr>
    </w:lvl>
    <w:lvl w:ilvl="6" w:tplc="15A6CDB8">
      <w:start w:val="1"/>
      <w:numFmt w:val="decimal"/>
      <w:lvlText w:val="%7."/>
      <w:lvlJc w:val="left"/>
      <w:pPr>
        <w:ind w:left="5040" w:hanging="360"/>
      </w:pPr>
    </w:lvl>
    <w:lvl w:ilvl="7" w:tplc="CB8E8F20">
      <w:start w:val="1"/>
      <w:numFmt w:val="lowerLetter"/>
      <w:lvlText w:val="%8."/>
      <w:lvlJc w:val="left"/>
      <w:pPr>
        <w:ind w:left="5760" w:hanging="360"/>
      </w:pPr>
    </w:lvl>
    <w:lvl w:ilvl="8" w:tplc="2A927B96">
      <w:start w:val="1"/>
      <w:numFmt w:val="lowerRoman"/>
      <w:lvlText w:val="%9."/>
      <w:lvlJc w:val="right"/>
      <w:pPr>
        <w:ind w:left="6480" w:hanging="180"/>
      </w:pPr>
    </w:lvl>
  </w:abstractNum>
  <w:abstractNum w:abstractNumId="47" w15:restartNumberingAfterBreak="0">
    <w:nsid w:val="75EA3CF2"/>
    <w:multiLevelType w:val="hybridMultilevel"/>
    <w:tmpl w:val="00449A02"/>
    <w:lvl w:ilvl="0" w:tplc="D4206920">
      <w:start w:val="1"/>
      <w:numFmt w:val="decimal"/>
      <w:lvlText w:val="%1."/>
      <w:lvlJc w:val="left"/>
      <w:pPr>
        <w:ind w:left="720" w:hanging="360"/>
      </w:pPr>
    </w:lvl>
    <w:lvl w:ilvl="1" w:tplc="8F9A966E">
      <w:start w:val="1"/>
      <w:numFmt w:val="lowerLetter"/>
      <w:lvlText w:val="%2."/>
      <w:lvlJc w:val="left"/>
      <w:pPr>
        <w:ind w:left="1440" w:hanging="360"/>
      </w:pPr>
    </w:lvl>
    <w:lvl w:ilvl="2" w:tplc="8D58E442">
      <w:start w:val="1"/>
      <w:numFmt w:val="lowerRoman"/>
      <w:lvlText w:val="%3."/>
      <w:lvlJc w:val="right"/>
      <w:pPr>
        <w:ind w:left="2160" w:hanging="180"/>
      </w:pPr>
    </w:lvl>
    <w:lvl w:ilvl="3" w:tplc="77F4690E">
      <w:start w:val="1"/>
      <w:numFmt w:val="decimal"/>
      <w:lvlText w:val="%4."/>
      <w:lvlJc w:val="left"/>
      <w:pPr>
        <w:ind w:left="2880" w:hanging="360"/>
      </w:pPr>
    </w:lvl>
    <w:lvl w:ilvl="4" w:tplc="B16E7F68">
      <w:start w:val="1"/>
      <w:numFmt w:val="lowerLetter"/>
      <w:lvlText w:val="%5."/>
      <w:lvlJc w:val="left"/>
      <w:pPr>
        <w:ind w:left="3600" w:hanging="360"/>
      </w:pPr>
    </w:lvl>
    <w:lvl w:ilvl="5" w:tplc="50924E96">
      <w:start w:val="1"/>
      <w:numFmt w:val="lowerRoman"/>
      <w:lvlText w:val="%6."/>
      <w:lvlJc w:val="right"/>
      <w:pPr>
        <w:ind w:left="4320" w:hanging="180"/>
      </w:pPr>
    </w:lvl>
    <w:lvl w:ilvl="6" w:tplc="66DEF3E4">
      <w:start w:val="1"/>
      <w:numFmt w:val="decimal"/>
      <w:lvlText w:val="%7."/>
      <w:lvlJc w:val="left"/>
      <w:pPr>
        <w:ind w:left="5040" w:hanging="360"/>
      </w:pPr>
    </w:lvl>
    <w:lvl w:ilvl="7" w:tplc="38B8386A">
      <w:start w:val="1"/>
      <w:numFmt w:val="lowerLetter"/>
      <w:lvlText w:val="%8."/>
      <w:lvlJc w:val="left"/>
      <w:pPr>
        <w:ind w:left="5760" w:hanging="360"/>
      </w:pPr>
    </w:lvl>
    <w:lvl w:ilvl="8" w:tplc="C420767C">
      <w:start w:val="1"/>
      <w:numFmt w:val="lowerRoman"/>
      <w:lvlText w:val="%9."/>
      <w:lvlJc w:val="right"/>
      <w:pPr>
        <w:ind w:left="6480" w:hanging="180"/>
      </w:pPr>
    </w:lvl>
  </w:abstractNum>
  <w:abstractNum w:abstractNumId="48" w15:restartNumberingAfterBreak="0">
    <w:nsid w:val="78DB5474"/>
    <w:multiLevelType w:val="hybridMultilevel"/>
    <w:tmpl w:val="44EA22E6"/>
    <w:lvl w:ilvl="0" w:tplc="505E9E12">
      <w:start w:val="3"/>
      <w:numFmt w:val="decimal"/>
      <w:lvlText w:val="%1."/>
      <w:lvlJc w:val="left"/>
      <w:pPr>
        <w:ind w:left="720" w:hanging="360"/>
      </w:pPr>
    </w:lvl>
    <w:lvl w:ilvl="1" w:tplc="8B88584A">
      <w:start w:val="1"/>
      <w:numFmt w:val="lowerLetter"/>
      <w:lvlText w:val="%2."/>
      <w:lvlJc w:val="left"/>
      <w:pPr>
        <w:ind w:left="1440" w:hanging="360"/>
      </w:pPr>
    </w:lvl>
    <w:lvl w:ilvl="2" w:tplc="8FD2E840">
      <w:start w:val="1"/>
      <w:numFmt w:val="lowerRoman"/>
      <w:lvlText w:val="%3."/>
      <w:lvlJc w:val="right"/>
      <w:pPr>
        <w:ind w:left="2160" w:hanging="180"/>
      </w:pPr>
    </w:lvl>
    <w:lvl w:ilvl="3" w:tplc="98801072">
      <w:start w:val="1"/>
      <w:numFmt w:val="decimal"/>
      <w:lvlText w:val="%4."/>
      <w:lvlJc w:val="left"/>
      <w:pPr>
        <w:ind w:left="2880" w:hanging="360"/>
      </w:pPr>
    </w:lvl>
    <w:lvl w:ilvl="4" w:tplc="3FDC5CB8">
      <w:start w:val="1"/>
      <w:numFmt w:val="lowerLetter"/>
      <w:lvlText w:val="%5."/>
      <w:lvlJc w:val="left"/>
      <w:pPr>
        <w:ind w:left="3600" w:hanging="360"/>
      </w:pPr>
    </w:lvl>
    <w:lvl w:ilvl="5" w:tplc="57D6156C">
      <w:start w:val="1"/>
      <w:numFmt w:val="lowerRoman"/>
      <w:lvlText w:val="%6."/>
      <w:lvlJc w:val="right"/>
      <w:pPr>
        <w:ind w:left="4320" w:hanging="180"/>
      </w:pPr>
    </w:lvl>
    <w:lvl w:ilvl="6" w:tplc="4416799A">
      <w:start w:val="1"/>
      <w:numFmt w:val="decimal"/>
      <w:lvlText w:val="%7."/>
      <w:lvlJc w:val="left"/>
      <w:pPr>
        <w:ind w:left="5040" w:hanging="360"/>
      </w:pPr>
    </w:lvl>
    <w:lvl w:ilvl="7" w:tplc="9B463932">
      <w:start w:val="1"/>
      <w:numFmt w:val="lowerLetter"/>
      <w:lvlText w:val="%8."/>
      <w:lvlJc w:val="left"/>
      <w:pPr>
        <w:ind w:left="5760" w:hanging="360"/>
      </w:pPr>
    </w:lvl>
    <w:lvl w:ilvl="8" w:tplc="C0366376">
      <w:start w:val="1"/>
      <w:numFmt w:val="lowerRoman"/>
      <w:lvlText w:val="%9."/>
      <w:lvlJc w:val="right"/>
      <w:pPr>
        <w:ind w:left="6480" w:hanging="180"/>
      </w:pPr>
    </w:lvl>
  </w:abstractNum>
  <w:abstractNum w:abstractNumId="49" w15:restartNumberingAfterBreak="0">
    <w:nsid w:val="7C043BE2"/>
    <w:multiLevelType w:val="hybridMultilevel"/>
    <w:tmpl w:val="8F646170"/>
    <w:lvl w:ilvl="0" w:tplc="80D29342">
      <w:start w:val="1"/>
      <w:numFmt w:val="decimal"/>
      <w:lvlText w:val="%1."/>
      <w:lvlJc w:val="left"/>
      <w:pPr>
        <w:ind w:left="720" w:hanging="360"/>
      </w:pPr>
    </w:lvl>
    <w:lvl w:ilvl="1" w:tplc="DD105F20">
      <w:start w:val="1"/>
      <w:numFmt w:val="lowerLetter"/>
      <w:lvlText w:val="%2."/>
      <w:lvlJc w:val="left"/>
      <w:pPr>
        <w:ind w:left="1440" w:hanging="360"/>
      </w:pPr>
    </w:lvl>
    <w:lvl w:ilvl="2" w:tplc="AAAE62C2">
      <w:start w:val="1"/>
      <w:numFmt w:val="lowerRoman"/>
      <w:lvlText w:val="%3."/>
      <w:lvlJc w:val="right"/>
      <w:pPr>
        <w:ind w:left="2160" w:hanging="180"/>
      </w:pPr>
    </w:lvl>
    <w:lvl w:ilvl="3" w:tplc="1CEAB514">
      <w:start w:val="1"/>
      <w:numFmt w:val="decimal"/>
      <w:lvlText w:val="%4."/>
      <w:lvlJc w:val="left"/>
      <w:pPr>
        <w:ind w:left="2880" w:hanging="360"/>
      </w:pPr>
    </w:lvl>
    <w:lvl w:ilvl="4" w:tplc="393E9010">
      <w:start w:val="1"/>
      <w:numFmt w:val="lowerLetter"/>
      <w:lvlText w:val="%5."/>
      <w:lvlJc w:val="left"/>
      <w:pPr>
        <w:ind w:left="3600" w:hanging="360"/>
      </w:pPr>
    </w:lvl>
    <w:lvl w:ilvl="5" w:tplc="63786FC6">
      <w:start w:val="1"/>
      <w:numFmt w:val="lowerRoman"/>
      <w:lvlText w:val="%6."/>
      <w:lvlJc w:val="right"/>
      <w:pPr>
        <w:ind w:left="4320" w:hanging="180"/>
      </w:pPr>
    </w:lvl>
    <w:lvl w:ilvl="6" w:tplc="9D2C26DA">
      <w:start w:val="1"/>
      <w:numFmt w:val="decimal"/>
      <w:lvlText w:val="%7."/>
      <w:lvlJc w:val="left"/>
      <w:pPr>
        <w:ind w:left="5040" w:hanging="360"/>
      </w:pPr>
    </w:lvl>
    <w:lvl w:ilvl="7" w:tplc="C660EB32">
      <w:start w:val="1"/>
      <w:numFmt w:val="lowerLetter"/>
      <w:lvlText w:val="%8."/>
      <w:lvlJc w:val="left"/>
      <w:pPr>
        <w:ind w:left="5760" w:hanging="360"/>
      </w:pPr>
    </w:lvl>
    <w:lvl w:ilvl="8" w:tplc="87BA8466">
      <w:start w:val="1"/>
      <w:numFmt w:val="lowerRoman"/>
      <w:lvlText w:val="%9."/>
      <w:lvlJc w:val="right"/>
      <w:pPr>
        <w:ind w:left="6480" w:hanging="180"/>
      </w:pPr>
    </w:lvl>
  </w:abstractNum>
  <w:num w:numId="1" w16cid:durableId="1825776726">
    <w:abstractNumId w:val="45"/>
  </w:num>
  <w:num w:numId="2" w16cid:durableId="500506849">
    <w:abstractNumId w:val="40"/>
  </w:num>
  <w:num w:numId="3" w16cid:durableId="188957416">
    <w:abstractNumId w:val="49"/>
  </w:num>
  <w:num w:numId="4" w16cid:durableId="83113340">
    <w:abstractNumId w:val="7"/>
  </w:num>
  <w:num w:numId="5" w16cid:durableId="1009988336">
    <w:abstractNumId w:val="12"/>
  </w:num>
  <w:num w:numId="6" w16cid:durableId="379210920">
    <w:abstractNumId w:val="19"/>
  </w:num>
  <w:num w:numId="7" w16cid:durableId="1570656833">
    <w:abstractNumId w:val="38"/>
  </w:num>
  <w:num w:numId="8" w16cid:durableId="1877499965">
    <w:abstractNumId w:val="46"/>
  </w:num>
  <w:num w:numId="9" w16cid:durableId="760833307">
    <w:abstractNumId w:val="11"/>
  </w:num>
  <w:num w:numId="10" w16cid:durableId="938374199">
    <w:abstractNumId w:val="44"/>
  </w:num>
  <w:num w:numId="11" w16cid:durableId="1542858629">
    <w:abstractNumId w:val="48"/>
  </w:num>
  <w:num w:numId="12" w16cid:durableId="371853450">
    <w:abstractNumId w:val="28"/>
  </w:num>
  <w:num w:numId="13" w16cid:durableId="1542815030">
    <w:abstractNumId w:val="47"/>
  </w:num>
  <w:num w:numId="14" w16cid:durableId="1878854700">
    <w:abstractNumId w:val="43"/>
  </w:num>
  <w:num w:numId="15" w16cid:durableId="1341347736">
    <w:abstractNumId w:val="42"/>
  </w:num>
  <w:num w:numId="16" w16cid:durableId="1536428169">
    <w:abstractNumId w:val="14"/>
  </w:num>
  <w:num w:numId="17" w16cid:durableId="1924794540">
    <w:abstractNumId w:val="20"/>
  </w:num>
  <w:num w:numId="18" w16cid:durableId="1443189967">
    <w:abstractNumId w:val="37"/>
  </w:num>
  <w:num w:numId="19" w16cid:durableId="1758164323">
    <w:abstractNumId w:val="41"/>
  </w:num>
  <w:num w:numId="20" w16cid:durableId="1147866228">
    <w:abstractNumId w:val="34"/>
  </w:num>
  <w:num w:numId="21" w16cid:durableId="1111511791">
    <w:abstractNumId w:val="9"/>
  </w:num>
  <w:num w:numId="22" w16cid:durableId="1760054386">
    <w:abstractNumId w:val="3"/>
  </w:num>
  <w:num w:numId="23" w16cid:durableId="1938100374">
    <w:abstractNumId w:val="1"/>
  </w:num>
  <w:num w:numId="24" w16cid:durableId="1927179326">
    <w:abstractNumId w:val="2"/>
  </w:num>
  <w:num w:numId="25" w16cid:durableId="1489058252">
    <w:abstractNumId w:val="0"/>
  </w:num>
  <w:num w:numId="26" w16cid:durableId="184948392">
    <w:abstractNumId w:val="26"/>
  </w:num>
  <w:num w:numId="27" w16cid:durableId="1556624768">
    <w:abstractNumId w:val="5"/>
  </w:num>
  <w:num w:numId="28" w16cid:durableId="697511724">
    <w:abstractNumId w:val="4"/>
  </w:num>
  <w:num w:numId="29" w16cid:durableId="1880312900">
    <w:abstractNumId w:val="29"/>
  </w:num>
  <w:num w:numId="30" w16cid:durableId="566573482">
    <w:abstractNumId w:val="13"/>
  </w:num>
  <w:num w:numId="31" w16cid:durableId="2118911748">
    <w:abstractNumId w:val="22"/>
  </w:num>
  <w:num w:numId="32" w16cid:durableId="1501963456">
    <w:abstractNumId w:val="6"/>
  </w:num>
  <w:num w:numId="33" w16cid:durableId="16395511">
    <w:abstractNumId w:val="35"/>
  </w:num>
  <w:num w:numId="34" w16cid:durableId="1232084447">
    <w:abstractNumId w:val="21"/>
  </w:num>
  <w:num w:numId="35" w16cid:durableId="561067641">
    <w:abstractNumId w:val="10"/>
  </w:num>
  <w:num w:numId="36" w16cid:durableId="1879855552">
    <w:abstractNumId w:val="17"/>
  </w:num>
  <w:num w:numId="37" w16cid:durableId="60250801">
    <w:abstractNumId w:val="24"/>
  </w:num>
  <w:num w:numId="38" w16cid:durableId="252905773">
    <w:abstractNumId w:val="36"/>
  </w:num>
  <w:num w:numId="39" w16cid:durableId="722800271">
    <w:abstractNumId w:val="39"/>
  </w:num>
  <w:num w:numId="40" w16cid:durableId="1129469458">
    <w:abstractNumId w:val="27"/>
  </w:num>
  <w:num w:numId="41" w16cid:durableId="1242252389">
    <w:abstractNumId w:val="15"/>
  </w:num>
  <w:num w:numId="42" w16cid:durableId="500433725">
    <w:abstractNumId w:val="32"/>
  </w:num>
  <w:num w:numId="43" w16cid:durableId="1994721169">
    <w:abstractNumId w:val="23"/>
  </w:num>
  <w:num w:numId="44" w16cid:durableId="1752119403">
    <w:abstractNumId w:val="33"/>
  </w:num>
  <w:num w:numId="45" w16cid:durableId="528495889">
    <w:abstractNumId w:val="16"/>
  </w:num>
  <w:num w:numId="46" w16cid:durableId="357050921">
    <w:abstractNumId w:val="31"/>
  </w:num>
  <w:num w:numId="47" w16cid:durableId="589436879">
    <w:abstractNumId w:val="30"/>
  </w:num>
  <w:num w:numId="48" w16cid:durableId="411850134">
    <w:abstractNumId w:val="18"/>
  </w:num>
  <w:num w:numId="49" w16cid:durableId="679620088">
    <w:abstractNumId w:val="8"/>
  </w:num>
  <w:num w:numId="50" w16cid:durableId="795832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A3E8C6"/>
    <w:rsid w:val="00121B3B"/>
    <w:rsid w:val="003F582F"/>
    <w:rsid w:val="00414EAC"/>
    <w:rsid w:val="00981184"/>
    <w:rsid w:val="00F5368F"/>
    <w:rsid w:val="0A8BE69A"/>
    <w:rsid w:val="54B2C8E7"/>
    <w:rsid w:val="5EA3E8C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E8C6"/>
  <w15:chartTrackingRefBased/>
  <w15:docId w15:val="{A2F137EC-378E-4352-A97A-E43A57E42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368F"/>
    <w:pPr>
      <w:keepNext/>
      <w:keepLines/>
      <w:spacing w:before="120" w:after="240" w:line="280" w:lineRule="atLeast"/>
      <w:jc w:val="both"/>
      <w:outlineLvl w:val="0"/>
    </w:pPr>
    <w:rPr>
      <w:rFonts w:ascii="Calibri" w:eastAsiaTheme="majorEastAsia" w:hAnsi="Calibri" w:cstheme="majorBidi"/>
      <w:b/>
      <w:bCs/>
      <w:color w:val="A5A5A5" w:themeColor="accent3"/>
      <w:szCs w:val="28"/>
    </w:rPr>
  </w:style>
  <w:style w:type="paragraph" w:styleId="Heading2">
    <w:name w:val="heading 2"/>
    <w:basedOn w:val="Normal"/>
    <w:next w:val="Normal"/>
    <w:link w:val="Heading2Char"/>
    <w:uiPriority w:val="9"/>
    <w:qFormat/>
    <w:rsid w:val="00F5368F"/>
    <w:pPr>
      <w:keepNext/>
      <w:keepLines/>
      <w:spacing w:before="120" w:after="240" w:line="240" w:lineRule="atLeast"/>
      <w:jc w:val="both"/>
      <w:outlineLvl w:val="1"/>
    </w:pPr>
    <w:rPr>
      <w:rFonts w:ascii="Calibri" w:eastAsiaTheme="majorEastAsia" w:hAnsi="Calibri" w:cstheme="majorBidi"/>
      <w:b/>
      <w:bCs/>
      <w:color w:val="A5A5A5" w:themeColor="accent3"/>
      <w:sz w:val="24"/>
      <w:szCs w:val="26"/>
    </w:rPr>
  </w:style>
  <w:style w:type="paragraph" w:styleId="Heading3">
    <w:name w:val="heading 3"/>
    <w:basedOn w:val="Normal"/>
    <w:next w:val="Normal"/>
    <w:link w:val="Heading3Char"/>
    <w:uiPriority w:val="9"/>
    <w:qFormat/>
    <w:rsid w:val="00F5368F"/>
    <w:pPr>
      <w:keepNext/>
      <w:keepLines/>
      <w:spacing w:before="120" w:after="240" w:line="240" w:lineRule="atLeast"/>
      <w:jc w:val="both"/>
      <w:outlineLvl w:val="2"/>
    </w:pPr>
    <w:rPr>
      <w:rFonts w:ascii="Calibri" w:eastAsiaTheme="majorEastAsia" w:hAnsi="Calibri" w:cstheme="majorBidi"/>
      <w:b/>
      <w:bCs/>
    </w:rPr>
  </w:style>
  <w:style w:type="paragraph" w:styleId="Heading4">
    <w:name w:val="heading 4"/>
    <w:basedOn w:val="Normal"/>
    <w:next w:val="Normal"/>
    <w:link w:val="Heading4Char"/>
    <w:uiPriority w:val="9"/>
    <w:semiHidden/>
    <w:qFormat/>
    <w:rsid w:val="00F5368F"/>
    <w:pPr>
      <w:keepNext/>
      <w:keepLines/>
      <w:tabs>
        <w:tab w:val="left" w:pos="340"/>
      </w:tabs>
      <w:spacing w:after="0" w:line="240" w:lineRule="atLeast"/>
      <w:jc w:val="both"/>
      <w:outlineLvl w:val="3"/>
    </w:pPr>
    <w:rPr>
      <w:rFonts w:asciiTheme="majorHAnsi" w:eastAsiaTheme="majorEastAsia" w:hAnsiTheme="majorHAnsi" w:cstheme="majorBidi"/>
      <w:b/>
      <w:bCs/>
      <w:iCs/>
      <w:color w:val="000000" w:themeColor="text1"/>
      <w:sz w:val="20"/>
      <w:lang w:val="en-US"/>
    </w:rPr>
  </w:style>
  <w:style w:type="paragraph" w:styleId="Heading5">
    <w:name w:val="heading 5"/>
    <w:basedOn w:val="Normal"/>
    <w:next w:val="Normal"/>
    <w:link w:val="Heading5Char"/>
    <w:uiPriority w:val="9"/>
    <w:semiHidden/>
    <w:qFormat/>
    <w:rsid w:val="00F5368F"/>
    <w:pPr>
      <w:keepNext/>
      <w:keepLines/>
      <w:spacing w:before="40" w:after="0" w:line="240" w:lineRule="atLeast"/>
      <w:jc w:val="both"/>
      <w:outlineLvl w:val="4"/>
    </w:pPr>
    <w:rPr>
      <w:rFonts w:asciiTheme="majorHAnsi" w:eastAsiaTheme="majorEastAsia" w:hAnsiTheme="majorHAnsi" w:cstheme="majorBidi"/>
      <w:color w:val="2F5496" w:themeColor="accent1" w:themeShade="BF"/>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68F"/>
    <w:rPr>
      <w:rFonts w:ascii="Calibri" w:eastAsiaTheme="majorEastAsia" w:hAnsi="Calibri" w:cstheme="majorBidi"/>
      <w:b/>
      <w:bCs/>
      <w:color w:val="A5A5A5" w:themeColor="accent3"/>
      <w:szCs w:val="28"/>
    </w:rPr>
  </w:style>
  <w:style w:type="character" w:customStyle="1" w:styleId="Heading2Char">
    <w:name w:val="Heading 2 Char"/>
    <w:basedOn w:val="DefaultParagraphFont"/>
    <w:link w:val="Heading2"/>
    <w:uiPriority w:val="9"/>
    <w:rsid w:val="00F5368F"/>
    <w:rPr>
      <w:rFonts w:ascii="Calibri" w:eastAsiaTheme="majorEastAsia" w:hAnsi="Calibri" w:cstheme="majorBidi"/>
      <w:b/>
      <w:bCs/>
      <w:color w:val="A5A5A5" w:themeColor="accent3"/>
      <w:sz w:val="24"/>
      <w:szCs w:val="26"/>
    </w:rPr>
  </w:style>
  <w:style w:type="character" w:customStyle="1" w:styleId="Heading3Char">
    <w:name w:val="Heading 3 Char"/>
    <w:basedOn w:val="DefaultParagraphFont"/>
    <w:link w:val="Heading3"/>
    <w:uiPriority w:val="9"/>
    <w:rsid w:val="00F5368F"/>
    <w:rPr>
      <w:rFonts w:ascii="Calibri" w:eastAsiaTheme="majorEastAsia" w:hAnsi="Calibri" w:cstheme="majorBidi"/>
      <w:b/>
      <w:b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rsid w:val="00F5368F"/>
  </w:style>
  <w:style w:type="character" w:customStyle="1" w:styleId="Heading4Char">
    <w:name w:val="Heading 4 Char"/>
    <w:basedOn w:val="DefaultParagraphFont"/>
    <w:link w:val="Heading4"/>
    <w:uiPriority w:val="9"/>
    <w:semiHidden/>
    <w:rsid w:val="00F5368F"/>
    <w:rPr>
      <w:rFonts w:asciiTheme="majorHAnsi" w:eastAsiaTheme="majorEastAsia" w:hAnsiTheme="majorHAnsi" w:cstheme="majorBidi"/>
      <w:b/>
      <w:bCs/>
      <w:iCs/>
      <w:color w:val="000000" w:themeColor="text1"/>
      <w:sz w:val="20"/>
      <w:lang w:val="en-US"/>
    </w:rPr>
  </w:style>
  <w:style w:type="character" w:customStyle="1" w:styleId="Heading5Char">
    <w:name w:val="Heading 5 Char"/>
    <w:basedOn w:val="DefaultParagraphFont"/>
    <w:link w:val="Heading5"/>
    <w:uiPriority w:val="9"/>
    <w:semiHidden/>
    <w:rsid w:val="00F5368F"/>
    <w:rPr>
      <w:rFonts w:asciiTheme="majorHAnsi" w:eastAsiaTheme="majorEastAsia" w:hAnsiTheme="majorHAnsi" w:cstheme="majorBidi"/>
      <w:color w:val="2F5496" w:themeColor="accent1" w:themeShade="BF"/>
      <w:sz w:val="20"/>
      <w:lang w:val="en-US"/>
    </w:rPr>
  </w:style>
  <w:style w:type="paragraph" w:styleId="Header">
    <w:name w:val="header"/>
    <w:link w:val="HeaderChar"/>
    <w:rsid w:val="00F5368F"/>
    <w:pPr>
      <w:tabs>
        <w:tab w:val="center" w:pos="4513"/>
        <w:tab w:val="right" w:pos="9026"/>
      </w:tabs>
      <w:spacing w:after="0" w:line="240" w:lineRule="auto"/>
    </w:pPr>
    <w:rPr>
      <w:b/>
      <w:sz w:val="14"/>
      <w:lang w:val="en-US"/>
    </w:rPr>
  </w:style>
  <w:style w:type="character" w:customStyle="1" w:styleId="HeaderChar">
    <w:name w:val="Header Char"/>
    <w:basedOn w:val="DefaultParagraphFont"/>
    <w:link w:val="Header"/>
    <w:rsid w:val="00F5368F"/>
    <w:rPr>
      <w:b/>
      <w:sz w:val="14"/>
      <w:lang w:val="en-US"/>
    </w:rPr>
  </w:style>
  <w:style w:type="paragraph" w:styleId="Footer">
    <w:name w:val="footer"/>
    <w:basedOn w:val="Normal"/>
    <w:link w:val="FooterChar"/>
    <w:uiPriority w:val="99"/>
    <w:rsid w:val="00F5368F"/>
    <w:pPr>
      <w:tabs>
        <w:tab w:val="right" w:pos="7371"/>
      </w:tabs>
      <w:spacing w:after="0" w:line="200" w:lineRule="atLeast"/>
      <w:jc w:val="both"/>
    </w:pPr>
    <w:rPr>
      <w:rFonts w:ascii="Calibri" w:hAnsi="Calibri"/>
      <w:sz w:val="16"/>
      <w:lang w:val="en-US"/>
    </w:rPr>
  </w:style>
  <w:style w:type="character" w:customStyle="1" w:styleId="FooterChar">
    <w:name w:val="Footer Char"/>
    <w:basedOn w:val="DefaultParagraphFont"/>
    <w:link w:val="Footer"/>
    <w:uiPriority w:val="99"/>
    <w:rsid w:val="00F5368F"/>
    <w:rPr>
      <w:rFonts w:ascii="Calibri" w:hAnsi="Calibri"/>
      <w:sz w:val="16"/>
      <w:lang w:val="en-US"/>
    </w:rPr>
  </w:style>
  <w:style w:type="character" w:customStyle="1" w:styleId="BalloonTextChar">
    <w:name w:val="Balloon Text Char"/>
    <w:basedOn w:val="DefaultParagraphFont"/>
    <w:link w:val="BalloonText"/>
    <w:uiPriority w:val="99"/>
    <w:semiHidden/>
    <w:rsid w:val="00F5368F"/>
    <w:rPr>
      <w:rFonts w:ascii="Tahoma" w:hAnsi="Tahoma" w:cs="Tahoma"/>
      <w:sz w:val="16"/>
      <w:szCs w:val="16"/>
      <w:lang w:val="en-US"/>
    </w:rPr>
  </w:style>
  <w:style w:type="paragraph" w:styleId="BalloonText">
    <w:name w:val="Balloon Text"/>
    <w:basedOn w:val="Normal"/>
    <w:link w:val="BalloonTextChar"/>
    <w:uiPriority w:val="99"/>
    <w:semiHidden/>
    <w:rsid w:val="00F5368F"/>
    <w:pPr>
      <w:spacing w:after="0" w:line="240" w:lineRule="auto"/>
      <w:jc w:val="both"/>
    </w:pPr>
    <w:rPr>
      <w:rFonts w:ascii="Tahoma" w:hAnsi="Tahoma" w:cs="Tahoma"/>
      <w:sz w:val="16"/>
      <w:szCs w:val="16"/>
      <w:lang w:val="en-US"/>
    </w:rPr>
  </w:style>
  <w:style w:type="paragraph" w:styleId="ListBullet">
    <w:name w:val="List Bullet"/>
    <w:basedOn w:val="Normal"/>
    <w:uiPriority w:val="99"/>
    <w:qFormat/>
    <w:rsid w:val="00F5368F"/>
    <w:pPr>
      <w:numPr>
        <w:numId w:val="22"/>
      </w:numPr>
      <w:spacing w:after="0" w:line="240" w:lineRule="atLeast"/>
      <w:ind w:left="284" w:hanging="284"/>
      <w:contextualSpacing/>
      <w:jc w:val="both"/>
    </w:pPr>
    <w:rPr>
      <w:rFonts w:ascii="Calibri" w:hAnsi="Calibri"/>
      <w:sz w:val="20"/>
      <w:lang w:val="en-US"/>
    </w:rPr>
  </w:style>
  <w:style w:type="paragraph" w:styleId="ListBullet2">
    <w:name w:val="List Bullet 2"/>
    <w:basedOn w:val="Normal"/>
    <w:uiPriority w:val="99"/>
    <w:qFormat/>
    <w:rsid w:val="00F5368F"/>
    <w:pPr>
      <w:numPr>
        <w:numId w:val="23"/>
      </w:numPr>
      <w:spacing w:after="240" w:line="240" w:lineRule="atLeast"/>
      <w:ind w:left="568" w:hanging="284"/>
      <w:contextualSpacing/>
      <w:jc w:val="both"/>
    </w:pPr>
    <w:rPr>
      <w:rFonts w:ascii="Calibri" w:hAnsi="Calibri"/>
      <w:sz w:val="20"/>
      <w:lang w:val="en-US"/>
    </w:rPr>
  </w:style>
  <w:style w:type="paragraph" w:styleId="ListNumber">
    <w:name w:val="List Number"/>
    <w:basedOn w:val="Normal"/>
    <w:uiPriority w:val="99"/>
    <w:qFormat/>
    <w:rsid w:val="00F5368F"/>
    <w:pPr>
      <w:numPr>
        <w:numId w:val="24"/>
      </w:numPr>
      <w:spacing w:after="0" w:line="240" w:lineRule="atLeast"/>
      <w:ind w:left="284" w:hanging="284"/>
      <w:contextualSpacing/>
      <w:jc w:val="both"/>
    </w:pPr>
    <w:rPr>
      <w:rFonts w:ascii="Calibri" w:hAnsi="Calibri"/>
      <w:sz w:val="20"/>
      <w:lang w:val="en-US"/>
    </w:rPr>
  </w:style>
  <w:style w:type="paragraph" w:styleId="ListNumber2">
    <w:name w:val="List Number 2"/>
    <w:basedOn w:val="Normal"/>
    <w:uiPriority w:val="99"/>
    <w:qFormat/>
    <w:rsid w:val="00F5368F"/>
    <w:pPr>
      <w:numPr>
        <w:numId w:val="25"/>
      </w:numPr>
      <w:spacing w:after="240" w:line="240" w:lineRule="atLeast"/>
      <w:ind w:left="568" w:hanging="284"/>
      <w:contextualSpacing/>
      <w:jc w:val="both"/>
    </w:pPr>
    <w:rPr>
      <w:rFonts w:ascii="Calibri" w:hAnsi="Calibri"/>
      <w:sz w:val="20"/>
      <w:lang w:val="en-US"/>
    </w:rPr>
  </w:style>
  <w:style w:type="paragraph" w:styleId="FootnoteText">
    <w:name w:val="footnote text"/>
    <w:basedOn w:val="Normal"/>
    <w:link w:val="FootnoteTextChar"/>
    <w:uiPriority w:val="99"/>
    <w:rsid w:val="00F5368F"/>
    <w:pPr>
      <w:spacing w:after="0" w:line="240" w:lineRule="auto"/>
      <w:jc w:val="both"/>
    </w:pPr>
    <w:rPr>
      <w:rFonts w:ascii="Calibri" w:hAnsi="Calibri"/>
      <w:sz w:val="16"/>
      <w:szCs w:val="20"/>
      <w:lang w:val="en-US"/>
    </w:rPr>
  </w:style>
  <w:style w:type="character" w:customStyle="1" w:styleId="FootnoteTextChar">
    <w:name w:val="Footnote Text Char"/>
    <w:basedOn w:val="DefaultParagraphFont"/>
    <w:link w:val="FootnoteText"/>
    <w:uiPriority w:val="99"/>
    <w:rsid w:val="00F5368F"/>
    <w:rPr>
      <w:rFonts w:ascii="Calibri" w:hAnsi="Calibri"/>
      <w:sz w:val="16"/>
      <w:szCs w:val="20"/>
      <w:lang w:val="en-US"/>
    </w:rPr>
  </w:style>
  <w:style w:type="paragraph" w:customStyle="1" w:styleId="Documenttitle">
    <w:name w:val="Document title"/>
    <w:next w:val="Documentsubtitle"/>
    <w:qFormat/>
    <w:rsid w:val="00F5368F"/>
    <w:pPr>
      <w:spacing w:after="0" w:line="440" w:lineRule="atLeast"/>
    </w:pPr>
    <w:rPr>
      <w:rFonts w:asciiTheme="majorHAnsi" w:eastAsiaTheme="majorEastAsia" w:hAnsiTheme="majorHAnsi" w:cstheme="majorBidi"/>
      <w:b/>
      <w:bCs/>
      <w:color w:val="000000" w:themeColor="text1"/>
      <w:sz w:val="36"/>
      <w:szCs w:val="28"/>
      <w:lang w:val="en-GB"/>
    </w:rPr>
  </w:style>
  <w:style w:type="paragraph" w:customStyle="1" w:styleId="Documentsubtitle">
    <w:name w:val="Document subtitle"/>
    <w:basedOn w:val="Normal"/>
    <w:qFormat/>
    <w:rsid w:val="00F5368F"/>
    <w:pPr>
      <w:spacing w:after="120" w:line="440" w:lineRule="atLeast"/>
      <w:jc w:val="both"/>
    </w:pPr>
    <w:rPr>
      <w:rFonts w:ascii="Calibri" w:hAnsi="Calibri"/>
      <w:sz w:val="36"/>
      <w:lang w:val="en-US"/>
    </w:rPr>
  </w:style>
  <w:style w:type="paragraph" w:customStyle="1" w:styleId="Sectionintro">
    <w:name w:val="Section intro"/>
    <w:basedOn w:val="Normal"/>
    <w:next w:val="Normal"/>
    <w:qFormat/>
    <w:rsid w:val="00F5368F"/>
    <w:pPr>
      <w:spacing w:after="240" w:line="360" w:lineRule="atLeast"/>
      <w:jc w:val="both"/>
    </w:pPr>
    <w:rPr>
      <w:rFonts w:ascii="Calibri" w:hAnsi="Calibri"/>
      <w:sz w:val="28"/>
      <w:lang w:val="en-US"/>
    </w:rPr>
  </w:style>
  <w:style w:type="paragraph" w:customStyle="1" w:styleId="Documentdate">
    <w:name w:val="Document date"/>
    <w:qFormat/>
    <w:rsid w:val="00F5368F"/>
    <w:pPr>
      <w:spacing w:after="0" w:line="240" w:lineRule="atLeast"/>
    </w:pPr>
    <w:rPr>
      <w:sz w:val="18"/>
      <w:lang w:val="en-US"/>
    </w:rPr>
  </w:style>
  <w:style w:type="paragraph" w:customStyle="1" w:styleId="Sectiontitle">
    <w:name w:val="Section title"/>
    <w:basedOn w:val="Normal"/>
    <w:next w:val="Normal"/>
    <w:qFormat/>
    <w:rsid w:val="00F5368F"/>
    <w:pPr>
      <w:spacing w:after="480" w:line="720" w:lineRule="atLeast"/>
      <w:jc w:val="both"/>
    </w:pPr>
    <w:rPr>
      <w:rFonts w:ascii="Calibri" w:hAnsi="Calibri"/>
      <w:sz w:val="60"/>
      <w:lang w:val="en-US"/>
    </w:rPr>
  </w:style>
  <w:style w:type="paragraph" w:customStyle="1" w:styleId="PulloutBlue">
    <w:name w:val="Pullout Blue"/>
    <w:basedOn w:val="Normal"/>
    <w:next w:val="Normal"/>
    <w:qFormat/>
    <w:rsid w:val="00F5368F"/>
    <w:pPr>
      <w:spacing w:after="240" w:line="360" w:lineRule="atLeast"/>
      <w:jc w:val="both"/>
    </w:pPr>
    <w:rPr>
      <w:rFonts w:ascii="Calibri" w:hAnsi="Calibri"/>
      <w:color w:val="A5A5A5" w:themeColor="accent3"/>
      <w:sz w:val="28"/>
      <w:lang w:val="en-US"/>
    </w:rPr>
  </w:style>
  <w:style w:type="paragraph" w:customStyle="1" w:styleId="Contacttext">
    <w:name w:val="Contact text"/>
    <w:basedOn w:val="Normal"/>
    <w:qFormat/>
    <w:rsid w:val="00F5368F"/>
    <w:pPr>
      <w:spacing w:after="0" w:line="240" w:lineRule="atLeast"/>
      <w:jc w:val="both"/>
    </w:pPr>
    <w:rPr>
      <w:rFonts w:ascii="Calibri" w:hAnsi="Calibri"/>
      <w:sz w:val="20"/>
      <w:lang w:val="en-US"/>
    </w:rPr>
  </w:style>
  <w:style w:type="paragraph" w:customStyle="1" w:styleId="Contactus">
    <w:name w:val="Contact us"/>
    <w:basedOn w:val="Contacttext"/>
    <w:next w:val="Contacttext"/>
    <w:qFormat/>
    <w:rsid w:val="00F5368F"/>
    <w:pPr>
      <w:spacing w:after="240" w:line="340" w:lineRule="atLeast"/>
    </w:pPr>
    <w:rPr>
      <w:sz w:val="28"/>
    </w:rPr>
  </w:style>
  <w:style w:type="paragraph" w:styleId="Caption">
    <w:name w:val="caption"/>
    <w:basedOn w:val="Normal"/>
    <w:next w:val="Normal"/>
    <w:uiPriority w:val="35"/>
    <w:qFormat/>
    <w:rsid w:val="00F5368F"/>
    <w:pPr>
      <w:keepNext/>
      <w:spacing w:after="240" w:line="240" w:lineRule="auto"/>
      <w:jc w:val="both"/>
    </w:pPr>
    <w:rPr>
      <w:rFonts w:ascii="Calibri" w:hAnsi="Calibri"/>
      <w:iCs/>
      <w:sz w:val="20"/>
      <w:szCs w:val="18"/>
    </w:rPr>
  </w:style>
  <w:style w:type="paragraph" w:customStyle="1" w:styleId="PulloutGreen">
    <w:name w:val="Pullout Green"/>
    <w:basedOn w:val="PulloutBlue"/>
    <w:next w:val="Normal"/>
    <w:qFormat/>
    <w:rsid w:val="00F5368F"/>
    <w:rPr>
      <w:color w:val="4472C4" w:themeColor="accent1"/>
    </w:rPr>
  </w:style>
  <w:style w:type="paragraph" w:customStyle="1" w:styleId="QuotesourceBlue">
    <w:name w:val="Quote source Blue"/>
    <w:basedOn w:val="Normal"/>
    <w:next w:val="Normal"/>
    <w:qFormat/>
    <w:rsid w:val="00F5368F"/>
    <w:pPr>
      <w:spacing w:after="240" w:line="200" w:lineRule="atLeast"/>
      <w:contextualSpacing/>
      <w:jc w:val="both"/>
    </w:pPr>
    <w:rPr>
      <w:rFonts w:ascii="Calibri" w:hAnsi="Calibri"/>
      <w:b/>
      <w:color w:val="A5A5A5" w:themeColor="accent3"/>
      <w:sz w:val="17"/>
      <w:lang w:val="en-US"/>
    </w:rPr>
  </w:style>
  <w:style w:type="paragraph" w:customStyle="1" w:styleId="QuotesourceGreen">
    <w:name w:val="Quote source Green"/>
    <w:basedOn w:val="QuotesourceBlue"/>
    <w:next w:val="Normal"/>
    <w:qFormat/>
    <w:rsid w:val="00F5368F"/>
    <w:rPr>
      <w:color w:val="4472C4" w:themeColor="accent1"/>
    </w:rPr>
  </w:style>
  <w:style w:type="paragraph" w:customStyle="1" w:styleId="Paneltext">
    <w:name w:val="Panel text"/>
    <w:basedOn w:val="Normal"/>
    <w:qFormat/>
    <w:rsid w:val="00F5368F"/>
    <w:pPr>
      <w:spacing w:after="240" w:line="240" w:lineRule="atLeast"/>
      <w:jc w:val="both"/>
    </w:pPr>
    <w:rPr>
      <w:rFonts w:ascii="Calibri" w:hAnsi="Calibri"/>
      <w:color w:val="FFFFFF" w:themeColor="background1"/>
      <w:sz w:val="17"/>
      <w:lang w:val="en-US"/>
    </w:rPr>
  </w:style>
  <w:style w:type="paragraph" w:customStyle="1" w:styleId="Paneltitle">
    <w:name w:val="Panel title"/>
    <w:basedOn w:val="Paneltext"/>
    <w:next w:val="Paneltext"/>
    <w:qFormat/>
    <w:rsid w:val="00F5368F"/>
    <w:pPr>
      <w:spacing w:line="360" w:lineRule="atLeast"/>
    </w:pPr>
    <w:rPr>
      <w:b/>
      <w:sz w:val="28"/>
    </w:rPr>
  </w:style>
  <w:style w:type="paragraph" w:customStyle="1" w:styleId="Formoreinfocalloutwhite8512ptPullOutStyles">
    <w:name w:val="For more info call out (white 8.5/12pt) (Pull Out Styles)"/>
    <w:basedOn w:val="Normal"/>
    <w:uiPriority w:val="99"/>
    <w:rsid w:val="00F5368F"/>
    <w:pPr>
      <w:tabs>
        <w:tab w:val="left" w:pos="283"/>
        <w:tab w:val="left" w:pos="567"/>
      </w:tabs>
      <w:suppressAutoHyphens/>
      <w:autoSpaceDE w:val="0"/>
      <w:autoSpaceDN w:val="0"/>
      <w:adjustRightInd w:val="0"/>
      <w:spacing w:after="0" w:line="240" w:lineRule="atLeast"/>
      <w:jc w:val="both"/>
      <w:textAlignment w:val="center"/>
    </w:pPr>
    <w:rPr>
      <w:rFonts w:ascii="OpenSans-Bold" w:hAnsi="OpenSans-Bold" w:cs="OpenSans-Bold"/>
      <w:b/>
      <w:bCs/>
      <w:color w:val="FFFFFF"/>
      <w:spacing w:val="-2"/>
      <w:sz w:val="17"/>
      <w:szCs w:val="17"/>
      <w:lang w:val="en-US"/>
    </w:rPr>
  </w:style>
  <w:style w:type="paragraph" w:customStyle="1" w:styleId="Contentstitle">
    <w:name w:val="Contents title"/>
    <w:basedOn w:val="Sectiontitle"/>
    <w:next w:val="Normal"/>
    <w:qFormat/>
    <w:rsid w:val="00F5368F"/>
  </w:style>
  <w:style w:type="paragraph" w:styleId="TOC1">
    <w:name w:val="toc 1"/>
    <w:basedOn w:val="Normal"/>
    <w:next w:val="Normal"/>
    <w:autoRedefine/>
    <w:uiPriority w:val="39"/>
    <w:rsid w:val="00F5368F"/>
    <w:pPr>
      <w:tabs>
        <w:tab w:val="right" w:pos="10206"/>
      </w:tabs>
      <w:spacing w:after="120" w:line="360" w:lineRule="atLeast"/>
      <w:jc w:val="both"/>
    </w:pPr>
    <w:rPr>
      <w:rFonts w:ascii="Calibri" w:hAnsi="Calibri"/>
      <w:b/>
      <w:bCs/>
      <w:noProof/>
      <w:sz w:val="28"/>
      <w:lang w:val="en-US"/>
    </w:rPr>
  </w:style>
  <w:style w:type="paragraph" w:customStyle="1" w:styleId="Quotetext">
    <w:name w:val="Quote text"/>
    <w:basedOn w:val="PulloutBlue"/>
    <w:qFormat/>
    <w:rsid w:val="00F5368F"/>
    <w:pPr>
      <w:spacing w:after="0" w:line="720" w:lineRule="atLeast"/>
    </w:pPr>
    <w:rPr>
      <w:color w:val="FFFFFF" w:themeColor="background1"/>
      <w:sz w:val="60"/>
    </w:rPr>
  </w:style>
  <w:style w:type="paragraph" w:customStyle="1" w:styleId="Legaltext">
    <w:name w:val="Legal text"/>
    <w:basedOn w:val="Normal"/>
    <w:qFormat/>
    <w:rsid w:val="00F5368F"/>
    <w:pPr>
      <w:spacing w:after="0" w:line="180" w:lineRule="atLeast"/>
      <w:ind w:right="5387"/>
      <w:jc w:val="both"/>
    </w:pPr>
    <w:rPr>
      <w:rFonts w:ascii="Calibri" w:hAnsi="Calibri"/>
      <w:sz w:val="14"/>
      <w:lang w:val="en-US"/>
    </w:rPr>
  </w:style>
  <w:style w:type="paragraph" w:customStyle="1" w:styleId="Tabletext">
    <w:name w:val="Table text"/>
    <w:basedOn w:val="Normal"/>
    <w:qFormat/>
    <w:rsid w:val="00F5368F"/>
    <w:pPr>
      <w:spacing w:after="0" w:line="200" w:lineRule="atLeast"/>
      <w:jc w:val="both"/>
    </w:pPr>
    <w:rPr>
      <w:rFonts w:ascii="Calibri" w:hAnsi="Calibri"/>
      <w:sz w:val="17"/>
      <w:lang w:val="en-US"/>
    </w:rPr>
  </w:style>
  <w:style w:type="paragraph" w:customStyle="1" w:styleId="Tabletitle">
    <w:name w:val="Table title"/>
    <w:basedOn w:val="Tabletext"/>
    <w:qFormat/>
    <w:rsid w:val="00F5368F"/>
    <w:rPr>
      <w:b/>
      <w:color w:val="A5A5A5" w:themeColor="accent3"/>
    </w:rPr>
  </w:style>
  <w:style w:type="paragraph" w:customStyle="1" w:styleId="SourcetextTableorChart">
    <w:name w:val="Source text Table or Chart"/>
    <w:basedOn w:val="Caption"/>
    <w:next w:val="Normal"/>
    <w:qFormat/>
    <w:rsid w:val="00F5368F"/>
    <w:pPr>
      <w:spacing w:before="120"/>
    </w:pPr>
    <w:rPr>
      <w:sz w:val="14"/>
    </w:rPr>
  </w:style>
  <w:style w:type="paragraph" w:customStyle="1" w:styleId="Tablebullets">
    <w:name w:val="Table bullets"/>
    <w:basedOn w:val="Tabletext"/>
    <w:qFormat/>
    <w:rsid w:val="00F5368F"/>
    <w:pPr>
      <w:numPr>
        <w:numId w:val="26"/>
      </w:numPr>
      <w:ind w:left="284" w:hanging="284"/>
    </w:pPr>
  </w:style>
  <w:style w:type="paragraph" w:customStyle="1" w:styleId="Tablenumbered">
    <w:name w:val="Table numbered"/>
    <w:basedOn w:val="Tablebullets"/>
    <w:qFormat/>
    <w:rsid w:val="00F5368F"/>
    <w:pPr>
      <w:numPr>
        <w:numId w:val="27"/>
      </w:numPr>
      <w:ind w:left="284" w:hanging="284"/>
    </w:pPr>
  </w:style>
  <w:style w:type="paragraph" w:customStyle="1" w:styleId="Charttitle">
    <w:name w:val="Chart title"/>
    <w:basedOn w:val="Heading2"/>
    <w:qFormat/>
    <w:rsid w:val="00F5368F"/>
  </w:style>
  <w:style w:type="character" w:customStyle="1" w:styleId="CommentTextChar">
    <w:name w:val="Comment Text Char"/>
    <w:basedOn w:val="DefaultParagraphFont"/>
    <w:link w:val="CommentText"/>
    <w:uiPriority w:val="99"/>
    <w:semiHidden/>
    <w:rsid w:val="00F5368F"/>
    <w:rPr>
      <w:rFonts w:ascii="Calibri" w:hAnsi="Calibri"/>
      <w:sz w:val="20"/>
      <w:szCs w:val="20"/>
      <w:lang w:val="en-US"/>
    </w:rPr>
  </w:style>
  <w:style w:type="paragraph" w:styleId="CommentText">
    <w:name w:val="annotation text"/>
    <w:basedOn w:val="Normal"/>
    <w:link w:val="CommentTextChar"/>
    <w:uiPriority w:val="99"/>
    <w:semiHidden/>
    <w:rsid w:val="00F5368F"/>
    <w:pPr>
      <w:spacing w:after="240" w:line="240" w:lineRule="auto"/>
      <w:jc w:val="both"/>
    </w:pPr>
    <w:rPr>
      <w:rFonts w:ascii="Calibri" w:hAnsi="Calibri"/>
      <w:sz w:val="20"/>
      <w:szCs w:val="20"/>
      <w:lang w:val="en-US"/>
    </w:rPr>
  </w:style>
  <w:style w:type="character" w:customStyle="1" w:styleId="CommentSubjectChar">
    <w:name w:val="Comment Subject Char"/>
    <w:basedOn w:val="CommentTextChar"/>
    <w:link w:val="CommentSubject"/>
    <w:uiPriority w:val="99"/>
    <w:semiHidden/>
    <w:rsid w:val="00F5368F"/>
    <w:rPr>
      <w:rFonts w:ascii="Calibri" w:hAnsi="Calibri"/>
      <w:b/>
      <w:bCs/>
      <w:sz w:val="20"/>
      <w:szCs w:val="20"/>
      <w:lang w:val="en-US"/>
    </w:rPr>
  </w:style>
  <w:style w:type="paragraph" w:styleId="CommentSubject">
    <w:name w:val="annotation subject"/>
    <w:basedOn w:val="CommentText"/>
    <w:next w:val="CommentText"/>
    <w:link w:val="CommentSubjectChar"/>
    <w:uiPriority w:val="99"/>
    <w:semiHidden/>
    <w:rsid w:val="00F5368F"/>
    <w:rPr>
      <w:b/>
      <w:bCs/>
    </w:rPr>
  </w:style>
  <w:style w:type="character" w:customStyle="1" w:styleId="Style1">
    <w:name w:val="Style1"/>
    <w:basedOn w:val="DefaultParagraphFont"/>
    <w:uiPriority w:val="1"/>
    <w:rsid w:val="00F5368F"/>
    <w:rPr>
      <w:rFonts w:asciiTheme="minorHAnsi" w:hAnsiTheme="minorHAnsi"/>
      <w:sz w:val="18"/>
    </w:rPr>
  </w:style>
  <w:style w:type="paragraph" w:customStyle="1" w:styleId="Default">
    <w:name w:val="Default"/>
    <w:rsid w:val="00F5368F"/>
    <w:pPr>
      <w:autoSpaceDE w:val="0"/>
      <w:autoSpaceDN w:val="0"/>
      <w:adjustRightInd w:val="0"/>
      <w:spacing w:after="0" w:line="240" w:lineRule="auto"/>
    </w:pPr>
    <w:rPr>
      <w:rFonts w:ascii="Trebuchet MS" w:hAnsi="Trebuchet MS" w:cs="Trebuchet MS"/>
      <w:color w:val="000000"/>
      <w:sz w:val="24"/>
      <w:szCs w:val="24"/>
    </w:rPr>
  </w:style>
  <w:style w:type="character" w:customStyle="1" w:styleId="InternetLink">
    <w:name w:val="Internet Link"/>
    <w:basedOn w:val="DefaultParagraphFont"/>
    <w:uiPriority w:val="99"/>
    <w:unhideWhenUsed/>
    <w:rsid w:val="00F5368F"/>
    <w:rPr>
      <w:color w:val="0563C1" w:themeColor="hyperlink"/>
      <w:u w:val="single"/>
    </w:rPr>
  </w:style>
  <w:style w:type="paragraph" w:styleId="TOCHeading">
    <w:name w:val="TOC Heading"/>
    <w:basedOn w:val="Heading1"/>
    <w:next w:val="Normal"/>
    <w:uiPriority w:val="39"/>
    <w:unhideWhenUsed/>
    <w:qFormat/>
    <w:rsid w:val="00F5368F"/>
    <w:pPr>
      <w:spacing w:before="240" w:line="259" w:lineRule="auto"/>
      <w:outlineLvl w:val="9"/>
    </w:pPr>
    <w:rPr>
      <w:b w:val="0"/>
      <w:bCs w:val="0"/>
      <w:color w:val="2F5496" w:themeColor="accent1" w:themeShade="BF"/>
      <w:sz w:val="32"/>
      <w:szCs w:val="32"/>
    </w:rPr>
  </w:style>
  <w:style w:type="paragraph" w:styleId="TOC3">
    <w:name w:val="toc 3"/>
    <w:basedOn w:val="Normal"/>
    <w:next w:val="Normal"/>
    <w:autoRedefine/>
    <w:uiPriority w:val="39"/>
    <w:unhideWhenUsed/>
    <w:rsid w:val="00F5368F"/>
    <w:pPr>
      <w:spacing w:after="100" w:line="240" w:lineRule="atLeast"/>
      <w:ind w:left="360"/>
      <w:jc w:val="both"/>
    </w:pPr>
    <w:rPr>
      <w:rFonts w:ascii="Calibri" w:hAnsi="Calibri"/>
      <w:sz w:val="20"/>
      <w:lang w:val="en-US"/>
    </w:rPr>
  </w:style>
  <w:style w:type="paragraph" w:styleId="TOC2">
    <w:name w:val="toc 2"/>
    <w:basedOn w:val="Normal"/>
    <w:next w:val="Normal"/>
    <w:autoRedefine/>
    <w:uiPriority w:val="39"/>
    <w:unhideWhenUsed/>
    <w:rsid w:val="00F5368F"/>
    <w:pPr>
      <w:spacing w:after="100" w:line="240" w:lineRule="atLeast"/>
      <w:ind w:left="200"/>
      <w:jc w:val="both"/>
    </w:pPr>
    <w:rPr>
      <w:rFonts w:ascii="Calibri" w:hAnsi="Calibri"/>
      <w:sz w:val="20"/>
      <w:lang w:val="en-US"/>
    </w:rPr>
  </w:style>
  <w:style w:type="character" w:styleId="Emphasis">
    <w:name w:val="Emphasis"/>
    <w:basedOn w:val="DefaultParagraphFont"/>
    <w:qFormat/>
    <w:rsid w:val="00F5368F"/>
    <w:rPr>
      <w:i/>
      <w:iCs/>
    </w:rPr>
  </w:style>
  <w:style w:type="paragraph" w:styleId="Title">
    <w:name w:val="Title"/>
    <w:basedOn w:val="Normal"/>
    <w:link w:val="TitleChar"/>
    <w:qFormat/>
    <w:rsid w:val="00F5368F"/>
    <w:pPr>
      <w:spacing w:after="80" w:line="240" w:lineRule="auto"/>
      <w:jc w:val="center"/>
    </w:pPr>
    <w:rPr>
      <w:rFonts w:ascii="Arial" w:eastAsia="Times New Roman" w:hAnsi="Arial" w:cs="Times New Roman"/>
      <w:b/>
      <w:bCs/>
      <w:sz w:val="48"/>
      <w:szCs w:val="24"/>
      <w:lang w:eastAsia="pt-PT"/>
    </w:rPr>
  </w:style>
  <w:style w:type="character" w:customStyle="1" w:styleId="TitleChar">
    <w:name w:val="Title Char"/>
    <w:basedOn w:val="DefaultParagraphFont"/>
    <w:link w:val="Title"/>
    <w:rsid w:val="00F5368F"/>
    <w:rPr>
      <w:rFonts w:ascii="Arial" w:eastAsia="Times New Roman" w:hAnsi="Arial" w:cs="Times New Roman"/>
      <w:b/>
      <w:bCs/>
      <w:sz w:val="48"/>
      <w:szCs w:val="24"/>
      <w:lang w:eastAsia="pt-PT"/>
    </w:rPr>
  </w:style>
  <w:style w:type="character" w:styleId="Strong">
    <w:name w:val="Strong"/>
    <w:basedOn w:val="DefaultParagraphFont"/>
    <w:qFormat/>
    <w:rsid w:val="00F5368F"/>
    <w:rPr>
      <w:b/>
      <w:bCs/>
    </w:rPr>
  </w:style>
  <w:style w:type="character" w:customStyle="1" w:styleId="normaltextrun">
    <w:name w:val="normaltextrun"/>
    <w:basedOn w:val="DefaultParagraphFont"/>
    <w:rsid w:val="00F5368F"/>
  </w:style>
  <w:style w:type="character" w:customStyle="1" w:styleId="spellingerror">
    <w:name w:val="spellingerror"/>
    <w:basedOn w:val="DefaultParagraphFont"/>
    <w:rsid w:val="00F5368F"/>
  </w:style>
  <w:style w:type="paragraph" w:customStyle="1" w:styleId="paragraph">
    <w:name w:val="paragraph"/>
    <w:basedOn w:val="Normal"/>
    <w:rsid w:val="00F5368F"/>
    <w:pPr>
      <w:spacing w:before="100" w:beforeAutospacing="1" w:after="100" w:afterAutospacing="1" w:line="240" w:lineRule="auto"/>
      <w:jc w:val="both"/>
    </w:pPr>
    <w:rPr>
      <w:rFonts w:ascii="Times New Roman" w:eastAsia="Times New Roman" w:hAnsi="Times New Roman" w:cs="Times New Roman"/>
      <w:sz w:val="24"/>
      <w:szCs w:val="24"/>
      <w:lang w:val="en-US"/>
    </w:rPr>
  </w:style>
  <w:style w:type="character" w:customStyle="1" w:styleId="eop">
    <w:name w:val="eop"/>
    <w:basedOn w:val="DefaultParagraphFont"/>
    <w:rsid w:val="00F5368F"/>
  </w:style>
  <w:style w:type="paragraph" w:customStyle="1" w:styleId="Legenda1">
    <w:name w:val="Legenda#1"/>
    <w:basedOn w:val="Normal"/>
    <w:link w:val="Legenda1Carter"/>
    <w:qFormat/>
    <w:rsid w:val="00F5368F"/>
    <w:pPr>
      <w:spacing w:after="0" w:line="312" w:lineRule="auto"/>
      <w:ind w:left="1701"/>
      <w:jc w:val="center"/>
    </w:pPr>
    <w:rPr>
      <w:rFonts w:ascii="Arial" w:eastAsia="Times New Roman" w:hAnsi="Arial" w:cs="Times New Roman"/>
      <w:i/>
      <w:sz w:val="16"/>
      <w:szCs w:val="20"/>
      <w:lang w:eastAsia="es-ES"/>
    </w:rPr>
  </w:style>
  <w:style w:type="character" w:customStyle="1" w:styleId="Legenda1Carter">
    <w:name w:val="Legenda#1 Caráter"/>
    <w:basedOn w:val="DefaultParagraphFont"/>
    <w:link w:val="Legenda1"/>
    <w:rsid w:val="00F5368F"/>
    <w:rPr>
      <w:rFonts w:ascii="Arial" w:eastAsia="Times New Roman" w:hAnsi="Arial" w:cs="Times New Roman"/>
      <w:i/>
      <w:sz w:val="16"/>
      <w:szCs w:val="20"/>
      <w:lang w:eastAsia="es-ES"/>
    </w:rPr>
  </w:style>
  <w:style w:type="paragraph" w:customStyle="1" w:styleId="Figura">
    <w:name w:val="Figura"/>
    <w:basedOn w:val="Normal"/>
    <w:link w:val="FiguraCarter"/>
    <w:qFormat/>
    <w:rsid w:val="00F5368F"/>
    <w:pPr>
      <w:spacing w:after="0" w:line="312" w:lineRule="auto"/>
      <w:ind w:left="1701"/>
      <w:jc w:val="both"/>
    </w:pPr>
    <w:rPr>
      <w:rFonts w:ascii="Arial" w:eastAsia="Times New Roman" w:hAnsi="Arial" w:cs="Times New Roman"/>
      <w:noProof/>
      <w:sz w:val="20"/>
      <w:szCs w:val="20"/>
      <w:lang w:eastAsia="es-ES"/>
    </w:rPr>
  </w:style>
  <w:style w:type="character" w:customStyle="1" w:styleId="FiguraCarter">
    <w:name w:val="Figura Caráter"/>
    <w:basedOn w:val="DefaultParagraphFont"/>
    <w:link w:val="Figura"/>
    <w:rsid w:val="00F5368F"/>
    <w:rPr>
      <w:rFonts w:ascii="Arial" w:eastAsia="Times New Roman" w:hAnsi="Arial" w:cs="Times New Roman"/>
      <w:noProof/>
      <w:sz w:val="20"/>
      <w:szCs w:val="20"/>
      <w:lang w:eastAsia="es-ES"/>
    </w:rPr>
  </w:style>
  <w:style w:type="paragraph" w:customStyle="1" w:styleId="Bullet">
    <w:name w:val="Bullet"/>
    <w:basedOn w:val="ListParagraph"/>
    <w:link w:val="BulletCarter"/>
    <w:qFormat/>
    <w:rsid w:val="00F5368F"/>
    <w:pPr>
      <w:numPr>
        <w:numId w:val="48"/>
      </w:numPr>
      <w:spacing w:before="60" w:after="60" w:line="312" w:lineRule="auto"/>
      <w:ind w:left="2415" w:hanging="357"/>
      <w:jc w:val="both"/>
    </w:pPr>
    <w:rPr>
      <w:rFonts w:ascii="Arial" w:eastAsia="Times New Roman" w:hAnsi="Arial" w:cs="Times New Roman"/>
      <w:bCs/>
      <w:sz w:val="20"/>
      <w:szCs w:val="20"/>
      <w:lang w:eastAsia="es-ES"/>
    </w:rPr>
  </w:style>
  <w:style w:type="character" w:customStyle="1" w:styleId="BulletCarter">
    <w:name w:val="Bullet Caráter"/>
    <w:basedOn w:val="ListParagraphChar"/>
    <w:link w:val="Bullet"/>
    <w:rsid w:val="00F5368F"/>
    <w:rPr>
      <w:rFonts w:ascii="Arial" w:eastAsia="Times New Roman" w:hAnsi="Arial" w:cs="Times New Roman"/>
      <w:bCs/>
      <w:sz w:val="20"/>
      <w:szCs w:val="20"/>
      <w:lang w:eastAsia="es-ES"/>
    </w:rPr>
  </w:style>
  <w:style w:type="paragraph" w:customStyle="1" w:styleId="NormalTabelas">
    <w:name w:val="Normal_Tabelas"/>
    <w:basedOn w:val="Normal"/>
    <w:link w:val="NormalTabelasCarter"/>
    <w:qFormat/>
    <w:rsid w:val="00F5368F"/>
    <w:pPr>
      <w:spacing w:after="0" w:line="312" w:lineRule="auto"/>
      <w:ind w:left="153"/>
      <w:jc w:val="both"/>
    </w:pPr>
    <w:rPr>
      <w:rFonts w:ascii="Arial" w:eastAsia="Times New Roman" w:hAnsi="Arial" w:cs="Times New Roman"/>
      <w:sz w:val="20"/>
      <w:szCs w:val="20"/>
      <w:lang w:eastAsia="es-ES"/>
    </w:rPr>
  </w:style>
  <w:style w:type="character" w:customStyle="1" w:styleId="NormalTabelasCarter">
    <w:name w:val="Normal_Tabelas Caráter"/>
    <w:basedOn w:val="DefaultParagraphFont"/>
    <w:link w:val="NormalTabelas"/>
    <w:rsid w:val="00F5368F"/>
    <w:rPr>
      <w:rFonts w:ascii="Arial" w:eastAsia="Times New Roman" w:hAnsi="Arial" w:cs="Times New Roman"/>
      <w:sz w:val="20"/>
      <w:szCs w:val="20"/>
      <w:lang w:eastAsia="es-ES"/>
    </w:rPr>
  </w:style>
  <w:style w:type="paragraph" w:customStyle="1" w:styleId="Nota">
    <w:name w:val="Nota"/>
    <w:basedOn w:val="NormalTabelas"/>
    <w:link w:val="NotaCarter"/>
    <w:qFormat/>
    <w:rsid w:val="00F5368F"/>
    <w:rPr>
      <w:sz w:val="16"/>
    </w:rPr>
  </w:style>
  <w:style w:type="character" w:customStyle="1" w:styleId="NotaCarter">
    <w:name w:val="Nota Caráter"/>
    <w:basedOn w:val="NormalTabelasCarter"/>
    <w:link w:val="Nota"/>
    <w:rsid w:val="00F5368F"/>
    <w:rPr>
      <w:rFonts w:ascii="Arial" w:eastAsia="Times New Roman" w:hAnsi="Arial" w:cs="Times New Roman"/>
      <w:sz w:val="16"/>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09/ROMAN.2012.6343743" TargetMode="External"/><Relationship Id="rId21" Type="http://schemas.openxmlformats.org/officeDocument/2006/relationships/hyperlink" Target="https://research.clps.brown.edu/SocCogSci/Measures/index.html" TargetMode="External"/><Relationship Id="rId42" Type="http://schemas.openxmlformats.org/officeDocument/2006/relationships/image" Target="media/image5.png"/><Relationship Id="rId63" Type="http://schemas.openxmlformats.org/officeDocument/2006/relationships/hyperlink" Target="https://www.ipa.fraunhofer.de/content/dam/ipa/en/documents/Expertises/Roboter--und-Assistenzsysteme/Product_sheet_rob@work_3.pdf" TargetMode="External"/><Relationship Id="rId84" Type="http://schemas.openxmlformats.org/officeDocument/2006/relationships/hyperlink" Target="https://doi.org/10.1080/09540090600879513" TargetMode="External"/><Relationship Id="rId138" Type="http://schemas.openxmlformats.org/officeDocument/2006/relationships/hyperlink" Target="https://doi.org/10.1016/j.procir.2020.04.045" TargetMode="External"/><Relationship Id="rId16" Type="http://schemas.openxmlformats.org/officeDocument/2006/relationships/hyperlink" Target="https://doi.org/10.1109/RO-MAN53752.2022.9900550" TargetMode="External"/><Relationship Id="rId107" Type="http://schemas.openxmlformats.org/officeDocument/2006/relationships/hyperlink" Target="https://doi.org/10.1163/016918610X527185" TargetMode="External"/><Relationship Id="rId11" Type="http://schemas.openxmlformats.org/officeDocument/2006/relationships/image" Target="media/image1.png"/><Relationship Id="rId32" Type="http://schemas.openxmlformats.org/officeDocument/2006/relationships/hyperlink" Target="https://doi.org/10.1016/j.cirp.2013.03.048" TargetMode="External"/><Relationship Id="rId37" Type="http://schemas.openxmlformats.org/officeDocument/2006/relationships/hyperlink" Target="https://doi.org/10.1080/00140139.2021.1984585" TargetMode="External"/><Relationship Id="rId53" Type="http://schemas.openxmlformats.org/officeDocument/2006/relationships/hyperlink" Target="https://doi.org/10.1002/hfm.20971" TargetMode="External"/><Relationship Id="rId58" Type="http://schemas.openxmlformats.org/officeDocument/2006/relationships/hyperlink" Target="https://www.osha.gov/otm/section-4-safety-hazards/chapter-4" TargetMode="External"/><Relationship Id="rId74" Type="http://schemas.openxmlformats.org/officeDocument/2006/relationships/hyperlink" Target="https://doi.org/10.1080/01691864.2019.1636714" TargetMode="External"/><Relationship Id="rId79" Type="http://schemas.openxmlformats.org/officeDocument/2006/relationships/image" Target="media/image11.png"/><Relationship Id="rId102" Type="http://schemas.openxmlformats.org/officeDocument/2006/relationships/hyperlink" Target="https://doi.org/10.1109/DEVLRN.2002.1011728" TargetMode="External"/><Relationship Id="rId123" Type="http://schemas.openxmlformats.org/officeDocument/2006/relationships/hyperlink" Target="https://doi.org/10.1109/ICASSP.2013.6638079" TargetMode="External"/><Relationship Id="rId128" Type="http://schemas.openxmlformats.org/officeDocument/2006/relationships/hyperlink" Target="https://doi.org/10.1109/TAMD.2012.2209880" TargetMode="External"/><Relationship Id="rId5" Type="http://schemas.openxmlformats.org/officeDocument/2006/relationships/styles" Target="styles.xml"/><Relationship Id="rId90" Type="http://schemas.openxmlformats.org/officeDocument/2006/relationships/hyperlink" Target="https://doi.org/10.1080/15459624.2015.1116700" TargetMode="External"/><Relationship Id="rId95" Type="http://schemas.openxmlformats.org/officeDocument/2006/relationships/hyperlink" Target="https://aaai.org/papers/0004-exploratory-study-of-a-robot-approaching-a-person-in-the-context-of-handing-over-an-object/" TargetMode="External"/><Relationship Id="rId22" Type="http://schemas.openxmlformats.org/officeDocument/2006/relationships/image" Target="media/image3.png"/><Relationship Id="rId27" Type="http://schemas.openxmlformats.org/officeDocument/2006/relationships/image" Target="media/image4.png"/><Relationship Id="rId43" Type="http://schemas.openxmlformats.org/officeDocument/2006/relationships/hyperlink" Target="https://doi.org/10.1080/01691864.2019.1636714" TargetMode="External"/><Relationship Id="rId48" Type="http://schemas.openxmlformats.org/officeDocument/2006/relationships/hyperlink" Target="https://www.iso.org/standard/51330.html" TargetMode="External"/><Relationship Id="rId64" Type="http://schemas.openxmlformats.org/officeDocument/2006/relationships/hyperlink" Target="https://doi.org/10.1002/ajim.23470" TargetMode="External"/><Relationship Id="rId69" Type="http://schemas.openxmlformats.org/officeDocument/2006/relationships/hyperlink" Target="https://www.osha.gov/otm/section-4-safety-hazards/chapter-4" TargetMode="External"/><Relationship Id="rId113" Type="http://schemas.openxmlformats.org/officeDocument/2006/relationships/hyperlink" Target="https://doi.org/10.1177/1745691619896607" TargetMode="External"/><Relationship Id="rId118" Type="http://schemas.openxmlformats.org/officeDocument/2006/relationships/hyperlink" Target="https://doi.org/10.1109/ROMAN.2012.6343743" TargetMode="External"/><Relationship Id="rId134" Type="http://schemas.openxmlformats.org/officeDocument/2006/relationships/hyperlink" Target="https://doi.org/10.1016/j.robot.2006.02.003" TargetMode="External"/><Relationship Id="rId139" Type="http://schemas.openxmlformats.org/officeDocument/2006/relationships/fontTable" Target="fontTable.xml"/><Relationship Id="rId80" Type="http://schemas.openxmlformats.org/officeDocument/2006/relationships/hyperlink" Target="https://doi.org/10.1016/j.cirp.2017.04.009" TargetMode="External"/><Relationship Id="rId85" Type="http://schemas.openxmlformats.org/officeDocument/2006/relationships/hyperlink" Target="https://doi.org/10.1080/09540090600879513" TargetMode="External"/><Relationship Id="rId12" Type="http://schemas.openxmlformats.org/officeDocument/2006/relationships/hyperlink" Target="https://doi.org/10.3233/OER-150226" TargetMode="External"/><Relationship Id="rId17" Type="http://schemas.openxmlformats.org/officeDocument/2006/relationships/hyperlink" Target="https://doi.org/10.1016/S0305-0483(00)00021-9" TargetMode="External"/><Relationship Id="rId33" Type="http://schemas.openxmlformats.org/officeDocument/2006/relationships/hyperlink" Target="https://doi.org/10.21278/idc.2018.0319" TargetMode="External"/><Relationship Id="rId38" Type="http://schemas.openxmlformats.org/officeDocument/2006/relationships/hyperlink" Target="https://doi.org/10.1080/10447318.2020.1807710" TargetMode="External"/><Relationship Id="rId59" Type="http://schemas.openxmlformats.org/officeDocument/2006/relationships/hyperlink" Target="https://www.osha.gov/otm/section-4-safety-hazards/chapter-4" TargetMode="External"/><Relationship Id="rId103" Type="http://schemas.openxmlformats.org/officeDocument/2006/relationships/hyperlink" Target="https://www.semanticscholar.org/paper/An-Operational-Model-of-Joint-Attention-Timing-of-a-Pfeiffer-Le%C3%9Fmann-Pfeiffer/725415987af4d4d944085573c989cad85435bc1f" TargetMode="External"/><Relationship Id="rId108" Type="http://schemas.openxmlformats.org/officeDocument/2006/relationships/hyperlink" Target="https://doi.org/10.1163/016918610X527185" TargetMode="External"/><Relationship Id="rId124" Type="http://schemas.openxmlformats.org/officeDocument/2006/relationships/hyperlink" Target="https://doi.org/10.5898/JHRI.6.1.Admoni" TargetMode="External"/><Relationship Id="rId129" Type="http://schemas.openxmlformats.org/officeDocument/2006/relationships/hyperlink" Target="https://researchspace.csir.co.za/dspace/bitstream/handle/10204/9653/G%C3%B6r%C3%BCr_19463_2017.pdf" TargetMode="External"/><Relationship Id="rId54" Type="http://schemas.openxmlformats.org/officeDocument/2006/relationships/image" Target="media/image7.png"/><Relationship Id="rId70" Type="http://schemas.openxmlformats.org/officeDocument/2006/relationships/hyperlink" Target="https://doi.org/10.1109/ICSENS.2017.8234264" TargetMode="External"/><Relationship Id="rId75" Type="http://schemas.openxmlformats.org/officeDocument/2006/relationships/hyperlink" Target="https://doi.org/10.1109/ETFA.2015.7301539" TargetMode="External"/><Relationship Id="rId91" Type="http://schemas.openxmlformats.org/officeDocument/2006/relationships/hyperlink" Target="https://doi.org/10.1080/09540090600879513" TargetMode="External"/><Relationship Id="rId96" Type="http://schemas.openxmlformats.org/officeDocument/2006/relationships/hyperlink" Target="https://doi.org/10.1016/j.robot.2020.103626"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145/1957656.1957786" TargetMode="External"/><Relationship Id="rId28" Type="http://schemas.openxmlformats.org/officeDocument/2006/relationships/hyperlink" Target="https://ihfes.org/wp-content/uploads/2020/03/IESConferenceReview2014Volume1.pdf" TargetMode="External"/><Relationship Id="rId49" Type="http://schemas.openxmlformats.org/officeDocument/2006/relationships/hyperlink" Target="https://www.iso.org/standard/41571.html" TargetMode="External"/><Relationship Id="rId114" Type="http://schemas.openxmlformats.org/officeDocument/2006/relationships/hyperlink" Target="https://doi.org/10.1109/CEEC47804.2019.8974334" TargetMode="External"/><Relationship Id="rId119" Type="http://schemas.openxmlformats.org/officeDocument/2006/relationships/hyperlink" Target="https://doi.org/10.1080/01691864.2019.1636714" TargetMode="External"/><Relationship Id="rId44" Type="http://schemas.openxmlformats.org/officeDocument/2006/relationships/hyperlink" Target="https://www.osha.gov/otm/section-4-safety-hazards/chapter-4" TargetMode="External"/><Relationship Id="rId60" Type="http://schemas.openxmlformats.org/officeDocument/2006/relationships/hyperlink" Target="https://www.osha.gov/otm/section-4-safety-hazards/chapter-4" TargetMode="External"/><Relationship Id="rId65" Type="http://schemas.openxmlformats.org/officeDocument/2006/relationships/image" Target="media/image9.png"/><Relationship Id="rId81" Type="http://schemas.openxmlformats.org/officeDocument/2006/relationships/hyperlink" Target="https://doi.org/10.1207/s15327051hci1901&amp;2_7" TargetMode="External"/><Relationship Id="rId86" Type="http://schemas.openxmlformats.org/officeDocument/2006/relationships/hyperlink" Target="https://aaai.org/papers/0004-exploratory-study-of-a-robot-approaching-a-person-in-the-context-of-handing-over-an-object/" TargetMode="External"/><Relationship Id="rId130" Type="http://schemas.openxmlformats.org/officeDocument/2006/relationships/hyperlink" Target="https://doi.org/10.1109/HRI.2016.7451768" TargetMode="External"/><Relationship Id="rId135" Type="http://schemas.openxmlformats.org/officeDocument/2006/relationships/hyperlink" Target="https://doi.org/10.1109/CEEC47804.2019.8974334" TargetMode="External"/><Relationship Id="rId13" Type="http://schemas.openxmlformats.org/officeDocument/2006/relationships/image" Target="media/image2.png"/><Relationship Id="rId18" Type="http://schemas.openxmlformats.org/officeDocument/2006/relationships/hyperlink" Target="https://corescholar.libraries.wright.edu/etd_all/2209/?utm_source=corescholar.libraries.wright.edu%2Fetd_all%2F2209&amp;utm_medium=PDF&amp;utm_campaign=PDFCoverPages" TargetMode="External"/><Relationship Id="rId39" Type="http://schemas.openxmlformats.org/officeDocument/2006/relationships/hyperlink" Target="http://https/doi.org/10.1080/07370024.2023.2189595" TargetMode="External"/><Relationship Id="rId109" Type="http://schemas.openxmlformats.org/officeDocument/2006/relationships/image" Target="media/image15.png"/><Relationship Id="rId34" Type="http://schemas.openxmlformats.org/officeDocument/2006/relationships/hyperlink" Target="https://doi.org/10.3139/104.111971" TargetMode="External"/><Relationship Id="rId50" Type="http://schemas.openxmlformats.org/officeDocument/2006/relationships/hyperlink" Target="https://www.iso.org/standard/62996.html" TargetMode="External"/><Relationship Id="rId55" Type="http://schemas.openxmlformats.org/officeDocument/2006/relationships/hyperlink" Target="https://doi.org/10.1002/ajim.23470" TargetMode="External"/><Relationship Id="rId76" Type="http://schemas.openxmlformats.org/officeDocument/2006/relationships/hyperlink" Target="https://doi.org/10.1109/TCST.2014.2300696" TargetMode="External"/><Relationship Id="rId97" Type="http://schemas.openxmlformats.org/officeDocument/2006/relationships/hyperlink" Target="https://doi.org/10.1007/s12369-018-0493-4" TargetMode="External"/><Relationship Id="rId104" Type="http://schemas.openxmlformats.org/officeDocument/2006/relationships/hyperlink" Target="https://doi.org/10.1145/1514095.1514109" TargetMode="External"/><Relationship Id="rId120" Type="http://schemas.openxmlformats.org/officeDocument/2006/relationships/hyperlink" Target="https://doi.org/10.1016/j.procir.2020.04.045" TargetMode="External"/><Relationship Id="rId125" Type="http://schemas.openxmlformats.org/officeDocument/2006/relationships/hyperlink" Target="https://doi.org/10.3389/frobt.2022.770165" TargetMode="External"/><Relationship Id="rId7" Type="http://schemas.openxmlformats.org/officeDocument/2006/relationships/webSettings" Target="webSettings.xml"/><Relationship Id="rId71" Type="http://schemas.openxmlformats.org/officeDocument/2006/relationships/image" Target="media/image10.png"/><Relationship Id="rId92" Type="http://schemas.openxmlformats.org/officeDocument/2006/relationships/hyperlink" Target="https://doi.org/10.1080/09540090600879513" TargetMode="External"/><Relationship Id="rId2" Type="http://schemas.openxmlformats.org/officeDocument/2006/relationships/customXml" Target="../customXml/item2.xml"/><Relationship Id="rId29" Type="http://schemas.openxmlformats.org/officeDocument/2006/relationships/hyperlink" Target="https://dspace.lib.cranfield.ac.uk/handle/1826/9480" TargetMode="External"/><Relationship Id="rId24" Type="http://schemas.openxmlformats.org/officeDocument/2006/relationships/hyperlink" Target="https://workofthefuture.mit.edu/wp-content/uploads/2020/11/2020-Research-Brief-Sanneman-Fourie-Shah.pdf" TargetMode="External"/><Relationship Id="rId40" Type="http://schemas.openxmlformats.org/officeDocument/2006/relationships/hyperlink" Target="https://doi.org/10.1109/ROMAN.2003.1251796" TargetMode="External"/><Relationship Id="rId45" Type="http://schemas.openxmlformats.org/officeDocument/2006/relationships/hyperlink" Target="https://doi.org/10.1080/15459624.2015.1116700" TargetMode="External"/><Relationship Id="rId66" Type="http://schemas.openxmlformats.org/officeDocument/2006/relationships/hyperlink" Target="https://workofthefuture.mit.edu/wp-content/uploads/2020/11/2020-Research-Brief-Sanneman-Fourie-Shah.pdf" TargetMode="External"/><Relationship Id="rId87" Type="http://schemas.openxmlformats.org/officeDocument/2006/relationships/hyperlink" Target="https://doi.org/10.1080/09540090600879513" TargetMode="External"/><Relationship Id="rId110" Type="http://schemas.openxmlformats.org/officeDocument/2006/relationships/hyperlink" Target="https://doi.org/10.1163/016918610X527185" TargetMode="External"/><Relationship Id="rId115" Type="http://schemas.openxmlformats.org/officeDocument/2006/relationships/hyperlink" Target="https://doi.org/10.1017/S0140525X16001837" TargetMode="External"/><Relationship Id="rId131" Type="http://schemas.openxmlformats.org/officeDocument/2006/relationships/hyperlink" Target="https://doi.org/10.1016/j.artint.2016.07.002" TargetMode="External"/><Relationship Id="rId136" Type="http://schemas.openxmlformats.org/officeDocument/2006/relationships/hyperlink" Target="https://doi.org/10.3389/frobt.2018.00075" TargetMode="External"/><Relationship Id="rId61" Type="http://schemas.openxmlformats.org/officeDocument/2006/relationships/hyperlink" Target="https://www.osha.gov/otm/section-4-safety-hazards/chapter-4" TargetMode="External"/><Relationship Id="rId82" Type="http://schemas.openxmlformats.org/officeDocument/2006/relationships/hyperlink" Target="https://doi.org/10.1111/0022-4537.00153" TargetMode="External"/><Relationship Id="rId19" Type="http://schemas.openxmlformats.org/officeDocument/2006/relationships/hyperlink" Target="https://corescholar.libraries.wright.edu/etd_all/2209/?utm_source=corescholar.libraries.wright.edu%2Fetd_all%2F2209&amp;utm_medium=PDF&amp;utm_campaign=PDFCoverPages" TargetMode="External"/><Relationship Id="rId14" Type="http://schemas.openxmlformats.org/officeDocument/2006/relationships/hyperlink" Target="https://ap.isr.uc.pt/archive/610.pdf" TargetMode="External"/><Relationship Id="rId30" Type="http://schemas.openxmlformats.org/officeDocument/2006/relationships/hyperlink" Target="https://dspace.lib.cranfield.ac.uk/handle/1826/9980" TargetMode="External"/><Relationship Id="rId35" Type="http://schemas.openxmlformats.org/officeDocument/2006/relationships/hyperlink" Target="https://doi.org/10.1518/001872097778543886" TargetMode="External"/><Relationship Id="rId56" Type="http://schemas.openxmlformats.org/officeDocument/2006/relationships/hyperlink" Target="https://www.osha.gov/otm/section-4-safety-hazards/chapter-4" TargetMode="External"/><Relationship Id="rId77" Type="http://schemas.openxmlformats.org/officeDocument/2006/relationships/hyperlink" Target="https://doi.org/10.1109/ICRA.2012.6225245" TargetMode="External"/><Relationship Id="rId100" Type="http://schemas.openxmlformats.org/officeDocument/2006/relationships/hyperlink" Target="https://doi.org/10.1016/j.robot.2020.103626" TargetMode="External"/><Relationship Id="rId105" Type="http://schemas.openxmlformats.org/officeDocument/2006/relationships/hyperlink" Target="https://doi.org/10.1145/1514095.1514111" TargetMode="External"/><Relationship Id="rId126" Type="http://schemas.openxmlformats.org/officeDocument/2006/relationships/hyperlink" Target="https://doi.org/10.1109/CEEC47804.2019.8974334" TargetMode="External"/><Relationship Id="rId8" Type="http://schemas.openxmlformats.org/officeDocument/2006/relationships/hyperlink" Target="https://workofthefuture.mit.edu/wp-content/uploads/2020/11/2020-Research-Brief-Sanneman-Fourie-Shah.pdf" TargetMode="External"/><Relationship Id="rId51" Type="http://schemas.openxmlformats.org/officeDocument/2006/relationships/image" Target="media/image6.png"/><Relationship Id="rId72" Type="http://schemas.openxmlformats.org/officeDocument/2006/relationships/hyperlink" Target="https://doi.org/10.1007/978-3-319-32552-1_54" TargetMode="External"/><Relationship Id="rId93" Type="http://schemas.openxmlformats.org/officeDocument/2006/relationships/hyperlink" Target="https://aaai.org/papers/0004-exploratory-study-of-a-robot-approaching-a-person-in-the-context-of-handing-over-an-object/" TargetMode="External"/><Relationship Id="rId98" Type="http://schemas.openxmlformats.org/officeDocument/2006/relationships/image" Target="media/image13.png"/><Relationship Id="rId121" Type="http://schemas.openxmlformats.org/officeDocument/2006/relationships/hyperlink" Target="https://doi.org/10.1080/01691864.2014.1003096" TargetMode="External"/><Relationship Id="rId3" Type="http://schemas.openxmlformats.org/officeDocument/2006/relationships/customXml" Target="../customXml/item3.xml"/><Relationship Id="rId25" Type="http://schemas.openxmlformats.org/officeDocument/2006/relationships/hyperlink" Target="https://doi.org/10.1080/00140139.2021.1984585" TargetMode="External"/><Relationship Id="rId46" Type="http://schemas.openxmlformats.org/officeDocument/2006/relationships/hyperlink" Target="https://workofthefuture.mit.edu/wp-content/uploads/2020/11/2020-Research-Brief-Sanneman-Fourie-Shah.pdf" TargetMode="External"/><Relationship Id="rId67" Type="http://schemas.openxmlformats.org/officeDocument/2006/relationships/hyperlink" Target="https://doi.org/10.1109/ICSENS.2017.8234264" TargetMode="External"/><Relationship Id="rId116" Type="http://schemas.openxmlformats.org/officeDocument/2006/relationships/image" Target="media/image16.png"/><Relationship Id="rId137" Type="http://schemas.openxmlformats.org/officeDocument/2006/relationships/hyperlink" Target="https://doi.org/10.1038/s41598-020-77918-x" TargetMode="External"/><Relationship Id="rId20" Type="http://schemas.openxmlformats.org/officeDocument/2006/relationships/hyperlink" Target="https://doi.org/10.1075/is.7.3.14nom" TargetMode="External"/><Relationship Id="rId41" Type="http://schemas.openxmlformats.org/officeDocument/2006/relationships/hyperlink" Target="https://doi.org/10.1007/s12369-010-0082-7" TargetMode="External"/><Relationship Id="rId62" Type="http://schemas.openxmlformats.org/officeDocument/2006/relationships/image" Target="media/image8.png"/><Relationship Id="rId83" Type="http://schemas.openxmlformats.org/officeDocument/2006/relationships/image" Target="media/image12.png"/><Relationship Id="rId88" Type="http://schemas.openxmlformats.org/officeDocument/2006/relationships/hyperlink" Target="https://aaai.org/papers/0004-exploratory-study-of-a-robot-approaching-a-person-in-the-context-of-handing-over-an-object/" TargetMode="External"/><Relationship Id="rId111" Type="http://schemas.openxmlformats.org/officeDocument/2006/relationships/hyperlink" Target="https://doi.org/10.5772/5664" TargetMode="External"/><Relationship Id="rId132" Type="http://schemas.openxmlformats.org/officeDocument/2006/relationships/hyperlink" Target="http://proceedings.mlr.press/v80/rabinowitz18a/rabinowitz18a.pdf" TargetMode="External"/><Relationship Id="rId15" Type="http://schemas.openxmlformats.org/officeDocument/2006/relationships/hyperlink" Target="https://www.osha.gov/otm/section-4-safety-hazards/chapter-4" TargetMode="External"/><Relationship Id="rId36" Type="http://schemas.openxmlformats.org/officeDocument/2006/relationships/hyperlink" Target="https://doi.org/10.1007/978-3-319-27048-7_3" TargetMode="External"/><Relationship Id="rId57" Type="http://schemas.openxmlformats.org/officeDocument/2006/relationships/hyperlink" Target="https://doi.org/10.1002/ajim.23470" TargetMode="External"/><Relationship Id="rId106" Type="http://schemas.openxmlformats.org/officeDocument/2006/relationships/image" Target="media/image14.png"/><Relationship Id="rId127" Type="http://schemas.openxmlformats.org/officeDocument/2006/relationships/image" Target="media/image17.png"/><Relationship Id="rId10" Type="http://schemas.openxmlformats.org/officeDocument/2006/relationships/hyperlink" Target="https://workofthefuture.mit.edu/wp-content/uploads/2020/11/2020-Research-Brief-Sanneman-Fourie-Shah.pdf" TargetMode="External"/><Relationship Id="rId31" Type="http://schemas.openxmlformats.org/officeDocument/2006/relationships/hyperlink" Target="https://doi.org/10.1075/is.8.3.10gro" TargetMode="External"/><Relationship Id="rId52" Type="http://schemas.openxmlformats.org/officeDocument/2006/relationships/hyperlink" Target="https://doi.org/10.13140/RG.2.2.25801.72803" TargetMode="External"/><Relationship Id="rId73" Type="http://schemas.openxmlformats.org/officeDocument/2006/relationships/hyperlink" Target="https://www.iso.org/standard/73933.html" TargetMode="External"/><Relationship Id="rId78" Type="http://schemas.openxmlformats.org/officeDocument/2006/relationships/hyperlink" Target="https://doi.org/10.1109/INDIN.2016.7819164" TargetMode="External"/><Relationship Id="rId94" Type="http://schemas.openxmlformats.org/officeDocument/2006/relationships/hyperlink" Target="https://www.osha.gov/otm/section-4-safety-hazards/chapter-4" TargetMode="External"/><Relationship Id="rId99" Type="http://schemas.openxmlformats.org/officeDocument/2006/relationships/hyperlink" Target="https://doi.org/10.1016/j.robot.2020.103626" TargetMode="External"/><Relationship Id="rId101" Type="http://schemas.openxmlformats.org/officeDocument/2006/relationships/hyperlink" Target="https://doi.org/10.5898/JHRI.6.1.Admoni" TargetMode="External"/><Relationship Id="rId122" Type="http://schemas.openxmlformats.org/officeDocument/2006/relationships/hyperlink" Target="https://doi.org/10.1109/ROMAN.2012.6343743" TargetMode="External"/><Relationship Id="rId4" Type="http://schemas.openxmlformats.org/officeDocument/2006/relationships/numbering" Target="numbering.xml"/><Relationship Id="rId9" Type="http://schemas.openxmlformats.org/officeDocument/2006/relationships/hyperlink" Target="https://doi.org/10.3233/OER-150226" TargetMode="External"/><Relationship Id="rId26" Type="http://schemas.openxmlformats.org/officeDocument/2006/relationships/hyperlink" Target="https://doi.org/10.1002/hfm.20971" TargetMode="External"/><Relationship Id="rId47" Type="http://schemas.openxmlformats.org/officeDocument/2006/relationships/hyperlink" Target="https://www.iso.org/standard/51528.html" TargetMode="External"/><Relationship Id="rId68" Type="http://schemas.openxmlformats.org/officeDocument/2006/relationships/hyperlink" Target="https://doi.org/10.1016/j.cirp.2017.04.009" TargetMode="External"/><Relationship Id="rId89" Type="http://schemas.openxmlformats.org/officeDocument/2006/relationships/hyperlink" Target="https://doi.org/10.1109/TRO.2012.2196303" TargetMode="External"/><Relationship Id="rId112" Type="http://schemas.openxmlformats.org/officeDocument/2006/relationships/hyperlink" Target="https://doi.org/10.1109/MSPEC.1997.576013" TargetMode="External"/><Relationship Id="rId133" Type="http://schemas.openxmlformats.org/officeDocument/2006/relationships/hyperlink" Target="https://doi.org/10.1016/j.cogsys.2017.04.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52B9217ED6E9949B1AB885B5EB22ECC" ma:contentTypeVersion="11" ma:contentTypeDescription="Criar um novo documento." ma:contentTypeScope="" ma:versionID="897e916d54235f39ae741c85c32cbc27">
  <xsd:schema xmlns:xsd="http://www.w3.org/2001/XMLSchema" xmlns:xs="http://www.w3.org/2001/XMLSchema" xmlns:p="http://schemas.microsoft.com/office/2006/metadata/properties" xmlns:ns2="888d9b96-cb8d-4075-a882-b3555b467bfb" xmlns:ns3="62ad8fa1-7d28-4959-ae00-8bccc0c2bcc8" targetNamespace="http://schemas.microsoft.com/office/2006/metadata/properties" ma:root="true" ma:fieldsID="9463860bb7ab7f5e939f4da996b298fe" ns2:_="" ns3:_="">
    <xsd:import namespace="888d9b96-cb8d-4075-a882-b3555b467bfb"/>
    <xsd:import namespace="62ad8fa1-7d28-4959-ae00-8bccc0c2bcc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d9b96-cb8d-4075-a882-b3555b467bf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m" ma:readOnly="false" ma:fieldId="{5cf76f15-5ced-4ddc-b409-7134ff3c332f}" ma:taxonomyMulti="true" ma:sspId="b9e171b3-dc7d-450d-b07c-c699951b9ef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ad8fa1-7d28-4959-ae00-8bccc0c2bcc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a29c612-d89e-45ce-9cba-df7f1e81c576}" ma:internalName="TaxCatchAll" ma:showField="CatchAllData" ma:web="62ad8fa1-7d28-4959-ae00-8bccc0c2bcc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88d9b96-cb8d-4075-a882-b3555b467bfb">
      <Terms xmlns="http://schemas.microsoft.com/office/infopath/2007/PartnerControls"/>
    </lcf76f155ced4ddcb4097134ff3c332f>
    <TaxCatchAll xmlns="62ad8fa1-7d28-4959-ae00-8bccc0c2bcc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F996F0-4C03-4175-962F-456AC93BBCE9}"/>
</file>

<file path=customXml/itemProps2.xml><?xml version="1.0" encoding="utf-8"?>
<ds:datastoreItem xmlns:ds="http://schemas.openxmlformats.org/officeDocument/2006/customXml" ds:itemID="{DCD20CBD-693B-4041-8027-FFADC2A18214}">
  <ds:schemaRefs>
    <ds:schemaRef ds:uri="http://schemas.microsoft.com/office/2006/metadata/properties"/>
    <ds:schemaRef ds:uri="http://schemas.microsoft.com/office/infopath/2007/PartnerControls"/>
    <ds:schemaRef ds:uri="888d9b96-cb8d-4075-a882-b3555b467bfb"/>
    <ds:schemaRef ds:uri="62ad8fa1-7d28-4959-ae00-8bccc0c2bcc8"/>
  </ds:schemaRefs>
</ds:datastoreItem>
</file>

<file path=customXml/itemProps3.xml><?xml version="1.0" encoding="utf-8"?>
<ds:datastoreItem xmlns:ds="http://schemas.openxmlformats.org/officeDocument/2006/customXml" ds:itemID="{38C1C8CA-5068-46D7-8C94-9D0B247D20A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8563</Words>
  <Characters>48815</Characters>
  <Application>Microsoft Office Word</Application>
  <DocSecurity>4</DocSecurity>
  <Lines>406</Lines>
  <Paragraphs>114</Paragraphs>
  <ScaleCrop>false</ScaleCrop>
  <Company/>
  <LinksUpToDate>false</LinksUpToDate>
  <CharactersWithSpaces>57264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Bento Correia</dc:creator>
  <cp:keywords/>
  <dc:description/>
  <cp:lastModifiedBy>Joao Bento Correia</cp:lastModifiedBy>
  <cp:revision>3</cp:revision>
  <dcterms:created xsi:type="dcterms:W3CDTF">2023-09-20T18:15:00Z</dcterms:created>
  <dcterms:modified xsi:type="dcterms:W3CDTF">2023-09-20T18:17:00Z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0x010100452B9217ED6E9949B1AB885B5EB22ECC</vt:lpwstr>
  </property>
  <property fmtid="{D5CDD505-2E9C-101B-9397-08002B2CF9AE}" pid="3" name="MediaServiceImageTags">
    <vt:lpwstr/>
  </property>
</Properties>
</file>