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2"/>
        <w:gridCol w:w="5664"/>
        <w:gridCol w:w="65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"/>
              <w:gridCol w:w="4987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fname }}{{ lname }}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>{{ title }}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contact.phone }}</w:t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contact.email }}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contact.linkedin }}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education.degree }} - {{ education.institution }} {{ education.honors }} (GPA: {{ education.gpa }}) Graduation Date: {{ education.date }}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skill in skills %}</w:t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skill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endfor %}</w:t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1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{{ objective }}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job in experience %}</w:t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{{ job.title }} </w:t>
                  </w:r>
                </w:p>
                <w:p w14:paraId="20E6D2D9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>{{ job.company }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}</w:t>
                  </w:r>
                </w:p>
                <w:p w14:paraId="654BCEBE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{% for duty in job.duties %} </w:t>
                  </w:r>
                </w:p>
                <w:p w14:paraId="48ED1A75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{{ duty }}</w:t>
                  </w:r>
                </w:p>
                <w:p w14:paraId="4001A820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>{{ start_date}} - {{ end_date }}</w:t>
                  </w:r>
                </w:p>
                <w:p w14:paraId="41EE4C8B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  <w:p w14:paraId="5F529E05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28748DB"/>
    <w:rsid w:val="0E9D59A7"/>
    <w:rsid w:val="273773BC"/>
    <w:rsid w:val="4E2F5DA4"/>
    <w:rsid w:val="58694C4D"/>
    <w:rsid w:val="6F9515CC"/>
    <w:rsid w:val="7C7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2</TotalTime>
  <ScaleCrop>false</ScaleCrop>
  <LinksUpToDate>false</LinksUpToDate>
  <CharactersWithSpaces>4451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2024-11-26T16:43:23Z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7C93CE8ED29D4AD48A741977EFD9540F_12</vt:lpwstr>
  </property>
</Properties>
</file>