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3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24"/>
        </w:rPr>
        <w:t>1、yaml</w:t>
      </w:r>
    </w:p>
    <w:p>
      <w:pPr>
        <w:pStyle w:val="4"/>
        <w:spacing w:line="240" w:lineRule="auto" w:before="0" w:after="0"/>
      </w:pPr>
      <w:bookmarkStart w:name="ivC5-1652858612687" w:id="2"/>
      <w:bookmarkEnd w:id="2"/>
      <w:r>
        <w:rPr>
          <w:rFonts w:ascii="微软雅黑" w:hAnsi="微软雅黑" w:cs="微软雅黑" w:eastAsia="微软雅黑"/>
          <w:b w:val="true"/>
          <w:sz w:val="22"/>
        </w:rPr>
        <w:t>1.1、语法</w:t>
      </w:r>
    </w:p>
    <w:p>
      <w:pPr/>
      <w:bookmarkStart w:name="cxHH-1652858278666" w:id="3"/>
      <w:bookmarkEnd w:id="3"/>
      <w:r>
        <w:drawing>
          <wp:inline distT="0" distR="0" distB="0" distL="0">
            <wp:extent cx="5207000" cy="2679330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67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B9yg-1652858278670" w:id="4"/>
      <w:bookmarkEnd w:id="4"/>
      <w:r>
        <w:rPr>
          <w:rFonts w:ascii="微软雅黑" w:hAnsi="微软雅黑" w:cs="微软雅黑" w:eastAsia="微软雅黑"/>
          <w:b w:val="true"/>
          <w:sz w:val="22"/>
        </w:rPr>
        <w:t>1.2、yaml给实体类赋值</w:t>
      </w:r>
    </w:p>
    <w:p>
      <w:pPr/>
      <w:bookmarkStart w:name="tOC7-1652858701748" w:id="5"/>
      <w:bookmarkEnd w:id="5"/>
      <w:r>
        <w:drawing>
          <wp:inline distT="0" distR="0" distB="0" distL="0">
            <wp:extent cx="5207000" cy="1607172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60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tyZ-1652858760805" w:id="6"/>
      <w:bookmarkEnd w:id="6"/>
      <w:r>
        <w:drawing>
          <wp:inline distT="0" distR="0" distB="0" distL="0">
            <wp:extent cx="5207000" cy="2126621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12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XRad-1652858760808" w:id="7"/>
      <w:bookmarkEnd w:id="7"/>
      <w:r>
        <w:rPr>
          <w:rFonts w:ascii="微软雅黑" w:hAnsi="微软雅黑" w:cs="微软雅黑" w:eastAsia="微软雅黑"/>
          <w:b w:val="true"/>
          <w:sz w:val="30"/>
        </w:rPr>
        <w:t>2、jsr303</w:t>
      </w:r>
    </w:p>
    <w:p>
      <w:pPr/>
      <w:bookmarkStart w:name="7erA-1652860024798" w:id="8"/>
      <w:bookmarkEnd w:id="8"/>
      <w:r>
        <w:drawing>
          <wp:inline distT="0" distR="0" distB="0" distL="0">
            <wp:extent cx="5207000" cy="2774737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77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EMvb-1652860024805" w:id="9"/>
      <w:bookmarkEnd w:id="9"/>
      <w:r>
        <w:rPr>
          <w:rFonts w:ascii="微软雅黑" w:hAnsi="微软雅黑" w:cs="微软雅黑" w:eastAsia="微软雅黑"/>
          <w:b w:val="true"/>
          <w:sz w:val="30"/>
        </w:rPr>
        <w:t>3、多环境配置</w:t>
      </w:r>
    </w:p>
    <w:p>
      <w:pPr/>
      <w:bookmarkStart w:name="vpSe-1652860492760" w:id="10"/>
      <w:bookmarkEnd w:id="10"/>
      <w:r>
        <w:drawing>
          <wp:inline distT="0" distR="0" distB="0" distL="0">
            <wp:extent cx="5207000" cy="1264445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26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wFk2-1652860492763" w:id="11"/>
      <w:bookmarkEnd w:id="11"/>
      <w:r>
        <w:rPr>
          <w:rFonts w:ascii="微软雅黑" w:hAnsi="微软雅黑" w:cs="微软雅黑" w:eastAsia="微软雅黑"/>
          <w:b w:val="true"/>
          <w:sz w:val="22"/>
        </w:rPr>
        <w:t>3.1、</w:t>
      </w:r>
    </w:p>
    <w:p>
      <w:pPr/>
      <w:bookmarkStart w:name="0lEq-1652860687481" w:id="12"/>
      <w:bookmarkEnd w:id="12"/>
      <w:r>
        <w:drawing>
          <wp:inline distT="0" distR="0" distB="0" distL="0">
            <wp:extent cx="5207000" cy="1800150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8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eUFS-1652860687499" w:id="13"/>
      <w:bookmarkEnd w:id="13"/>
      <w:r>
        <w:rPr>
          <w:rFonts w:ascii="微软雅黑" w:hAnsi="微软雅黑" w:cs="微软雅黑" w:eastAsia="微软雅黑"/>
          <w:b w:val="true"/>
          <w:sz w:val="22"/>
        </w:rPr>
        <w:t>3.2、yaml格式：</w:t>
      </w:r>
    </w:p>
    <w:p>
      <w:pPr/>
      <w:bookmarkStart w:name="P9ih-1652860742119" w:id="14"/>
      <w:bookmarkEnd w:id="14"/>
      <w:r>
        <w:drawing>
          <wp:inline distT="0" distR="0" distB="0" distL="0">
            <wp:extent cx="5207000" cy="3285215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2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ug3P-1652860742122" w:id="15"/>
      <w:bookmarkEnd w:id="15"/>
      <w:r>
        <w:rPr>
          <w:rFonts w:ascii="微软雅黑" w:hAnsi="微软雅黑" w:cs="微软雅黑" w:eastAsia="微软雅黑"/>
          <w:b w:val="true"/>
          <w:sz w:val="24"/>
        </w:rPr>
        <w:t>4、web开发</w:t>
      </w:r>
    </w:p>
    <w:p>
      <w:pPr>
        <w:pStyle w:val="5"/>
        <w:spacing w:line="240" w:lineRule="auto" w:before="0" w:after="0"/>
      </w:pPr>
      <w:bookmarkStart w:name="YR96-1652863848987" w:id="16"/>
      <w:bookmarkEnd w:id="16"/>
      <w:r>
        <w:rPr>
          <w:rFonts w:ascii="微软雅黑" w:hAnsi="微软雅黑" w:cs="微软雅黑" w:eastAsia="微软雅黑"/>
          <w:b w:val="true"/>
          <w:sz w:val="22"/>
        </w:rPr>
        <w:t>4.1、静态资源导入</w:t>
      </w:r>
    </w:p>
    <w:p>
      <w:pPr/>
      <w:bookmarkStart w:name="MHmw-1652870670162" w:id="17"/>
      <w:bookmarkEnd w:id="17"/>
      <w:r>
        <w:drawing>
          <wp:inline distT="0" distR="0" distB="0" distL="0">
            <wp:extent cx="5207000" cy="1867853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86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 w:before="0" w:after="0"/>
      </w:pPr>
      <w:bookmarkStart w:name="xdhC-1652870670207" w:id="18"/>
      <w:bookmarkEnd w:id="18"/>
      <w:r>
        <w:rPr>
          <w:rFonts w:ascii="微软雅黑" w:hAnsi="微软雅黑" w:cs="微软雅黑" w:eastAsia="微软雅黑"/>
          <w:b w:val="true"/>
          <w:sz w:val="22"/>
        </w:rPr>
        <w:t>4.2、index首页问题</w:t>
      </w:r>
    </w:p>
    <w:p>
      <w:pPr/>
      <w:bookmarkStart w:name="wTmn-1652871050604" w:id="19"/>
      <w:bookmarkEnd w:id="19"/>
      <w:r>
        <w:drawing>
          <wp:inline distT="0" distR="0" distB="0" distL="0">
            <wp:extent cx="5207000" cy="2049795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04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 w:before="0" w:after="0"/>
      </w:pPr>
      <w:bookmarkStart w:name="Ql4S-1652871050607" w:id="20"/>
      <w:bookmarkEnd w:id="20"/>
      <w:r>
        <w:rPr>
          <w:rFonts w:ascii="微软雅黑" w:hAnsi="微软雅黑" w:cs="微软雅黑" w:eastAsia="微软雅黑"/>
          <w:b w:val="true"/>
          <w:sz w:val="22"/>
        </w:rPr>
        <w:t>4.2、thymeleaf</w:t>
      </w:r>
    </w:p>
    <w:p>
      <w:pPr/>
      <w:bookmarkStart w:name="qG7I-1652872924668" w:id="21"/>
      <w:bookmarkEnd w:id="21"/>
      <w:r>
        <w:rPr/>
        <w:t>用法：</w:t>
      </w:r>
    </w:p>
    <w:p>
      <w:pPr>
        <w:ind w:firstLine="420"/>
      </w:pPr>
      <w:bookmarkStart w:name="bRZ2-1652873020778" w:id="22"/>
      <w:bookmarkEnd w:id="22"/>
      <w:r>
        <w:rPr/>
        <w:t>导入依赖：</w:t>
      </w:r>
    </w:p>
    <w:p>
      <w:pPr>
        <w:ind w:firstLine="420"/>
      </w:pPr>
      <w:bookmarkStart w:name="kATU-1652873167792" w:id="23"/>
      <w:bookmarkEnd w:id="23"/>
      <w:r>
        <w:drawing>
          <wp:inline distT="0" distR="0" distB="0" distL="0">
            <wp:extent cx="5207000" cy="1652433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65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Mjbb-1652873031457" w:id="24"/>
      <w:bookmarkEnd w:id="24"/>
      <w:r>
        <w:rPr/>
        <w:t>导入约束：</w:t>
      </w:r>
    </w:p>
    <w:p>
      <w:pPr>
        <w:ind w:firstLine="420"/>
      </w:pPr>
      <w:bookmarkStart w:name="YMzY-1652873037763" w:id="25"/>
      <w:bookmarkEnd w:id="25"/>
      <w:r>
        <w:drawing>
          <wp:inline distT="0" distR="0" distB="0" distL="0">
            <wp:extent cx="5207000" cy="717922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1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qtA-1652872934891" w:id="26"/>
      <w:bookmarkEnd w:id="26"/>
      <w:r>
        <w:rPr/>
        <w:t>规范：</w:t>
      </w:r>
    </w:p>
    <w:p>
      <w:pPr/>
      <w:bookmarkStart w:name="IfYJ-1652872922756" w:id="27"/>
      <w:bookmarkEnd w:id="27"/>
      <w:r>
        <w:drawing>
          <wp:inline distT="0" distR="0" distB="0" distL="0">
            <wp:extent cx="5207000" cy="5464136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54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aEl-1652872977806" w:id="28"/>
      <w:bookmarkEnd w:id="28"/>
      <w:r>
        <w:drawing>
          <wp:inline distT="0" distR="0" distB="0" distL="0">
            <wp:extent cx="5207000" cy="3561065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6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 w:before="0" w:after="0"/>
      </w:pPr>
      <w:bookmarkStart w:name="jdof-1652872922762" w:id="29"/>
      <w:bookmarkEnd w:id="2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2022-12-01T08:56:42Z</dcterms:created>
  <dc:creator>Apache POI</dc:creator>
</cp:coreProperties>
</file>