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3B6A6C2"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1.背景与痛点</w:t>
      </w:r>
    </w:p>
    <w:p w14:paraId="7D8E4DB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电商售后客服每天要处理大量对话，回复是否合规（如违规拒绝七日无理由退货、作出虚假承诺）会影响消费者权益和商家风险。</w:t>
      </w:r>
    </w:p>
    <w:p w14:paraId="40D5215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人工质检通常靠抽检，难以覆盖全部对话，不同质检员的判定标准也可能不一致。</w:t>
      </w:r>
    </w:p>
    <w:p w14:paraId="6D999CB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相关规则分散在法规和店铺规则中，质检员要逐条对照，耗时且容易遗漏。</w:t>
      </w:r>
    </w:p>
    <w:p w14:paraId="3926FBB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本项目尝试用知识库检索规则依据，对客服对话做初检，标出"合规 / 违规 / 待人工复核"并写明依据，最终判断仍由人做出。</w:t>
      </w:r>
    </w:p>
    <w:p w14:paraId="1AF53B6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说明：本项目为方法验证，对话均为模拟数据，不构成法律意见。</w:t>
      </w:r>
    </w:p>
    <w:p w14:paraId="78C67576"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2.目标与边界</w:t>
      </w:r>
    </w:p>
    <w:p w14:paraId="760B8A5E"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2.1目标</w:t>
      </w:r>
    </w:p>
    <w:p w14:paraId="334E833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①验证一种方法：用知识库检索法规条文，再由大模型对模拟的售后客服对话做初检，输出"合规 / 违规 / 待人工复核"，违规时写明类型和依据条文。</w:t>
      </w:r>
    </w:p>
    <w:p w14:paraId="325D21F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②用自建测试集量三个数：违规召回率（该抓的抓到几条）、误判率（没违规的被错标几条）、人工复核占比。</w:t>
      </w:r>
    </w:p>
    <w:p w14:paraId="578FE33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③对答错的对话做根因归类（规则没写清 / 资料没覆盖 / 检索没找到 / 模型理解偏差），改进一轮后重测，记录前后对比。</w:t>
      </w:r>
    </w:p>
    <w:p w14:paraId="6784C338"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2.2边界（不做什么）</w:t>
      </w:r>
    </w:p>
    <w:p w14:paraId="4176485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• 不判断法律责任，不认定是否构成欺诈或应否处罚，最终判断由人做出。</w:t>
      </w:r>
    </w:p>
    <w:p w14:paraId="448CA2B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• 不使用真实客服对话，不接入任何业务系统，数据均为模拟。</w:t>
      </w:r>
    </w:p>
    <w:p w14:paraId="31C22A8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• 只覆盖 R1 到 R5 五类问题，只依据全国性法律法规。</w:t>
      </w:r>
    </w:p>
    <w:p w14:paraId="379EBE9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• 只处理文字对话，不含图片、语音。</w:t>
      </w:r>
    </w:p>
    <w:p w14:paraId="3BE3EA2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• 不测算真实人力节省。</w:t>
      </w:r>
    </w:p>
    <w:p w14:paraId="343BA17E"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3.质检规则表</w:t>
      </w:r>
    </w:p>
    <w:p w14:paraId="2FA2761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每段对话判为"合规 / 违规 / 待人工复核"。判为违规时，须写明违规类型和依据条文。</w:t>
      </w:r>
    </w:p>
    <w:p w14:paraId="5A6810E3">
      <w:pPr>
        <w:pStyle w:val="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R1 拒绝七日无理由退货</w:t>
      </w:r>
    </w:p>
    <w:p w14:paraId="332C49F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违规：</w:t>
      </w:r>
    </w:p>
    <w:p w14:paraId="0CECC2C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① 消费者在收货七日内（自签收次日起算）申请退货，商品不属于《暂行办法》第六条所列四类，客服仍拒绝</w:t>
      </w:r>
    </w:p>
    <w:p w14:paraId="04383F0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② 以"不适用无理由退货"为由拒绝，但消费者购买时并未确认过（含默认勾选）</w:t>
      </w:r>
    </w:p>
    <w:p w14:paraId="7026B0E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③ 以"已拆封、查验"为由拒绝，但拆封只是出于查验需要，商品仍完好。</w:t>
      </w:r>
    </w:p>
    <w:p w14:paraId="39EA2CB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待复核：看不出商品是否属于例外情形；看不出购买时是否确认过；商品是否完好无法判断；</w:t>
      </w:r>
      <w:bookmarkStart w:id="0" w:name="_GoBack"/>
      <w:bookmarkEnd w:id="0"/>
      <w:r>
        <w:rPr>
          <w:rFonts w:hint="eastAsia"/>
          <w:lang w:val="en-US" w:eastAsia="zh-CN"/>
        </w:rPr>
        <w:t>疑似消费者滥用退货规则。</w:t>
      </w:r>
    </w:p>
    <w:p w14:paraId="7E179D7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依据：《暂行办法》第六至十条、第二十条、第三十一条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《消费者权益保护法》第二十五条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《实施条例》第十九条</w:t>
      </w:r>
    </w:p>
    <w:p w14:paraId="2187D377">
      <w:pPr>
        <w:pStyle w:val="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R2 虚假承诺</w:t>
      </w:r>
    </w:p>
    <w:p w14:paraId="60BB258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违规：</w:t>
      </w:r>
    </w:p>
    <w:p w14:paraId="1CBE1AD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① 对商品质量、性能、用途等作虚假或引人误解的说法，或作出绝对化、无法保证的承诺（如"保证有效"）</w:t>
      </w:r>
    </w:p>
    <w:p w14:paraId="6C50EC5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② 虚构、夸大商品的治疗、保健、养生等功效</w:t>
      </w:r>
    </w:p>
    <w:p w14:paraId="5F349A7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③ 对售后服务、责任承担作出承诺，但对话中明显不打算兑现。</w:t>
      </w:r>
    </w:p>
    <w:p w14:paraId="1B91595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待复核：表述模糊，难以判断是否构成承诺。</w:t>
      </w:r>
    </w:p>
    <w:p w14:paraId="793F41C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依据：《消费者权益保护法》第二十条第一款、第五十六条第一款第（六）项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《实施条例》第九条、第十二条、第十五条</w:t>
      </w:r>
    </w:p>
    <w:p w14:paraId="00617322">
      <w:pPr>
        <w:pStyle w:val="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R3 推诿拖延</w:t>
      </w:r>
    </w:p>
    <w:p w14:paraId="6CB2F4A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违规：</w:t>
      </w:r>
    </w:p>
    <w:p w14:paraId="1954AB7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① 消费者提出退货、换货、修理、退款等要求，客服故意拖延或无理拒绝</w:t>
      </w:r>
    </w:p>
    <w:p w14:paraId="4AEBBEF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② 无理由退货的商品已退回且完好，超过十五日仍未退款</w:t>
      </w:r>
    </w:p>
    <w:p w14:paraId="49E2999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③ 质量问题的退货、换货、修理，要求消费者承担运输等必要费用</w:t>
      </w:r>
    </w:p>
    <w:p w14:paraId="0ACE9F3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④ 对退货、换货、修理作出承诺（含页面公示的期限），却拒绝兑现</w:t>
      </w:r>
    </w:p>
    <w:p w14:paraId="55F60E3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待复核：反复让顾客等待，但对话被截断，看不出是否故意；是否属于质量问题无法判断。</w:t>
      </w:r>
    </w:p>
    <w:p w14:paraId="7DAF5B5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依据：《消费者权益保护法》第二十四条、第二十四条第二款、第五十六条第一款第（八）项；《网络购买商品七日无理由退货暂行办法》第十三条、第三十一条第（三）项；《实施条例》第十二条、第四十四条第一款</w:t>
      </w:r>
    </w:p>
    <w:p w14:paraId="59B06C20">
      <w:pPr>
        <w:pStyle w:val="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R4 不当索要或泄露个人信息</w:t>
      </w:r>
    </w:p>
    <w:p w14:paraId="351B1F6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违规：</w:t>
      </w:r>
    </w:p>
    <w:p w14:paraId="4899204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① 索要与售后无直接关系的个人信息（如银行卡密码、身份证号）</w:t>
      </w:r>
    </w:p>
    <w:p w14:paraId="76EC08B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② 向他人透露、泄露消费者个人信息。</w:t>
      </w:r>
    </w:p>
    <w:p w14:paraId="47C0F86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待复核：是否"必要"难判断（如物流需要手机号）。</w:t>
      </w:r>
    </w:p>
    <w:p w14:paraId="589C6DC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依据：《消费者权益保护法》第十四条、第二十九条、第五十条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《实施条例》第二十三条</w:t>
      </w:r>
    </w:p>
    <w:p w14:paraId="676DD3BF">
      <w:pPr>
        <w:pStyle w:val="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R5 侵害人格尊严</w:t>
      </w:r>
    </w:p>
    <w:p w14:paraId="49E3252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违规：辱骂、侮辱、威胁消费者。</w:t>
      </w:r>
    </w:p>
    <w:p w14:paraId="47C51D3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待复核：语气生硬或冷淡，但不确定是否构成侮辱。</w:t>
      </w:r>
    </w:p>
    <w:p w14:paraId="7F46475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依据：《消费者权益保护法》第十四条、第五十条、第五十六条第一款第（九）项</w:t>
      </w:r>
    </w:p>
    <w:p w14:paraId="58320B1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说明：本表仅用于方法演示，不构成法律意见，最终判断由人做出。《暂行办法》条文号为2020年修订后的编号。</w:t>
      </w:r>
    </w:p>
    <w:p w14:paraId="6479C743"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4.评估方案</w:t>
      </w:r>
    </w:p>
    <w:p w14:paraId="1B2083CB"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4.1 测试集</w:t>
      </w:r>
    </w:p>
    <w:p w14:paraId="002363E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自建40段模拟售后客服对话，每段由本人标注标准答案（合规 / 违规 / 待人工复核，违规须标明类型）。对话文本由 Claude 协助起草，标准答案和判定由本人确定。</w:t>
      </w:r>
    </w:p>
    <w:p w14:paraId="6CC31B3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• 违规20段：R1五段，R2四段，R3四段，R4四段，R5三段。</w:t>
      </w:r>
    </w:p>
    <w:p w14:paraId="5AAAD61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• 待复核7段：R1 至 R3各两段，R4一段。</w:t>
      </w:r>
    </w:p>
    <w:p w14:paraId="34FDE7C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• 合规13段：其中约一半为"表面像违规、实际合规"的难题（如：正确拒绝购买时已确认不退的商品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为发货询问手机号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语气生硬但无侮辱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给出非绝对化的时间说明）</w:t>
      </w:r>
    </w:p>
    <w:p w14:paraId="3B68D8C6"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4.2 两轮测试</w:t>
      </w:r>
    </w:p>
    <w:p w14:paraId="29318FC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40段分为两组：前30段用于第一、二轮评估与改进；后10段在改进完成后运行，用于验证改进是否对没见过的对话也有效，而不只是对已分析过的题有效。</w:t>
      </w:r>
    </w:p>
    <w:p w14:paraId="15C64C20"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4.3 评估指标</w:t>
      </w:r>
    </w:p>
    <w:p w14:paraId="4FA8CF0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• 违规召回率 = 违规对话中，Agent 判为违规且类型正确的段数 ÷ 违规对话总段数</w:t>
      </w:r>
    </w:p>
    <w:p w14:paraId="6720566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• 误判率 = 合规对话中，被错判为违规的段数 ÷ 合规对话总段数</w:t>
      </w:r>
    </w:p>
    <w:p w14:paraId="3783F6F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• 人工复核占比 = Agent 判为待复核的段数 ÷ 总段数</w:t>
      </w:r>
    </w:p>
    <w:p w14:paraId="17B532D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• 另外记录：依据条文是否正确（抽查）</w:t>
      </w:r>
    </w:p>
    <w:p w14:paraId="48B3892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说明：违规对话若被判为"待复核"，不计入召回，单独记录。</w:t>
      </w:r>
    </w:p>
    <w:p w14:paraId="77820F59"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4.4 错误归因</w:t>
      </w:r>
    </w:p>
    <w:p w14:paraId="6DEAED5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对判错的对话，逐条归入以下一类：规则表没写清 / 法规资料没覆盖 / 检索没找到相关条文 / 模型理解偏差。针对占比最高的一类改进一轮，用后 10 段重测，记录前后对比。</w:t>
      </w:r>
    </w:p>
    <w:p w14:paraId="758EC62B"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5.测试结果与迭代</w:t>
      </w:r>
    </w:p>
    <w:p w14:paraId="03964A60">
      <w:pPr>
        <w:pStyle w:val="3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5.1 第一轮结果（前30题，原始提示词）</w:t>
      </w:r>
    </w:p>
    <w:p w14:paraId="03D21DF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测试日期：2026年10月；模型：豆包·2.0·pro；深度思考：开启（中）；生成多样性：精确；携带上下文轮数：0。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5DEDEA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61E64EAE">
            <w:r>
              <w:rPr>
                <w:rFonts w:hint="eastAsia"/>
                <w:lang w:val="en-US" w:eastAsia="zh-CN"/>
              </w:rPr>
              <w:t>指标</w:t>
            </w:r>
          </w:p>
        </w:tc>
        <w:tc>
          <w:tcPr>
            <w:tcW w:w="4261" w:type="dxa"/>
          </w:tcPr>
          <w:p w14:paraId="1F282F53">
            <w:r>
              <w:rPr>
                <w:rFonts w:hint="eastAsia"/>
                <w:lang w:val="en-US" w:eastAsia="zh-CN"/>
              </w:rPr>
              <w:t>数值</w:t>
            </w:r>
          </w:p>
        </w:tc>
      </w:tr>
      <w:tr w14:paraId="2BFCDD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5449C645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结论类型准确率</w:t>
            </w:r>
          </w:p>
        </w:tc>
        <w:tc>
          <w:tcPr>
            <w:tcW w:w="4261" w:type="dxa"/>
          </w:tcPr>
          <w:p w14:paraId="2D43C7B6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29/30=96.7%</w:t>
            </w:r>
          </w:p>
        </w:tc>
      </w:tr>
      <w:tr w14:paraId="348CA4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1FD8C21D">
            <w:r>
              <w:rPr>
                <w:rFonts w:hint="eastAsia"/>
                <w:lang w:val="en-US" w:eastAsia="zh-CN"/>
              </w:rPr>
              <w:t>违规召回率</w:t>
            </w:r>
          </w:p>
        </w:tc>
        <w:tc>
          <w:tcPr>
            <w:tcW w:w="4261" w:type="dxa"/>
          </w:tcPr>
          <w:p w14:paraId="6529265A">
            <w:r>
              <w:rPr>
                <w:rFonts w:hint="eastAsia"/>
                <w:lang w:val="en-US" w:eastAsia="zh-CN"/>
              </w:rPr>
              <w:t>15/15=100%</w:t>
            </w:r>
          </w:p>
        </w:tc>
      </w:tr>
      <w:tr w14:paraId="15896B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3D257FF4">
            <w:r>
              <w:rPr>
                <w:rFonts w:hint="eastAsia"/>
                <w:lang w:val="en-US" w:eastAsia="zh-CN"/>
              </w:rPr>
              <w:t>误判率</w:t>
            </w:r>
          </w:p>
        </w:tc>
        <w:tc>
          <w:tcPr>
            <w:tcW w:w="4261" w:type="dxa"/>
          </w:tcPr>
          <w:p w14:paraId="714F97B7">
            <w:r>
              <w:rPr>
                <w:rFonts w:hint="eastAsia"/>
                <w:lang w:val="en-US" w:eastAsia="zh-CN"/>
              </w:rPr>
              <w:t>0/9=0%</w:t>
            </w:r>
          </w:p>
        </w:tc>
      </w:tr>
      <w:tr w14:paraId="704F21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4495D170">
            <w:r>
              <w:rPr>
                <w:rFonts w:hint="eastAsia"/>
                <w:lang w:val="en-US" w:eastAsia="zh-CN"/>
              </w:rPr>
              <w:t>人工复核占比</w:t>
            </w:r>
          </w:p>
        </w:tc>
        <w:tc>
          <w:tcPr>
            <w:tcW w:w="4261" w:type="dxa"/>
          </w:tcPr>
          <w:p w14:paraId="3BB3C4E8">
            <w:r>
              <w:rPr>
                <w:rFonts w:hint="eastAsia"/>
                <w:lang w:val="en-US" w:eastAsia="zh-CN"/>
              </w:rPr>
              <w:t>7/30=23.3%</w:t>
            </w:r>
          </w:p>
        </w:tc>
      </w:tr>
      <w:tr w14:paraId="4D4AC1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559486AF">
            <w:r>
              <w:rPr>
                <w:rFonts w:hint="eastAsia"/>
                <w:lang w:val="en-US" w:eastAsia="zh-CN"/>
              </w:rPr>
              <w:t>违规被判待复核</w:t>
            </w:r>
          </w:p>
        </w:tc>
        <w:tc>
          <w:tcPr>
            <w:tcW w:w="4261" w:type="dxa"/>
          </w:tcPr>
          <w:p w14:paraId="7A55CB31">
            <w:r>
              <w:rPr>
                <w:rFonts w:hint="eastAsia"/>
                <w:lang w:val="en-US" w:eastAsia="zh-CN"/>
              </w:rPr>
              <w:t>0题</w:t>
            </w:r>
          </w:p>
        </w:tc>
      </w:tr>
      <w:tr w14:paraId="3B93FB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C181E77">
            <w:r>
              <w:rPr>
                <w:rFonts w:hint="eastAsia"/>
                <w:lang w:val="en-US" w:eastAsia="zh-CN"/>
              </w:rPr>
              <w:t>有出处率</w:t>
            </w:r>
          </w:p>
        </w:tc>
        <w:tc>
          <w:tcPr>
            <w:tcW w:w="4261" w:type="dxa"/>
          </w:tcPr>
          <w:p w14:paraId="3D92C20B">
            <w:r>
              <w:rPr>
                <w:rFonts w:hint="eastAsia"/>
                <w:lang w:val="en-US" w:eastAsia="zh-CN"/>
              </w:rPr>
              <w:t>7/30=23%</w:t>
            </w:r>
          </w:p>
        </w:tc>
      </w:tr>
    </w:tbl>
    <w:p w14:paraId="324191F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说明：本轮共30段，含违规15段、待复核6段、合规9段。待R4-01判为合规，与标准答案（待复核）不一致，该题本身存在争议（见局限）。</w:t>
      </w:r>
    </w:p>
    <w:p w14:paraId="5400488E"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5.2 第一轮错误归因</w:t>
      </w:r>
    </w:p>
    <w:p w14:paraId="2D9CD81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判错1题：待R4-01，判为合规，标准答案为待复核。根因：待复核的触发条件不够明确，该题本身存在争议（顾客表述模糊，判合规亦言之有理）。</w:t>
      </w:r>
    </w:p>
    <w:p w14:paraId="3CE76C6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有出处率低（23%）根因：R2、R3非退款场景、R4、R5类均未触发知识库检索，模型靠规则表判断后写“资料中没有”。模型在无检索结果时守住了“不编造条文”的原则。</w:t>
      </w:r>
    </w:p>
    <w:p w14:paraId="1A6995D1">
      <w:pPr>
        <w:pStyle w:val="3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5.3 第一轮改进内容</w:t>
      </w:r>
    </w:p>
    <w:p w14:paraId="357928D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在提示词里为每类规则加入对应条文的主动检索指引，引导模型在判定前主动检索相关条文，而不是依赖关键词匹配触发检索。</w:t>
      </w:r>
    </w:p>
    <w:p w14:paraId="7611EFCB"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5.4 第二轮结果（改进提示词后，前30题重跑）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1"/>
      </w:tblGrid>
      <w:tr w14:paraId="072FAA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3631214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指标</w:t>
            </w:r>
          </w:p>
        </w:tc>
        <w:tc>
          <w:tcPr>
            <w:tcW w:w="2131" w:type="dxa"/>
          </w:tcPr>
          <w:p w14:paraId="4D48B08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数值</w:t>
            </w:r>
          </w:p>
        </w:tc>
      </w:tr>
      <w:tr w14:paraId="5E5FEB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1539A5D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结论类型准确率</w:t>
            </w:r>
          </w:p>
        </w:tc>
        <w:tc>
          <w:tcPr>
            <w:tcW w:w="2131" w:type="dxa"/>
          </w:tcPr>
          <w:p w14:paraId="68FE1AC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29/30=96.7%</w:t>
            </w:r>
          </w:p>
        </w:tc>
      </w:tr>
      <w:tr w14:paraId="0D93FD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7DBC66E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违规召回率</w:t>
            </w:r>
          </w:p>
        </w:tc>
        <w:tc>
          <w:tcPr>
            <w:tcW w:w="2131" w:type="dxa"/>
          </w:tcPr>
          <w:p w14:paraId="75E06098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15/15=100%</w:t>
            </w:r>
          </w:p>
        </w:tc>
      </w:tr>
      <w:tr w14:paraId="43D886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2B0376A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误判率</w:t>
            </w:r>
          </w:p>
        </w:tc>
        <w:tc>
          <w:tcPr>
            <w:tcW w:w="2131" w:type="dxa"/>
          </w:tcPr>
          <w:p w14:paraId="0AD1A0A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0/9=0%</w:t>
            </w:r>
          </w:p>
        </w:tc>
      </w:tr>
      <w:tr w14:paraId="7BFD5E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139A27C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人工复核占比</w:t>
            </w:r>
          </w:p>
        </w:tc>
        <w:tc>
          <w:tcPr>
            <w:tcW w:w="2131" w:type="dxa"/>
          </w:tcPr>
          <w:p w14:paraId="7DA70CDC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7/30=23.3%</w:t>
            </w:r>
          </w:p>
        </w:tc>
      </w:tr>
      <w:tr w14:paraId="5BD971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77E1BBC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违规被判待复核</w:t>
            </w:r>
          </w:p>
        </w:tc>
        <w:tc>
          <w:tcPr>
            <w:tcW w:w="2131" w:type="dxa"/>
          </w:tcPr>
          <w:p w14:paraId="1584DF5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0题</w:t>
            </w:r>
          </w:p>
        </w:tc>
      </w:tr>
      <w:tr w14:paraId="282A71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5019A88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有出处率</w:t>
            </w:r>
          </w:p>
        </w:tc>
        <w:tc>
          <w:tcPr>
            <w:tcW w:w="2131" w:type="dxa"/>
          </w:tcPr>
          <w:p w14:paraId="3333D7E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25/30=83%</w:t>
            </w:r>
          </w:p>
        </w:tc>
      </w:tr>
    </w:tbl>
    <w:p w14:paraId="6912931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新发现bad case： 合规题引用了违规类条文（《保护法》第二十九条“禁止泄露”）来佐证合规，逻辑上勉强成立但方向不准确。</w:t>
      </w:r>
    </w:p>
    <w:p w14:paraId="086A11A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根因：检索指引让模型对涉及个人信息的对话都检索第二十九条，未区分违规和合规场景。涉及题目：合规-03、合规-04、合规-12，共3题。</w:t>
      </w:r>
    </w:p>
    <w:p w14:paraId="04724279">
      <w:pPr>
        <w:pStyle w:val="3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5.5第二轮改进内容</w:t>
      </w:r>
    </w:p>
    <w:p w14:paraId="6C3EB3E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补充提示词：合规的对话不需要强制给出法律依据，依据一行留空或写“无”即可。</w:t>
      </w:r>
    </w:p>
    <w:p w14:paraId="686C6514"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5.6 第三轮结果（后10题）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2BCE56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3EA96FE0">
            <w:r>
              <w:rPr>
                <w:rFonts w:hint="eastAsia"/>
                <w:lang w:val="en-US" w:eastAsia="zh-CN"/>
              </w:rPr>
              <w:t>指标</w:t>
            </w:r>
          </w:p>
        </w:tc>
        <w:tc>
          <w:tcPr>
            <w:tcW w:w="4261" w:type="dxa"/>
          </w:tcPr>
          <w:p w14:paraId="6285B365">
            <w:r>
              <w:rPr>
                <w:rFonts w:hint="eastAsia"/>
                <w:lang w:val="en-US" w:eastAsia="zh-CN"/>
              </w:rPr>
              <w:t>数值</w:t>
            </w:r>
          </w:p>
        </w:tc>
      </w:tr>
      <w:tr w14:paraId="51E172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A5718F1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结论类型准确率</w:t>
            </w:r>
          </w:p>
        </w:tc>
        <w:tc>
          <w:tcPr>
            <w:tcW w:w="4261" w:type="dxa"/>
          </w:tcPr>
          <w:p w14:paraId="47B51F7C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9/10=90%</w:t>
            </w:r>
          </w:p>
        </w:tc>
      </w:tr>
      <w:tr w14:paraId="5F6EBE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7F643F4">
            <w:r>
              <w:rPr>
                <w:rFonts w:hint="eastAsia"/>
                <w:lang w:val="en-US" w:eastAsia="zh-CN"/>
              </w:rPr>
              <w:t>违规召回率</w:t>
            </w:r>
          </w:p>
        </w:tc>
        <w:tc>
          <w:tcPr>
            <w:tcW w:w="4261" w:type="dxa"/>
          </w:tcPr>
          <w:p w14:paraId="39EF4094">
            <w:r>
              <w:rPr>
                <w:rFonts w:hint="eastAsia"/>
                <w:lang w:val="en-US" w:eastAsia="zh-CN"/>
              </w:rPr>
              <w:t>5/5=100%</w:t>
            </w:r>
          </w:p>
        </w:tc>
      </w:tr>
      <w:tr w14:paraId="5A9455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4A4D54E6">
            <w:r>
              <w:rPr>
                <w:rFonts w:hint="eastAsia"/>
                <w:lang w:val="en-US" w:eastAsia="zh-CN"/>
              </w:rPr>
              <w:t>误判率</w:t>
            </w:r>
          </w:p>
        </w:tc>
        <w:tc>
          <w:tcPr>
            <w:tcW w:w="4261" w:type="dxa"/>
          </w:tcPr>
          <w:p w14:paraId="1AC28E7F">
            <w:r>
              <w:rPr>
                <w:rFonts w:hint="eastAsia"/>
                <w:lang w:val="en-US" w:eastAsia="zh-CN"/>
              </w:rPr>
              <w:t>0/4=0%</w:t>
            </w:r>
          </w:p>
        </w:tc>
      </w:tr>
      <w:tr w14:paraId="0B9568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56079786">
            <w:r>
              <w:rPr>
                <w:rFonts w:hint="eastAsia"/>
                <w:lang w:val="en-US" w:eastAsia="zh-CN"/>
              </w:rPr>
              <w:t>人工复核占比</w:t>
            </w:r>
          </w:p>
        </w:tc>
        <w:tc>
          <w:tcPr>
            <w:tcW w:w="4261" w:type="dxa"/>
          </w:tcPr>
          <w:p w14:paraId="4E528E4A">
            <w:r>
              <w:rPr>
                <w:rFonts w:hint="eastAsia"/>
                <w:lang w:val="en-US" w:eastAsia="zh-CN"/>
              </w:rPr>
              <w:t>2/10=20%</w:t>
            </w:r>
          </w:p>
        </w:tc>
      </w:tr>
      <w:tr w14:paraId="7AABDA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0F722885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违规被判待复核</w:t>
            </w:r>
          </w:p>
        </w:tc>
        <w:tc>
          <w:tcPr>
            <w:tcW w:w="4261" w:type="dxa"/>
          </w:tcPr>
          <w:p w14:paraId="08404186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0题</w:t>
            </w:r>
          </w:p>
        </w:tc>
      </w:tr>
      <w:tr w14:paraId="081B42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5E9F11C9">
            <w:r>
              <w:rPr>
                <w:rFonts w:hint="eastAsia"/>
                <w:lang w:val="en-US" w:eastAsia="zh-CN"/>
              </w:rPr>
              <w:t>有出处率</w:t>
            </w:r>
          </w:p>
        </w:tc>
        <w:tc>
          <w:tcPr>
            <w:tcW w:w="4261" w:type="dxa"/>
          </w:tcPr>
          <w:p w14:paraId="066B5575">
            <w:pPr>
              <w:rPr>
                <w:rFonts w:hint="default"/>
                <w:lang w:val="en-US"/>
              </w:rPr>
            </w:pPr>
            <w:r>
              <w:rPr>
                <w:rFonts w:hint="eastAsia"/>
                <w:lang w:val="en-US" w:eastAsia="zh-CN"/>
              </w:rPr>
              <w:t>6/6=100%</w:t>
            </w:r>
          </w:p>
        </w:tc>
      </w:tr>
    </w:tbl>
    <w:p w14:paraId="5FD2BE9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判错1题：R4-04，判为待复核，标准答案为违规。根因：退款不需要身份证正反面，但模型认为大额订单核实身份是否必要，对话里看不出，因此判待复核。该题标准答案由本人结合常识判定，存在一定争议。</w:t>
      </w:r>
    </w:p>
    <w:p w14:paraId="496BBB0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合规题依据写</w:t>
      </w:r>
      <w:r>
        <w:rPr>
          <w:rFonts w:hint="eastAsia"/>
          <w:lang w:val="en-US" w:eastAsia="zh-CN"/>
        </w:rPr>
        <w:t>“</w:t>
      </w:r>
      <w:r>
        <w:rPr>
          <w:rFonts w:hint="default"/>
          <w:lang w:val="en-US" w:eastAsia="zh-CN"/>
        </w:rPr>
        <w:t>无</w:t>
      </w:r>
      <w:r>
        <w:rPr>
          <w:rFonts w:hint="eastAsia"/>
          <w:lang w:val="en-US" w:eastAsia="zh-CN"/>
        </w:rPr>
        <w:t>”</w:t>
      </w:r>
      <w:r>
        <w:rPr>
          <w:rFonts w:hint="default"/>
          <w:lang w:val="en-US" w:eastAsia="zh-CN"/>
        </w:rPr>
        <w:t>，第二轮的bad case在本轮未再出现，改进有效。</w:t>
      </w:r>
    </w:p>
    <w:p w14:paraId="48A20B49"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5.7 三轮对比汇总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0"/>
        <w:gridCol w:w="2130"/>
      </w:tblGrid>
      <w:tr w14:paraId="67B9B4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3284ACDE">
            <w:r>
              <w:rPr>
                <w:rFonts w:hint="eastAsia"/>
                <w:lang w:val="en-US" w:eastAsia="zh-CN"/>
              </w:rPr>
              <w:t>指标</w:t>
            </w:r>
          </w:p>
        </w:tc>
        <w:tc>
          <w:tcPr>
            <w:tcW w:w="2130" w:type="dxa"/>
          </w:tcPr>
          <w:p w14:paraId="21567173">
            <w:pPr>
              <w:rPr>
                <w:rFonts w:hint="default"/>
                <w:lang w:val="en-US"/>
              </w:rPr>
            </w:pPr>
            <w:r>
              <w:rPr>
                <w:rFonts w:hint="eastAsia"/>
                <w:lang w:val="en-US" w:eastAsia="zh-CN"/>
              </w:rPr>
              <w:t>第一轮（前30）</w:t>
            </w:r>
          </w:p>
        </w:tc>
        <w:tc>
          <w:tcPr>
            <w:tcW w:w="2130" w:type="dxa"/>
          </w:tcPr>
          <w:p w14:paraId="65027F49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第二轮（前30）</w:t>
            </w:r>
          </w:p>
        </w:tc>
        <w:tc>
          <w:tcPr>
            <w:tcW w:w="2130" w:type="dxa"/>
          </w:tcPr>
          <w:p w14:paraId="3B6B36FD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第三轮（后10）</w:t>
            </w:r>
          </w:p>
        </w:tc>
      </w:tr>
      <w:tr w14:paraId="6AA1C3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2A31B2C0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结论类型准确率</w:t>
            </w:r>
          </w:p>
        </w:tc>
        <w:tc>
          <w:tcPr>
            <w:tcW w:w="2130" w:type="dxa"/>
          </w:tcPr>
          <w:p w14:paraId="7F8767DD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29/30=96.7%</w:t>
            </w:r>
          </w:p>
        </w:tc>
        <w:tc>
          <w:tcPr>
            <w:tcW w:w="2130" w:type="dxa"/>
            <w:vAlign w:val="top"/>
          </w:tcPr>
          <w:p w14:paraId="0549E5F0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29/30=96.7%</w:t>
            </w:r>
          </w:p>
        </w:tc>
        <w:tc>
          <w:tcPr>
            <w:tcW w:w="2130" w:type="dxa"/>
            <w:vAlign w:val="top"/>
          </w:tcPr>
          <w:p w14:paraId="7BA57CDC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9/10=90%</w:t>
            </w:r>
          </w:p>
        </w:tc>
      </w:tr>
      <w:tr w14:paraId="3F3920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11DBDEC8">
            <w:r>
              <w:rPr>
                <w:rFonts w:hint="eastAsia"/>
                <w:lang w:val="en-US" w:eastAsia="zh-CN"/>
              </w:rPr>
              <w:t>违规召回率</w:t>
            </w:r>
          </w:p>
        </w:tc>
        <w:tc>
          <w:tcPr>
            <w:tcW w:w="2130" w:type="dxa"/>
          </w:tcPr>
          <w:p w14:paraId="09D12FD9">
            <w:r>
              <w:rPr>
                <w:rFonts w:hint="eastAsia"/>
                <w:lang w:val="en-US" w:eastAsia="zh-CN"/>
              </w:rPr>
              <w:t>15/15=100%</w:t>
            </w:r>
          </w:p>
        </w:tc>
        <w:tc>
          <w:tcPr>
            <w:tcW w:w="2130" w:type="dxa"/>
            <w:vAlign w:val="top"/>
          </w:tcPr>
          <w:p w14:paraId="16207A63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15/15=100%</w:t>
            </w:r>
          </w:p>
        </w:tc>
        <w:tc>
          <w:tcPr>
            <w:tcW w:w="2130" w:type="dxa"/>
            <w:vAlign w:val="top"/>
          </w:tcPr>
          <w:p w14:paraId="77166548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5/5=100%</w:t>
            </w:r>
          </w:p>
        </w:tc>
      </w:tr>
      <w:tr w14:paraId="6BDAC0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13AC7E82">
            <w:r>
              <w:rPr>
                <w:rFonts w:hint="eastAsia"/>
                <w:lang w:val="en-US" w:eastAsia="zh-CN"/>
              </w:rPr>
              <w:t>误判率</w:t>
            </w:r>
          </w:p>
        </w:tc>
        <w:tc>
          <w:tcPr>
            <w:tcW w:w="2130" w:type="dxa"/>
          </w:tcPr>
          <w:p w14:paraId="02EB2E4F">
            <w:r>
              <w:rPr>
                <w:rFonts w:hint="eastAsia"/>
                <w:lang w:val="en-US" w:eastAsia="zh-CN"/>
              </w:rPr>
              <w:t>0/9=0%</w:t>
            </w:r>
          </w:p>
        </w:tc>
        <w:tc>
          <w:tcPr>
            <w:tcW w:w="2130" w:type="dxa"/>
            <w:vAlign w:val="top"/>
          </w:tcPr>
          <w:p w14:paraId="7A08DEEC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0/9=0%</w:t>
            </w:r>
          </w:p>
        </w:tc>
        <w:tc>
          <w:tcPr>
            <w:tcW w:w="2130" w:type="dxa"/>
            <w:vAlign w:val="top"/>
          </w:tcPr>
          <w:p w14:paraId="10A55765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0/4=0%</w:t>
            </w:r>
          </w:p>
        </w:tc>
      </w:tr>
      <w:tr w14:paraId="20E0EF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163EF052">
            <w:r>
              <w:rPr>
                <w:rFonts w:hint="eastAsia"/>
                <w:lang w:val="en-US" w:eastAsia="zh-CN"/>
              </w:rPr>
              <w:t>人工复核占比</w:t>
            </w:r>
          </w:p>
        </w:tc>
        <w:tc>
          <w:tcPr>
            <w:tcW w:w="2130" w:type="dxa"/>
          </w:tcPr>
          <w:p w14:paraId="15E00433">
            <w:r>
              <w:rPr>
                <w:rFonts w:hint="eastAsia"/>
                <w:lang w:val="en-US" w:eastAsia="zh-CN"/>
              </w:rPr>
              <w:t>7/30=23.3%</w:t>
            </w:r>
          </w:p>
        </w:tc>
        <w:tc>
          <w:tcPr>
            <w:tcW w:w="2130" w:type="dxa"/>
            <w:vAlign w:val="top"/>
          </w:tcPr>
          <w:p w14:paraId="0957E8CD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7/30=23.3%</w:t>
            </w:r>
          </w:p>
        </w:tc>
        <w:tc>
          <w:tcPr>
            <w:tcW w:w="2130" w:type="dxa"/>
            <w:vAlign w:val="top"/>
          </w:tcPr>
          <w:p w14:paraId="33C9CB84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2/10=20%</w:t>
            </w:r>
          </w:p>
        </w:tc>
      </w:tr>
      <w:tr w14:paraId="185C86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14AACA0C">
            <w:r>
              <w:rPr>
                <w:rFonts w:hint="eastAsia"/>
                <w:lang w:val="en-US" w:eastAsia="zh-CN"/>
              </w:rPr>
              <w:t>违规被判待复核</w:t>
            </w:r>
          </w:p>
        </w:tc>
        <w:tc>
          <w:tcPr>
            <w:tcW w:w="2130" w:type="dxa"/>
          </w:tcPr>
          <w:p w14:paraId="752290B9">
            <w:r>
              <w:rPr>
                <w:rFonts w:hint="eastAsia"/>
                <w:lang w:val="en-US" w:eastAsia="zh-CN"/>
              </w:rPr>
              <w:t>0题</w:t>
            </w:r>
          </w:p>
        </w:tc>
        <w:tc>
          <w:tcPr>
            <w:tcW w:w="2130" w:type="dxa"/>
            <w:vAlign w:val="top"/>
          </w:tcPr>
          <w:p w14:paraId="71276165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0题</w:t>
            </w:r>
          </w:p>
        </w:tc>
        <w:tc>
          <w:tcPr>
            <w:tcW w:w="2130" w:type="dxa"/>
            <w:vAlign w:val="top"/>
          </w:tcPr>
          <w:p w14:paraId="17799EA3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0题</w:t>
            </w:r>
          </w:p>
        </w:tc>
      </w:tr>
      <w:tr w14:paraId="31E289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2038FCD8">
            <w:r>
              <w:rPr>
                <w:rFonts w:hint="eastAsia"/>
                <w:lang w:val="en-US" w:eastAsia="zh-CN"/>
              </w:rPr>
              <w:t>有出处率</w:t>
            </w:r>
          </w:p>
        </w:tc>
        <w:tc>
          <w:tcPr>
            <w:tcW w:w="2130" w:type="dxa"/>
          </w:tcPr>
          <w:p w14:paraId="2C266808">
            <w:r>
              <w:rPr>
                <w:rFonts w:hint="eastAsia"/>
                <w:lang w:val="en-US" w:eastAsia="zh-CN"/>
              </w:rPr>
              <w:t>7/30=23%</w:t>
            </w:r>
          </w:p>
        </w:tc>
        <w:tc>
          <w:tcPr>
            <w:tcW w:w="2130" w:type="dxa"/>
          </w:tcPr>
          <w:p w14:paraId="39060EBD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25/30=83%</w:t>
            </w:r>
          </w:p>
        </w:tc>
        <w:tc>
          <w:tcPr>
            <w:tcW w:w="2130" w:type="dxa"/>
            <w:vAlign w:val="top"/>
          </w:tcPr>
          <w:p w14:paraId="0045857A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6/6=100%</w:t>
            </w:r>
          </w:p>
        </w:tc>
      </w:tr>
    </w:tbl>
    <w:p w14:paraId="548198A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说明：有出处率第三轮分母为6，合规4题依据写“无”不计入。</w:t>
      </w:r>
    </w:p>
    <w:p w14:paraId="53BA005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提示词改进（加入条文检索指引）使有出处率从23%提升至83%（前30题），后10题进一步达到100%，同时结论和类型准确率保持稳定，误判率保持0%。</w:t>
      </w:r>
    </w:p>
    <w:p w14:paraId="26A7A7A3"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6.局限</w:t>
      </w:r>
    </w:p>
    <w:p w14:paraId="4DDA2F7D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标准答案由非法律专业人员依据法规文本和规则表确定，可能与专业判断存在出入</w:t>
      </w:r>
      <w:r>
        <w:rPr>
          <w:rFonts w:hint="default"/>
          <w:lang w:val="en-US" w:eastAsia="zh-CN"/>
        </w:rPr>
        <w:br w:type="textWrapping"/>
      </w:r>
      <w:r>
        <w:rPr>
          <w:rFonts w:hint="default"/>
          <w:lang w:val="en-US" w:eastAsia="zh-CN"/>
        </w:rPr>
        <w:t>对话为自编，措辞可能比真实场景更直白或更典型，评估结果可能偏乐观。</w:t>
      </w:r>
      <w:r>
        <w:rPr>
          <w:rFonts w:hint="eastAsia"/>
          <w:lang w:val="en-US" w:eastAsia="zh-CN"/>
        </w:rPr>
        <w:t>个人信息类对话缺少真实案例参照，待复核样本较少。</w:t>
      </w:r>
    </w:p>
    <w:p w14:paraId="089CE09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部分待复核的判定标准存在歧义，与专业判断可能有出入。</w:t>
      </w:r>
    </w:p>
    <w:p w14:paraId="081434E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R4-04存在争议；样本量小，结果不具统计意义</w:t>
      </w:r>
      <w:r>
        <w:rPr>
          <w:rFonts w:hint="eastAsia"/>
          <w:lang w:val="en-US" w:eastAsia="zh-CN"/>
        </w:rPr>
        <w:t>。</w:t>
      </w:r>
    </w:p>
    <w:sectPr>
      <w:footerReference r:id="rId3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796D30C">
    <w:pPr>
      <w:pStyle w:val="5"/>
      <w:tabs>
        <w:tab w:val="clear" w:pos="4153"/>
      </w:tabs>
      <w:jc w:val="center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05BD779">
                          <w:pPr>
                            <w:pStyle w:val="5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05BD779">
                    <w:pPr>
                      <w:pStyle w:val="5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9324D73"/>
    <w:rsid w:val="0FAC46A7"/>
    <w:rsid w:val="1E7260C3"/>
    <w:rsid w:val="21BC1810"/>
    <w:rsid w:val="2ADD6527"/>
    <w:rsid w:val="2E7404E6"/>
    <w:rsid w:val="30CC0A26"/>
    <w:rsid w:val="33EC3263"/>
    <w:rsid w:val="3B2F6376"/>
    <w:rsid w:val="3B6E67CD"/>
    <w:rsid w:val="49D510A2"/>
    <w:rsid w:val="4A6A1800"/>
    <w:rsid w:val="5A1C0947"/>
    <w:rsid w:val="65662BDE"/>
    <w:rsid w:val="78422C86"/>
    <w:rsid w:val="7C4124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240" w:after="120"/>
      <w:outlineLvl w:val="0"/>
    </w:pPr>
    <w:rPr>
      <w:rFonts w:ascii="Times New Roman" w:hAnsi="Times New Roman" w:eastAsia="宋体"/>
      <w:b/>
      <w:bCs/>
      <w:sz w:val="32"/>
      <w:szCs w:val="32"/>
    </w:rPr>
  </w:style>
  <w:style w:type="paragraph" w:styleId="3">
    <w:name w:val="heading 2"/>
    <w:basedOn w:val="1"/>
    <w:next w:val="1"/>
    <w:qFormat/>
    <w:uiPriority w:val="9"/>
    <w:pPr>
      <w:keepNext/>
      <w:keepLines/>
      <w:spacing w:before="200" w:after="100"/>
      <w:outlineLvl w:val="1"/>
    </w:pPr>
    <w:rPr>
      <w:rFonts w:ascii="Times New Roman" w:hAnsi="Times New Roman" w:eastAsia="宋体"/>
      <w:b/>
      <w:bCs/>
      <w:sz w:val="28"/>
      <w:szCs w:val="28"/>
    </w:rPr>
  </w:style>
  <w:style w:type="paragraph" w:styleId="4">
    <w:name w:val="heading 3"/>
    <w:basedOn w:val="1"/>
    <w:next w:val="1"/>
    <w:qFormat/>
    <w:uiPriority w:val="9"/>
    <w:pPr>
      <w:keepNext/>
      <w:keepLines/>
      <w:spacing w:before="160" w:after="80"/>
      <w:outlineLvl w:val="2"/>
    </w:pPr>
    <w:rPr>
      <w:rFonts w:ascii="Times New Roman" w:hAnsi="Times New Roman" w:eastAsia="宋体"/>
      <w:b/>
      <w:bCs/>
      <w:sz w:val="24"/>
      <w:szCs w:val="24"/>
    </w:rPr>
  </w:style>
  <w:style w:type="character" w:default="1" w:styleId="9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6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table" w:styleId="8">
    <w:name w:val="Table Grid"/>
    <w:basedOn w:val="7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2054</Words>
  <Characters>2130</Characters>
  <Lines>0</Lines>
  <Paragraphs>0</Paragraphs>
  <TotalTime>20</TotalTime>
  <ScaleCrop>false</ScaleCrop>
  <LinksUpToDate>false</LinksUpToDate>
  <CharactersWithSpaces>2216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2022-06-10T07:29:00Z</dcterms:created>
  <dc:creator>lenovo</dc:creator>
  <cp:lastModifiedBy>长街与风</cp:lastModifiedBy>
  <dcterms:modified xsi:type="dcterms:W3CDTF">2026-10-27T07:04:27Z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9E94322878D14F70A4AC1894E691F9B3</vt:lpwstr>
  </property>
  <property fmtid="{D5CDD505-2E9C-101B-9397-08002B2CF9AE}" pid="4" name="KSOTemplateDocerSaveRecord">
    <vt:lpwstr>eyJoZGlkIjoiYWNhMjc4M2MzYzkyNTgxYTI1Yjk4MjY0MzI1ZTYwZGIiLCJ1c2VySWQiOiIzNzA3NTQyNzgifQ==</vt:lpwstr>
  </property>
</Properties>
</file>