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F4E79"/>
          <w:sz w:val="32"/>
        </w:rPr>
        <w:t>AI303L: Computer Vision Lab</w:t>
      </w:r>
    </w:p>
    <w:p>
      <w:pPr>
        <w:spacing w:before="400"/>
        <w:jc w:val="center"/>
      </w:pPr>
      <w:r>
        <w:rPr>
          <w:b/>
          <w:color w:val="1F4E79"/>
          <w:sz w:val="50"/>
        </w:rPr>
        <w:t>Assignment 1 Report</w:t>
      </w:r>
    </w:p>
    <w:p>
      <w:pPr>
        <w:jc w:val="center"/>
      </w:pPr>
      <w:r>
        <w:rPr>
          <w:color w:val="5F5F5F"/>
          <w:sz w:val="26"/>
        </w:rPr>
        <w:t>MRI Filtering and Image Quality Check</w:t>
      </w:r>
    </w:p>
    <w:p>
      <w:pPr>
        <w:spacing w:before="500"/>
        <w:jc w:val="center"/>
      </w:pPr>
      <w:r>
        <w:rPr>
          <w:b/>
          <w:sz w:val="24"/>
        </w:rPr>
        <w:t>Submitted By</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F4F6F8"/>
          </w:tcPr>
          <w:p>
            <w:pPr>
              <w:spacing w:after="0"/>
              <w:jc w:val="center"/>
            </w:pPr>
            <w:r/>
            <w:r>
              <w:rPr>
                <w:rFonts w:ascii="Calibri" w:hAnsi="Calibri"/>
                <w:b/>
                <w:sz w:val="17"/>
              </w:rPr>
              <w:t>Muhammad Maaz Akram</w:t>
            </w:r>
          </w:p>
        </w:tc>
        <w:tc>
          <w:tcPr>
            <w:tcW w:type="dxa" w:w="5071"/>
            <w:vAlign w:val="center"/>
            <w:shd w:fill="F4F6F8"/>
          </w:tcPr>
          <w:p>
            <w:pPr>
              <w:spacing w:after="0"/>
              <w:jc w:val="center"/>
            </w:pPr>
            <w:r/>
            <w:r>
              <w:rPr>
                <w:rFonts w:ascii="Calibri" w:hAnsi="Calibri"/>
                <w:b/>
                <w:sz w:val="17"/>
              </w:rPr>
              <w:t>231192</w:t>
            </w:r>
          </w:p>
        </w:tc>
      </w:tr>
      <w:tr>
        <w:tc>
          <w:tcPr>
            <w:tcW w:type="dxa" w:w="5071"/>
            <w:vAlign w:val="center"/>
            <w:shd w:fill="F4F6F8"/>
          </w:tcPr>
          <w:p>
            <w:pPr>
              <w:spacing w:after="0"/>
              <w:jc w:val="center"/>
            </w:pPr>
            <w:r/>
            <w:r>
              <w:rPr>
                <w:rFonts w:ascii="Calibri" w:hAnsi="Calibri"/>
                <w:b/>
                <w:sz w:val="17"/>
              </w:rPr>
              <w:t>Muhammad Umar</w:t>
            </w:r>
          </w:p>
        </w:tc>
        <w:tc>
          <w:tcPr>
            <w:tcW w:type="dxa" w:w="5071"/>
            <w:vAlign w:val="center"/>
            <w:shd w:fill="F4F6F8"/>
          </w:tcPr>
          <w:p>
            <w:pPr>
              <w:spacing w:after="0"/>
              <w:jc w:val="center"/>
            </w:pPr>
            <w:r/>
            <w:r>
              <w:rPr>
                <w:rFonts w:ascii="Calibri" w:hAnsi="Calibri"/>
                <w:b/>
                <w:sz w:val="17"/>
              </w:rPr>
              <w:t>231200</w:t>
            </w:r>
          </w:p>
        </w:tc>
      </w:tr>
    </w:tbl>
    <w:p>
      <w:pPr>
        <w:spacing w:before="200"/>
        <w:jc w:val="center"/>
      </w:pPr>
      <w:r>
        <w:rPr>
          <w:b/>
          <w:sz w:val="22"/>
        </w:rPr>
        <w:t>BSAI-6-A</w:t>
      </w:r>
    </w:p>
    <w:p>
      <w:pPr>
        <w:spacing w:before="400"/>
        <w:jc w:val="center"/>
      </w:pPr>
      <w:r>
        <w:rPr>
          <w:b/>
          <w:sz w:val="24"/>
        </w:rPr>
        <w:t>Submitted To</w:t>
      </w:r>
    </w:p>
    <w:p>
      <w:pPr>
        <w:jc w:val="center"/>
      </w:pPr>
      <w:r>
        <w:rPr>
          <w:b/>
          <w:sz w:val="24"/>
        </w:rPr>
        <w:t>Ms. Hina Rashid</w:t>
      </w:r>
    </w:p>
    <w:p>
      <w:pPr>
        <w:spacing w:before="360"/>
        <w:jc w:val="center"/>
      </w:pPr>
      <w:r>
        <w:rPr>
          <w:color w:val="5F5F5F"/>
          <w:sz w:val="19"/>
        </w:rPr>
        <w:t>Prepared on 18 May 2026</w:t>
      </w:r>
    </w:p>
    <w:p>
      <w:r>
        <w:br w:type="page"/>
      </w:r>
    </w:p>
    <w:p>
      <w:pPr>
        <w:pStyle w:val="Heading1"/>
      </w:pPr>
      <w:r>
        <w:t>Introduction</w:t>
      </w:r>
    </w:p>
    <w:p>
      <w:pPr>
        <w:spacing w:after="120"/>
        <w:jc w:val="both"/>
      </w:pPr>
      <w:r>
        <w:t>In this assignment, we worked on MRI brain images and applied basic image filtering techniques. The main purpose was to see how different filters change the image and how much detail they preserve. This is an important step in computer vision because medical images usually need some preprocessing before further tasks like segmentation or classification.</w:t>
      </w:r>
    </w:p>
    <w:p>
      <w:pPr>
        <w:spacing w:after="120"/>
        <w:jc w:val="both"/>
      </w:pPr>
      <w:r>
        <w:t>Three filters were tested: Gaussian filter, mean filter, and median filter. After applying each filter, the results were compared with the original normalized image using PSNR and SSIM. The output images were also saved so that the results could be checked visually.</w:t>
      </w:r>
    </w:p>
    <w:p>
      <w:pPr>
        <w:pStyle w:val="Heading1"/>
      </w:pPr>
      <w:r>
        <w:t>Dataset Used</w:t>
      </w:r>
    </w:p>
    <w:p>
      <w:pPr>
        <w:spacing w:after="120"/>
        <w:jc w:val="both"/>
      </w:pPr>
      <w:r>
        <w:t>The main dataset selected for this work was the BraTS-PEDs dataset from The Cancer Imaging Archive. The full dataset is very large, so it was not practical to download and process the complete collection again and again during the lab work. To make the work manageable, a smaller chunk of the dataset was uploaded to Kaggle and then used inside the code through the KaggleHub API.</w:t>
      </w:r>
    </w:p>
    <w:p>
      <w:pPr>
        <w:spacing w:after="120"/>
        <w:jc w:val="both"/>
      </w:pPr>
      <w:r>
        <w:t>So, the original source of the data is TCIA BraTS-PEDs, but the actual files used by the notebook came from the Kaggle dataset named awansaad6797/cancer-dataset. This is why the code contains the KaggleHub download command. It allowed the notebook to work with a smaller and easier-to-handle part of the original dataset.</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pPr>
              <w:spacing w:after="0"/>
              <w:jc w:val="center"/>
            </w:pPr>
            <w:r/>
            <w:r>
              <w:rPr>
                <w:rFonts w:ascii="Calibri" w:hAnsi="Calibri"/>
                <w:b/>
                <w:color w:val="1F4E79"/>
                <w:sz w:val="17"/>
              </w:rPr>
              <w:t>Dataset Point</w:t>
            </w:r>
          </w:p>
        </w:tc>
        <w:tc>
          <w:tcPr>
            <w:tcW w:type="dxa" w:w="5071"/>
            <w:vAlign w:val="center"/>
            <w:shd w:fill="D9EAF7"/>
          </w:tcPr>
          <w:p>
            <w:pPr>
              <w:spacing w:after="0"/>
              <w:jc w:val="center"/>
            </w:pPr>
            <w:r/>
            <w:r>
              <w:rPr>
                <w:rFonts w:ascii="Calibri" w:hAnsi="Calibri"/>
                <w:b/>
                <w:color w:val="1F4E79"/>
                <w:sz w:val="17"/>
              </w:rPr>
              <w:t>Explanation</w:t>
            </w:r>
          </w:p>
        </w:tc>
      </w:tr>
      <w:tr>
        <w:tc>
          <w:tcPr>
            <w:tcW w:type="dxa" w:w="5071"/>
            <w:vAlign w:val="center"/>
          </w:tcPr>
          <w:p>
            <w:pPr>
              <w:spacing w:after="0"/>
              <w:jc w:val="center"/>
            </w:pPr>
            <w:r/>
            <w:r>
              <w:rPr>
                <w:rFonts w:ascii="Calibri" w:hAnsi="Calibri"/>
                <w:b w:val="0"/>
                <w:sz w:val="17"/>
              </w:rPr>
              <w:t>Original dataset</w:t>
            </w:r>
          </w:p>
        </w:tc>
        <w:tc>
          <w:tcPr>
            <w:tcW w:type="dxa" w:w="5071"/>
            <w:vAlign w:val="center"/>
          </w:tcPr>
          <w:p>
            <w:pPr>
              <w:spacing w:after="0"/>
              <w:jc w:val="left"/>
            </w:pPr>
            <w:r/>
            <w:r>
              <w:rPr>
                <w:rFonts w:ascii="Calibri" w:hAnsi="Calibri"/>
                <w:b w:val="0"/>
                <w:sz w:val="17"/>
              </w:rPr>
              <w:t>BraTS-PEDs from The Cancer Imaging Archive</w:t>
            </w:r>
          </w:p>
        </w:tc>
      </w:tr>
      <w:tr>
        <w:tc>
          <w:tcPr>
            <w:tcW w:type="dxa" w:w="5071"/>
            <w:vAlign w:val="center"/>
          </w:tcPr>
          <w:p>
            <w:pPr>
              <w:spacing w:after="0"/>
              <w:jc w:val="center"/>
            </w:pPr>
            <w:r/>
            <w:r>
              <w:rPr>
                <w:rFonts w:ascii="Calibri" w:hAnsi="Calibri"/>
                <w:b w:val="0"/>
                <w:sz w:val="17"/>
              </w:rPr>
              <w:t>Original dataset link</w:t>
            </w:r>
          </w:p>
        </w:tc>
        <w:tc>
          <w:tcPr>
            <w:tcW w:type="dxa" w:w="5071"/>
            <w:vAlign w:val="center"/>
          </w:tcPr>
          <w:p>
            <w:pPr>
              <w:spacing w:after="0"/>
              <w:jc w:val="left"/>
            </w:pPr>
            <w:r/>
            <w:r>
              <w:rPr>
                <w:rFonts w:ascii="Calibri" w:hAnsi="Calibri"/>
                <w:b w:val="0"/>
                <w:sz w:val="17"/>
              </w:rPr>
              <w:t>https://www.cancerimagingarchive.net/collection/brats-peds/</w:t>
            </w:r>
          </w:p>
        </w:tc>
      </w:tr>
      <w:tr>
        <w:tc>
          <w:tcPr>
            <w:tcW w:type="dxa" w:w="5071"/>
            <w:vAlign w:val="center"/>
          </w:tcPr>
          <w:p>
            <w:pPr>
              <w:spacing w:after="0"/>
              <w:jc w:val="center"/>
            </w:pPr>
            <w:r/>
            <w:r>
              <w:rPr>
                <w:rFonts w:ascii="Calibri" w:hAnsi="Calibri"/>
                <w:b w:val="0"/>
                <w:sz w:val="17"/>
              </w:rPr>
              <w:t>Dataset DOI</w:t>
            </w:r>
          </w:p>
        </w:tc>
        <w:tc>
          <w:tcPr>
            <w:tcW w:type="dxa" w:w="5071"/>
            <w:vAlign w:val="center"/>
          </w:tcPr>
          <w:p>
            <w:pPr>
              <w:spacing w:after="0"/>
              <w:jc w:val="left"/>
            </w:pPr>
            <w:r/>
            <w:r>
              <w:rPr>
                <w:rFonts w:ascii="Calibri" w:hAnsi="Calibri"/>
                <w:b w:val="0"/>
                <w:sz w:val="17"/>
              </w:rPr>
              <w:t>10.7937/dx5c-tj86</w:t>
            </w:r>
          </w:p>
        </w:tc>
      </w:tr>
      <w:tr>
        <w:tc>
          <w:tcPr>
            <w:tcW w:type="dxa" w:w="5071"/>
            <w:vAlign w:val="center"/>
          </w:tcPr>
          <w:p>
            <w:pPr>
              <w:spacing w:after="0"/>
              <w:jc w:val="center"/>
            </w:pPr>
            <w:r/>
            <w:r>
              <w:rPr>
                <w:rFonts w:ascii="Calibri" w:hAnsi="Calibri"/>
                <w:b w:val="0"/>
                <w:sz w:val="17"/>
              </w:rPr>
              <w:t>Full dataset size</w:t>
            </w:r>
          </w:p>
        </w:tc>
        <w:tc>
          <w:tcPr>
            <w:tcW w:type="dxa" w:w="5071"/>
            <w:vAlign w:val="center"/>
          </w:tcPr>
          <w:p>
            <w:pPr>
              <w:spacing w:after="0"/>
              <w:jc w:val="left"/>
            </w:pPr>
            <w:r/>
            <w:r>
              <w:rPr>
                <w:rFonts w:ascii="Calibri" w:hAnsi="Calibri"/>
                <w:b w:val="0"/>
                <w:sz w:val="17"/>
              </w:rPr>
              <w:t>About 457 subjects and around 32.7 GB of image data</w:t>
            </w:r>
          </w:p>
        </w:tc>
      </w:tr>
      <w:tr>
        <w:tc>
          <w:tcPr>
            <w:tcW w:type="dxa" w:w="5071"/>
            <w:vAlign w:val="center"/>
          </w:tcPr>
          <w:p>
            <w:pPr>
              <w:spacing w:after="0"/>
              <w:jc w:val="center"/>
            </w:pPr>
            <w:r/>
            <w:r>
              <w:rPr>
                <w:rFonts w:ascii="Calibri" w:hAnsi="Calibri"/>
                <w:b w:val="0"/>
                <w:sz w:val="17"/>
              </w:rPr>
              <w:t>Dataset used in code</w:t>
            </w:r>
          </w:p>
        </w:tc>
        <w:tc>
          <w:tcPr>
            <w:tcW w:type="dxa" w:w="5071"/>
            <w:vAlign w:val="center"/>
          </w:tcPr>
          <w:p>
            <w:pPr>
              <w:spacing w:after="0"/>
              <w:jc w:val="left"/>
            </w:pPr>
            <w:r/>
            <w:r>
              <w:rPr>
                <w:rFonts w:ascii="Calibri" w:hAnsi="Calibri"/>
                <w:b w:val="0"/>
                <w:sz w:val="17"/>
              </w:rPr>
              <w:t>Kaggle chunk accessed with KaggleHub</w:t>
            </w:r>
          </w:p>
        </w:tc>
      </w:tr>
      <w:tr>
        <w:tc>
          <w:tcPr>
            <w:tcW w:type="dxa" w:w="5071"/>
            <w:vAlign w:val="center"/>
          </w:tcPr>
          <w:p>
            <w:pPr>
              <w:spacing w:after="0"/>
              <w:jc w:val="center"/>
            </w:pPr>
            <w:r/>
            <w:r>
              <w:rPr>
                <w:rFonts w:ascii="Calibri" w:hAnsi="Calibri"/>
                <w:b w:val="0"/>
                <w:sz w:val="17"/>
              </w:rPr>
              <w:t>Kaggle dataset name</w:t>
            </w:r>
          </w:p>
        </w:tc>
        <w:tc>
          <w:tcPr>
            <w:tcW w:type="dxa" w:w="5071"/>
            <w:vAlign w:val="center"/>
          </w:tcPr>
          <w:p>
            <w:pPr>
              <w:spacing w:after="0"/>
              <w:jc w:val="left"/>
            </w:pPr>
            <w:r/>
            <w:r>
              <w:rPr>
                <w:rFonts w:ascii="Calibri" w:hAnsi="Calibri"/>
                <w:b w:val="0"/>
                <w:sz w:val="17"/>
              </w:rPr>
              <w:t>awansaad6797/cancer-dataset</w:t>
            </w:r>
          </w:p>
        </w:tc>
      </w:tr>
      <w:tr>
        <w:tc>
          <w:tcPr>
            <w:tcW w:type="dxa" w:w="5071"/>
            <w:vAlign w:val="center"/>
          </w:tcPr>
          <w:p>
            <w:pPr>
              <w:spacing w:after="0"/>
              <w:jc w:val="center"/>
            </w:pPr>
            <w:r/>
            <w:r>
              <w:rPr>
                <w:rFonts w:ascii="Calibri" w:hAnsi="Calibri"/>
                <w:b w:val="0"/>
                <w:sz w:val="17"/>
              </w:rPr>
              <w:t>Reason for Kaggle use</w:t>
            </w:r>
          </w:p>
        </w:tc>
        <w:tc>
          <w:tcPr>
            <w:tcW w:type="dxa" w:w="5071"/>
            <w:vAlign w:val="center"/>
          </w:tcPr>
          <w:p>
            <w:pPr>
              <w:spacing w:after="0"/>
              <w:jc w:val="left"/>
            </w:pPr>
            <w:r/>
            <w:r>
              <w:rPr>
                <w:rFonts w:ascii="Calibri" w:hAnsi="Calibri"/>
                <w:b w:val="0"/>
                <w:sz w:val="17"/>
              </w:rPr>
              <w:t>The full dataset was large, so a smaller uploaded chunk was used for the assignment.</w:t>
            </w:r>
          </w:p>
        </w:tc>
      </w:tr>
    </w:tbl>
    <w:p/>
    <w:p>
      <w:pPr>
        <w:pStyle w:val="Heading1"/>
      </w:pPr>
      <w:r>
        <w:t>Objectives</w:t>
      </w:r>
    </w:p>
    <w:p>
      <w:pPr>
        <w:pStyle w:val="ListBullet"/>
        <w:spacing w:after="40"/>
      </w:pPr>
      <w:r>
        <w:t>Load MRI volumes from the Kaggle dataset chunk.</w:t>
      </w:r>
    </w:p>
    <w:p>
      <w:pPr>
        <w:pStyle w:val="ListBullet"/>
        <w:spacing w:after="40"/>
      </w:pPr>
      <w:r>
        <w:t>Select useful center slices from each volume.</w:t>
      </w:r>
    </w:p>
    <w:p>
      <w:pPr>
        <w:pStyle w:val="ListBullet"/>
        <w:spacing w:after="40"/>
      </w:pPr>
      <w:r>
        <w:t>Normalize the image intensity values.</w:t>
      </w:r>
    </w:p>
    <w:p>
      <w:pPr>
        <w:pStyle w:val="ListBullet"/>
        <w:spacing w:after="40"/>
      </w:pPr>
      <w:r>
        <w:t>Apply Gaussian, mean, and median filters.</w:t>
      </w:r>
    </w:p>
    <w:p>
      <w:pPr>
        <w:pStyle w:val="ListBullet"/>
        <w:spacing w:after="40"/>
      </w:pPr>
      <w:r>
        <w:t>Save original, filtered, and comparison images.</w:t>
      </w:r>
    </w:p>
    <w:p>
      <w:pPr>
        <w:pStyle w:val="ListBullet"/>
        <w:spacing w:after="40"/>
      </w:pPr>
      <w:r>
        <w:t>Use PSNR and SSIM to compare the filters.</w:t>
      </w:r>
    </w:p>
    <w:p>
      <w:pPr>
        <w:pStyle w:val="Heading1"/>
      </w:pPr>
      <w:r>
        <w:t>Methods</w:t>
      </w:r>
    </w:p>
    <w:p>
      <w:pPr>
        <w:spacing w:after="120"/>
        <w:jc w:val="both"/>
      </w:pPr>
      <w:r>
        <w:t>The notebook first downloaded the dataset using KaggleHub. Then it searched for MRI files and loaded them with NiBabel. If a volume had four dimensions, the first channel was used. For every volume, center slices were selected because they usually contain more useful brain information than slices near the edges.</w:t>
      </w:r>
    </w:p>
    <w:p>
      <w:pPr>
        <w:spacing w:after="120"/>
        <w:jc w:val="both"/>
      </w:pPr>
      <w:r>
        <w:t>Each slice was normalized between 0 and 1. This made the image values consistent before filtering. After that, three filters were applied. The Gaussian filter used sigma 1.0, while the mean and median filters used a 3 by 3 window.</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shd w:fill="D9EAF7"/>
          </w:tcPr>
          <w:p>
            <w:pPr>
              <w:spacing w:after="0"/>
              <w:jc w:val="center"/>
            </w:pPr>
            <w:r/>
            <w:r>
              <w:rPr>
                <w:rFonts w:ascii="Calibri" w:hAnsi="Calibri"/>
                <w:b/>
                <w:color w:val="1F4E79"/>
                <w:sz w:val="17"/>
              </w:rPr>
              <w:t>Filter</w:t>
            </w:r>
          </w:p>
        </w:tc>
        <w:tc>
          <w:tcPr>
            <w:tcW w:type="dxa" w:w="3381"/>
            <w:vAlign w:val="center"/>
            <w:shd w:fill="D9EAF7"/>
          </w:tcPr>
          <w:p>
            <w:pPr>
              <w:spacing w:after="0"/>
              <w:jc w:val="center"/>
            </w:pPr>
            <w:r/>
            <w:r>
              <w:rPr>
                <w:rFonts w:ascii="Calibri" w:hAnsi="Calibri"/>
                <w:b/>
                <w:color w:val="1F4E79"/>
                <w:sz w:val="17"/>
              </w:rPr>
              <w:t>What It Does</w:t>
            </w:r>
          </w:p>
        </w:tc>
        <w:tc>
          <w:tcPr>
            <w:tcW w:type="dxa" w:w="3381"/>
            <w:vAlign w:val="center"/>
            <w:shd w:fill="D9EAF7"/>
          </w:tcPr>
          <w:p>
            <w:pPr>
              <w:spacing w:after="0"/>
              <w:jc w:val="center"/>
            </w:pPr>
            <w:r/>
            <w:r>
              <w:rPr>
                <w:rFonts w:ascii="Calibri" w:hAnsi="Calibri"/>
                <w:b/>
                <w:color w:val="1F4E79"/>
                <w:sz w:val="17"/>
              </w:rPr>
              <w:t>Parameter Used</w:t>
            </w:r>
          </w:p>
        </w:tc>
      </w:tr>
      <w:tr>
        <w:tc>
          <w:tcPr>
            <w:tcW w:type="dxa" w:w="3381"/>
            <w:vAlign w:val="center"/>
          </w:tcPr>
          <w:p>
            <w:pPr>
              <w:spacing w:after="0"/>
              <w:jc w:val="center"/>
            </w:pPr>
            <w:r/>
            <w:r>
              <w:rPr>
                <w:rFonts w:ascii="Calibri" w:hAnsi="Calibri"/>
                <w:b w:val="0"/>
                <w:sz w:val="17"/>
              </w:rPr>
              <w:t>Gaussian</w:t>
            </w:r>
          </w:p>
        </w:tc>
        <w:tc>
          <w:tcPr>
            <w:tcW w:type="dxa" w:w="3381"/>
            <w:vAlign w:val="center"/>
          </w:tcPr>
          <w:p>
            <w:pPr>
              <w:spacing w:after="0"/>
              <w:jc w:val="left"/>
            </w:pPr>
            <w:r/>
            <w:r>
              <w:rPr>
                <w:rFonts w:ascii="Calibri" w:hAnsi="Calibri"/>
                <w:b w:val="0"/>
                <w:sz w:val="17"/>
              </w:rPr>
              <w:t>Smooths the image using weighted nearby pixels.</w:t>
            </w:r>
          </w:p>
        </w:tc>
        <w:tc>
          <w:tcPr>
            <w:tcW w:type="dxa" w:w="3381"/>
            <w:vAlign w:val="center"/>
          </w:tcPr>
          <w:p>
            <w:pPr>
              <w:spacing w:after="0"/>
              <w:jc w:val="center"/>
            </w:pPr>
            <w:r/>
            <w:r>
              <w:rPr>
                <w:rFonts w:ascii="Calibri" w:hAnsi="Calibri"/>
                <w:b w:val="0"/>
                <w:sz w:val="17"/>
              </w:rPr>
              <w:t>Sigma = 1.0</w:t>
            </w:r>
          </w:p>
        </w:tc>
      </w:tr>
      <w:tr>
        <w:tc>
          <w:tcPr>
            <w:tcW w:type="dxa" w:w="3381"/>
            <w:vAlign w:val="center"/>
          </w:tcPr>
          <w:p>
            <w:pPr>
              <w:spacing w:after="0"/>
              <w:jc w:val="center"/>
            </w:pPr>
            <w:r/>
            <w:r>
              <w:rPr>
                <w:rFonts w:ascii="Calibri" w:hAnsi="Calibri"/>
                <w:b w:val="0"/>
                <w:sz w:val="17"/>
              </w:rPr>
              <w:t>Mean</w:t>
            </w:r>
          </w:p>
        </w:tc>
        <w:tc>
          <w:tcPr>
            <w:tcW w:type="dxa" w:w="3381"/>
            <w:vAlign w:val="center"/>
          </w:tcPr>
          <w:p>
            <w:pPr>
              <w:spacing w:after="0"/>
              <w:jc w:val="left"/>
            </w:pPr>
            <w:r/>
            <w:r>
              <w:rPr>
                <w:rFonts w:ascii="Calibri" w:hAnsi="Calibri"/>
                <w:b w:val="0"/>
                <w:sz w:val="17"/>
              </w:rPr>
              <w:t>Replaces each pixel with the average of nearby pixels.</w:t>
            </w:r>
          </w:p>
        </w:tc>
        <w:tc>
          <w:tcPr>
            <w:tcW w:type="dxa" w:w="3381"/>
            <w:vAlign w:val="center"/>
          </w:tcPr>
          <w:p>
            <w:pPr>
              <w:spacing w:after="0"/>
              <w:jc w:val="center"/>
            </w:pPr>
            <w:r/>
            <w:r>
              <w:rPr>
                <w:rFonts w:ascii="Calibri" w:hAnsi="Calibri"/>
                <w:b w:val="0"/>
                <w:sz w:val="17"/>
              </w:rPr>
              <w:t>3 by 3 window</w:t>
            </w:r>
          </w:p>
        </w:tc>
      </w:tr>
      <w:tr>
        <w:tc>
          <w:tcPr>
            <w:tcW w:type="dxa" w:w="3381"/>
            <w:vAlign w:val="center"/>
          </w:tcPr>
          <w:p>
            <w:pPr>
              <w:spacing w:after="0"/>
              <w:jc w:val="center"/>
            </w:pPr>
            <w:r/>
            <w:r>
              <w:rPr>
                <w:rFonts w:ascii="Calibri" w:hAnsi="Calibri"/>
                <w:b w:val="0"/>
                <w:sz w:val="17"/>
              </w:rPr>
              <w:t>Median</w:t>
            </w:r>
          </w:p>
        </w:tc>
        <w:tc>
          <w:tcPr>
            <w:tcW w:type="dxa" w:w="3381"/>
            <w:vAlign w:val="center"/>
          </w:tcPr>
          <w:p>
            <w:pPr>
              <w:spacing w:after="0"/>
              <w:jc w:val="left"/>
            </w:pPr>
            <w:r/>
            <w:r>
              <w:rPr>
                <w:rFonts w:ascii="Calibri" w:hAnsi="Calibri"/>
                <w:b w:val="0"/>
                <w:sz w:val="17"/>
              </w:rPr>
              <w:t>Replaces each pixel with the middle value of nearby pixels.</w:t>
            </w:r>
          </w:p>
        </w:tc>
        <w:tc>
          <w:tcPr>
            <w:tcW w:type="dxa" w:w="3381"/>
            <w:vAlign w:val="center"/>
          </w:tcPr>
          <w:p>
            <w:pPr>
              <w:spacing w:after="0"/>
              <w:jc w:val="center"/>
            </w:pPr>
            <w:r/>
            <w:r>
              <w:rPr>
                <w:rFonts w:ascii="Calibri" w:hAnsi="Calibri"/>
                <w:b w:val="0"/>
                <w:sz w:val="17"/>
              </w:rPr>
              <w:t>3 by 3 window</w:t>
            </w:r>
          </w:p>
        </w:tc>
      </w:tr>
    </w:tbl>
    <w:p/>
    <w:p>
      <w:pPr>
        <w:pStyle w:val="Heading1"/>
      </w:pPr>
      <w:r>
        <w:t>Evaluation Metrics</w:t>
      </w:r>
    </w:p>
    <w:p>
      <w:pPr>
        <w:spacing w:after="120"/>
        <w:jc w:val="both"/>
      </w:pPr>
      <w:r>
        <w:t>PSNR was used to measure how close the filtered image was to the original image. A higher PSNR means less difference from the original image. SSIM was used to check how much structure was preserved. A higher SSIM means the important image structure is more similar to the original.</w:t>
      </w:r>
    </w:p>
    <w:p>
      <w:pPr>
        <w:pStyle w:val="Heading1"/>
      </w:pPr>
      <w:r>
        <w:t>Results</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pPr>
              <w:spacing w:after="0"/>
              <w:jc w:val="center"/>
            </w:pPr>
            <w:r/>
            <w:r>
              <w:rPr>
                <w:rFonts w:ascii="Calibri" w:hAnsi="Calibri"/>
                <w:b/>
                <w:color w:val="1F4E79"/>
                <w:sz w:val="17"/>
              </w:rPr>
              <w:t>Item</w:t>
            </w:r>
          </w:p>
        </w:tc>
        <w:tc>
          <w:tcPr>
            <w:tcW w:type="dxa" w:w="5071"/>
            <w:vAlign w:val="center"/>
            <w:shd w:fill="D9EAF7"/>
          </w:tcPr>
          <w:p>
            <w:pPr>
              <w:spacing w:after="0"/>
              <w:jc w:val="center"/>
            </w:pPr>
            <w:r/>
            <w:r>
              <w:rPr>
                <w:rFonts w:ascii="Calibri" w:hAnsi="Calibri"/>
                <w:b/>
                <w:color w:val="1F4E79"/>
                <w:sz w:val="17"/>
              </w:rPr>
              <w:t>Details</w:t>
            </w:r>
          </w:p>
        </w:tc>
      </w:tr>
      <w:tr>
        <w:tc>
          <w:tcPr>
            <w:tcW w:type="dxa" w:w="5071"/>
            <w:vAlign w:val="center"/>
          </w:tcPr>
          <w:p>
            <w:pPr>
              <w:spacing w:after="0"/>
              <w:jc w:val="center"/>
            </w:pPr>
            <w:r/>
            <w:r>
              <w:rPr>
                <w:rFonts w:ascii="Calibri" w:hAnsi="Calibri"/>
                <w:b w:val="0"/>
                <w:sz w:val="17"/>
              </w:rPr>
              <w:t>Notebook used</w:t>
            </w:r>
          </w:p>
        </w:tc>
        <w:tc>
          <w:tcPr>
            <w:tcW w:type="dxa" w:w="5071"/>
            <w:vAlign w:val="center"/>
          </w:tcPr>
          <w:p>
            <w:pPr>
              <w:spacing w:after="0"/>
              <w:jc w:val="left"/>
            </w:pPr>
            <w:r/>
            <w:r>
              <w:rPr>
                <w:rFonts w:ascii="Calibri" w:hAnsi="Calibri"/>
                <w:b w:val="0"/>
                <w:sz w:val="17"/>
              </w:rPr>
              <w:t>CV_Project_Milestone_1.ipynb</w:t>
            </w:r>
          </w:p>
        </w:tc>
      </w:tr>
      <w:tr>
        <w:tc>
          <w:tcPr>
            <w:tcW w:type="dxa" w:w="5071"/>
            <w:vAlign w:val="center"/>
          </w:tcPr>
          <w:p>
            <w:pPr>
              <w:spacing w:after="0"/>
              <w:jc w:val="center"/>
            </w:pPr>
            <w:r/>
            <w:r>
              <w:rPr>
                <w:rFonts w:ascii="Calibri" w:hAnsi="Calibri"/>
                <w:b w:val="0"/>
                <w:sz w:val="17"/>
              </w:rPr>
              <w:t>Total metric rows</w:t>
            </w:r>
          </w:p>
        </w:tc>
        <w:tc>
          <w:tcPr>
            <w:tcW w:type="dxa" w:w="5071"/>
            <w:vAlign w:val="center"/>
          </w:tcPr>
          <w:p>
            <w:pPr>
              <w:spacing w:after="0"/>
              <w:jc w:val="left"/>
            </w:pPr>
            <w:r/>
            <w:r>
              <w:rPr>
                <w:rFonts w:ascii="Calibri" w:hAnsi="Calibri"/>
                <w:b w:val="0"/>
                <w:sz w:val="17"/>
              </w:rPr>
              <w:t>4,800</w:t>
            </w:r>
          </w:p>
        </w:tc>
      </w:tr>
      <w:tr>
        <w:tc>
          <w:tcPr>
            <w:tcW w:type="dxa" w:w="5071"/>
            <w:vAlign w:val="center"/>
          </w:tcPr>
          <w:p>
            <w:pPr>
              <w:spacing w:after="0"/>
              <w:jc w:val="center"/>
            </w:pPr>
            <w:r/>
            <w:r>
              <w:rPr>
                <w:rFonts w:ascii="Calibri" w:hAnsi="Calibri"/>
                <w:b w:val="0"/>
                <w:sz w:val="17"/>
              </w:rPr>
              <w:t>Unique labels in metrics</w:t>
            </w:r>
          </w:p>
        </w:tc>
        <w:tc>
          <w:tcPr>
            <w:tcW w:type="dxa" w:w="5071"/>
            <w:vAlign w:val="center"/>
          </w:tcPr>
          <w:p>
            <w:pPr>
              <w:spacing w:after="0"/>
              <w:jc w:val="left"/>
            </w:pPr>
            <w:r/>
            <w:r>
              <w:rPr>
                <w:rFonts w:ascii="Calibri" w:hAnsi="Calibri"/>
                <w:b w:val="0"/>
                <w:sz w:val="17"/>
              </w:rPr>
              <w:t>13</w:t>
            </w:r>
          </w:p>
        </w:tc>
      </w:tr>
      <w:tr>
        <w:tc>
          <w:tcPr>
            <w:tcW w:type="dxa" w:w="5071"/>
            <w:vAlign w:val="center"/>
          </w:tcPr>
          <w:p>
            <w:pPr>
              <w:spacing w:after="0"/>
              <w:jc w:val="center"/>
            </w:pPr>
            <w:r/>
            <w:r>
              <w:rPr>
                <w:rFonts w:ascii="Calibri" w:hAnsi="Calibri"/>
                <w:b w:val="0"/>
                <w:sz w:val="17"/>
              </w:rPr>
              <w:t>Saved comparison images</w:t>
            </w:r>
          </w:p>
        </w:tc>
        <w:tc>
          <w:tcPr>
            <w:tcW w:type="dxa" w:w="5071"/>
            <w:vAlign w:val="center"/>
          </w:tcPr>
          <w:p>
            <w:pPr>
              <w:spacing w:after="0"/>
              <w:jc w:val="left"/>
            </w:pPr>
            <w:r/>
            <w:r>
              <w:rPr>
                <w:rFonts w:ascii="Calibri" w:hAnsi="Calibri"/>
                <w:b w:val="0"/>
                <w:sz w:val="17"/>
              </w:rPr>
              <w:t>56</w:t>
            </w:r>
          </w:p>
        </w:tc>
      </w:tr>
    </w:tbl>
    <w:p/>
    <w:tbl>
      <w:tblPr>
        <w:tblStyle w:val="TableGrid"/>
        <w:tblW w:type="auto" w:w="0"/>
        <w:jc w:val="center"/>
        <w:tblLook w:firstColumn="1" w:firstRow="1" w:lastColumn="0" w:lastRow="0" w:noHBand="0" w:noVBand="1" w:val="04A0"/>
      </w:tblPr>
      <w:tblGrid>
        <w:gridCol w:w="1690"/>
        <w:gridCol w:w="1690"/>
        <w:gridCol w:w="1690"/>
        <w:gridCol w:w="1690"/>
        <w:gridCol w:w="1690"/>
        <w:gridCol w:w="1690"/>
      </w:tblGrid>
      <w:tr>
        <w:tc>
          <w:tcPr>
            <w:tcW w:type="dxa" w:w="1690"/>
            <w:vAlign w:val="center"/>
            <w:shd w:fill="D9EAF7"/>
          </w:tcPr>
          <w:p>
            <w:pPr>
              <w:spacing w:after="0"/>
              <w:jc w:val="center"/>
            </w:pPr>
            <w:r/>
            <w:r>
              <w:rPr>
                <w:rFonts w:ascii="Calibri" w:hAnsi="Calibri"/>
                <w:b/>
                <w:color w:val="1F4E79"/>
                <w:sz w:val="17"/>
              </w:rPr>
              <w:t>Filter</w:t>
            </w:r>
          </w:p>
        </w:tc>
        <w:tc>
          <w:tcPr>
            <w:tcW w:type="dxa" w:w="1690"/>
            <w:vAlign w:val="center"/>
            <w:shd w:fill="D9EAF7"/>
          </w:tcPr>
          <w:p>
            <w:pPr>
              <w:spacing w:after="0"/>
              <w:jc w:val="center"/>
            </w:pPr>
            <w:r/>
            <w:r>
              <w:rPr>
                <w:rFonts w:ascii="Calibri" w:hAnsi="Calibri"/>
                <w:b/>
                <w:color w:val="1F4E79"/>
                <w:sz w:val="17"/>
              </w:rPr>
              <w:t>Rows</w:t>
            </w:r>
          </w:p>
        </w:tc>
        <w:tc>
          <w:tcPr>
            <w:tcW w:type="dxa" w:w="1690"/>
            <w:vAlign w:val="center"/>
            <w:shd w:fill="D9EAF7"/>
          </w:tcPr>
          <w:p>
            <w:pPr>
              <w:spacing w:after="0"/>
              <w:jc w:val="center"/>
            </w:pPr>
            <w:r/>
            <w:r>
              <w:rPr>
                <w:rFonts w:ascii="Calibri" w:hAnsi="Calibri"/>
                <w:b/>
                <w:color w:val="1F4E79"/>
                <w:sz w:val="17"/>
              </w:rPr>
              <w:t>Mean PSNR</w:t>
            </w:r>
          </w:p>
        </w:tc>
        <w:tc>
          <w:tcPr>
            <w:tcW w:type="dxa" w:w="1690"/>
            <w:vAlign w:val="center"/>
            <w:shd w:fill="D9EAF7"/>
          </w:tcPr>
          <w:p>
            <w:pPr>
              <w:spacing w:after="0"/>
              <w:jc w:val="center"/>
            </w:pPr>
            <w:r/>
            <w:r>
              <w:rPr>
                <w:rFonts w:ascii="Calibri" w:hAnsi="Calibri"/>
                <w:b/>
                <w:color w:val="1F4E79"/>
                <w:sz w:val="17"/>
              </w:rPr>
              <w:t>PSNR Range</w:t>
            </w:r>
          </w:p>
        </w:tc>
        <w:tc>
          <w:tcPr>
            <w:tcW w:type="dxa" w:w="1690"/>
            <w:vAlign w:val="center"/>
            <w:shd w:fill="D9EAF7"/>
          </w:tcPr>
          <w:p>
            <w:pPr>
              <w:spacing w:after="0"/>
              <w:jc w:val="center"/>
            </w:pPr>
            <w:r/>
            <w:r>
              <w:rPr>
                <w:rFonts w:ascii="Calibri" w:hAnsi="Calibri"/>
                <w:b/>
                <w:color w:val="1F4E79"/>
                <w:sz w:val="17"/>
              </w:rPr>
              <w:t>Mean SSIM</w:t>
            </w:r>
          </w:p>
        </w:tc>
        <w:tc>
          <w:tcPr>
            <w:tcW w:type="dxa" w:w="1690"/>
            <w:vAlign w:val="center"/>
            <w:shd w:fill="D9EAF7"/>
          </w:tcPr>
          <w:p>
            <w:pPr>
              <w:spacing w:after="0"/>
              <w:jc w:val="center"/>
            </w:pPr>
            <w:r/>
            <w:r>
              <w:rPr>
                <w:rFonts w:ascii="Calibri" w:hAnsi="Calibri"/>
                <w:b/>
                <w:color w:val="1F4E79"/>
                <w:sz w:val="17"/>
              </w:rPr>
              <w:t>SSIM Range</w:t>
            </w:r>
          </w:p>
        </w:tc>
      </w:tr>
      <w:tr>
        <w:tc>
          <w:tcPr>
            <w:tcW w:type="dxa" w:w="1690"/>
            <w:vAlign w:val="center"/>
          </w:tcPr>
          <w:p>
            <w:pPr>
              <w:spacing w:after="0"/>
              <w:jc w:val="center"/>
            </w:pPr>
            <w:r/>
            <w:r>
              <w:rPr>
                <w:rFonts w:ascii="Calibri" w:hAnsi="Calibri"/>
                <w:b w:val="0"/>
                <w:sz w:val="17"/>
              </w:rPr>
              <w:t>Gaussian</w:t>
            </w:r>
          </w:p>
        </w:tc>
        <w:tc>
          <w:tcPr>
            <w:tcW w:type="dxa" w:w="1690"/>
            <w:vAlign w:val="center"/>
          </w:tcPr>
          <w:p>
            <w:pPr>
              <w:spacing w:after="0"/>
              <w:jc w:val="center"/>
            </w:pPr>
            <w:r/>
            <w:r>
              <w:rPr>
                <w:rFonts w:ascii="Calibri" w:hAnsi="Calibri"/>
                <w:b w:val="0"/>
                <w:sz w:val="17"/>
              </w:rPr>
              <w:t>1,600</w:t>
            </w:r>
          </w:p>
        </w:tc>
        <w:tc>
          <w:tcPr>
            <w:tcW w:type="dxa" w:w="1690"/>
            <w:vAlign w:val="center"/>
          </w:tcPr>
          <w:p>
            <w:pPr>
              <w:spacing w:after="0"/>
              <w:jc w:val="center"/>
            </w:pPr>
            <w:r/>
            <w:r>
              <w:rPr>
                <w:rFonts w:ascii="Calibri" w:hAnsi="Calibri"/>
                <w:b w:val="0"/>
                <w:sz w:val="17"/>
              </w:rPr>
              <w:t>31.5317</w:t>
            </w:r>
          </w:p>
        </w:tc>
        <w:tc>
          <w:tcPr>
            <w:tcW w:type="dxa" w:w="1690"/>
            <w:vAlign w:val="center"/>
          </w:tcPr>
          <w:p>
            <w:pPr>
              <w:spacing w:after="0"/>
              <w:jc w:val="center"/>
            </w:pPr>
            <w:r/>
            <w:r>
              <w:rPr>
                <w:rFonts w:ascii="Calibri" w:hAnsi="Calibri"/>
                <w:b w:val="0"/>
                <w:sz w:val="17"/>
              </w:rPr>
              <w:t>26.7367 to 37.4594</w:t>
            </w:r>
          </w:p>
        </w:tc>
        <w:tc>
          <w:tcPr>
            <w:tcW w:type="dxa" w:w="1690"/>
            <w:vAlign w:val="center"/>
          </w:tcPr>
          <w:p>
            <w:pPr>
              <w:spacing w:after="0"/>
              <w:jc w:val="center"/>
            </w:pPr>
            <w:r/>
            <w:r>
              <w:rPr>
                <w:rFonts w:ascii="Calibri" w:hAnsi="Calibri"/>
                <w:b w:val="0"/>
                <w:sz w:val="17"/>
              </w:rPr>
              <w:t>0.9484</w:t>
            </w:r>
          </w:p>
        </w:tc>
        <w:tc>
          <w:tcPr>
            <w:tcW w:type="dxa" w:w="1690"/>
            <w:vAlign w:val="center"/>
          </w:tcPr>
          <w:p>
            <w:pPr>
              <w:spacing w:after="0"/>
              <w:jc w:val="center"/>
            </w:pPr>
            <w:r/>
            <w:r>
              <w:rPr>
                <w:rFonts w:ascii="Calibri" w:hAnsi="Calibri"/>
                <w:b w:val="0"/>
                <w:sz w:val="17"/>
              </w:rPr>
              <w:t>0.8720 to 0.9793</w:t>
            </w:r>
          </w:p>
        </w:tc>
      </w:tr>
      <w:tr>
        <w:tc>
          <w:tcPr>
            <w:tcW w:type="dxa" w:w="1690"/>
            <w:vAlign w:val="center"/>
          </w:tcPr>
          <w:p>
            <w:pPr>
              <w:spacing w:after="0"/>
              <w:jc w:val="center"/>
            </w:pPr>
            <w:r/>
            <w:r>
              <w:rPr>
                <w:rFonts w:ascii="Calibri" w:hAnsi="Calibri"/>
                <w:b w:val="0"/>
                <w:sz w:val="17"/>
              </w:rPr>
              <w:t>Mean</w:t>
            </w:r>
          </w:p>
        </w:tc>
        <w:tc>
          <w:tcPr>
            <w:tcW w:type="dxa" w:w="1690"/>
            <w:vAlign w:val="center"/>
          </w:tcPr>
          <w:p>
            <w:pPr>
              <w:spacing w:after="0"/>
              <w:jc w:val="center"/>
            </w:pPr>
            <w:r/>
            <w:r>
              <w:rPr>
                <w:rFonts w:ascii="Calibri" w:hAnsi="Calibri"/>
                <w:b w:val="0"/>
                <w:sz w:val="17"/>
              </w:rPr>
              <w:t>1,600</w:t>
            </w:r>
          </w:p>
        </w:tc>
        <w:tc>
          <w:tcPr>
            <w:tcW w:type="dxa" w:w="1690"/>
            <w:vAlign w:val="center"/>
          </w:tcPr>
          <w:p>
            <w:pPr>
              <w:spacing w:after="0"/>
              <w:jc w:val="center"/>
            </w:pPr>
            <w:r/>
            <w:r>
              <w:rPr>
                <w:rFonts w:ascii="Calibri" w:hAnsi="Calibri"/>
                <w:b w:val="0"/>
                <w:sz w:val="17"/>
              </w:rPr>
              <w:t>32.1203</w:t>
            </w:r>
          </w:p>
        </w:tc>
        <w:tc>
          <w:tcPr>
            <w:tcW w:type="dxa" w:w="1690"/>
            <w:vAlign w:val="center"/>
          </w:tcPr>
          <w:p>
            <w:pPr>
              <w:spacing w:after="0"/>
              <w:jc w:val="center"/>
            </w:pPr>
            <w:r/>
            <w:r>
              <w:rPr>
                <w:rFonts w:ascii="Calibri" w:hAnsi="Calibri"/>
                <w:b w:val="0"/>
                <w:sz w:val="17"/>
              </w:rPr>
              <w:t>27.0110 to 38.4006</w:t>
            </w:r>
          </w:p>
        </w:tc>
        <w:tc>
          <w:tcPr>
            <w:tcW w:type="dxa" w:w="1690"/>
            <w:vAlign w:val="center"/>
          </w:tcPr>
          <w:p>
            <w:pPr>
              <w:spacing w:after="0"/>
              <w:jc w:val="center"/>
            </w:pPr>
            <w:r/>
            <w:r>
              <w:rPr>
                <w:rFonts w:ascii="Calibri" w:hAnsi="Calibri"/>
                <w:b w:val="0"/>
                <w:sz w:val="17"/>
              </w:rPr>
              <w:t>0.9515</w:t>
            </w:r>
          </w:p>
        </w:tc>
        <w:tc>
          <w:tcPr>
            <w:tcW w:type="dxa" w:w="1690"/>
            <w:vAlign w:val="center"/>
          </w:tcPr>
          <w:p>
            <w:pPr>
              <w:spacing w:after="0"/>
              <w:jc w:val="center"/>
            </w:pPr>
            <w:r/>
            <w:r>
              <w:rPr>
                <w:rFonts w:ascii="Calibri" w:hAnsi="Calibri"/>
                <w:b w:val="0"/>
                <w:sz w:val="17"/>
              </w:rPr>
              <w:t>0.8614 to 0.9846</w:t>
            </w:r>
          </w:p>
        </w:tc>
      </w:tr>
      <w:tr>
        <w:tc>
          <w:tcPr>
            <w:tcW w:type="dxa" w:w="1690"/>
            <w:vAlign w:val="center"/>
          </w:tcPr>
          <w:p>
            <w:pPr>
              <w:spacing w:after="0"/>
              <w:jc w:val="center"/>
            </w:pPr>
            <w:r/>
            <w:r>
              <w:rPr>
                <w:rFonts w:ascii="Calibri" w:hAnsi="Calibri"/>
                <w:b w:val="0"/>
                <w:sz w:val="17"/>
              </w:rPr>
              <w:t>Median</w:t>
            </w:r>
          </w:p>
        </w:tc>
        <w:tc>
          <w:tcPr>
            <w:tcW w:type="dxa" w:w="1690"/>
            <w:vAlign w:val="center"/>
          </w:tcPr>
          <w:p>
            <w:pPr>
              <w:spacing w:after="0"/>
              <w:jc w:val="center"/>
            </w:pPr>
            <w:r/>
            <w:r>
              <w:rPr>
                <w:rFonts w:ascii="Calibri" w:hAnsi="Calibri"/>
                <w:b w:val="0"/>
                <w:sz w:val="17"/>
              </w:rPr>
              <w:t>1,600</w:t>
            </w:r>
          </w:p>
        </w:tc>
        <w:tc>
          <w:tcPr>
            <w:tcW w:type="dxa" w:w="1690"/>
            <w:vAlign w:val="center"/>
          </w:tcPr>
          <w:p>
            <w:pPr>
              <w:spacing w:after="0"/>
              <w:jc w:val="center"/>
            </w:pPr>
            <w:r/>
            <w:r>
              <w:rPr>
                <w:rFonts w:ascii="Calibri" w:hAnsi="Calibri"/>
                <w:b w:val="0"/>
                <w:sz w:val="17"/>
              </w:rPr>
              <w:t>34.6233</w:t>
            </w:r>
          </w:p>
        </w:tc>
        <w:tc>
          <w:tcPr>
            <w:tcW w:type="dxa" w:w="1690"/>
            <w:vAlign w:val="center"/>
          </w:tcPr>
          <w:p>
            <w:pPr>
              <w:spacing w:after="0"/>
              <w:jc w:val="center"/>
            </w:pPr>
            <w:r/>
            <w:r>
              <w:rPr>
                <w:rFonts w:ascii="Calibri" w:hAnsi="Calibri"/>
                <w:b w:val="0"/>
                <w:sz w:val="17"/>
              </w:rPr>
              <w:t>28.8928 to 41.1842</w:t>
            </w:r>
          </w:p>
        </w:tc>
        <w:tc>
          <w:tcPr>
            <w:tcW w:type="dxa" w:w="1690"/>
            <w:vAlign w:val="center"/>
          </w:tcPr>
          <w:p>
            <w:pPr>
              <w:spacing w:after="0"/>
              <w:jc w:val="center"/>
            </w:pPr>
            <w:r/>
            <w:r>
              <w:rPr>
                <w:rFonts w:ascii="Calibri" w:hAnsi="Calibri"/>
                <w:b w:val="0"/>
                <w:sz w:val="17"/>
              </w:rPr>
              <w:t>0.9639</w:t>
            </w:r>
          </w:p>
        </w:tc>
        <w:tc>
          <w:tcPr>
            <w:tcW w:type="dxa" w:w="1690"/>
            <w:vAlign w:val="center"/>
          </w:tcPr>
          <w:p>
            <w:pPr>
              <w:spacing w:after="0"/>
              <w:jc w:val="center"/>
            </w:pPr>
            <w:r/>
            <w:r>
              <w:rPr>
                <w:rFonts w:ascii="Calibri" w:hAnsi="Calibri"/>
                <w:b w:val="0"/>
                <w:sz w:val="17"/>
              </w:rPr>
              <w:t>0.8712 to 0.9922</w:t>
            </w:r>
          </w:p>
        </w:tc>
      </w:tr>
    </w:tbl>
    <w:p/>
    <w:p>
      <w:pPr>
        <w:jc w:val="center"/>
      </w:pPr>
      <w:r>
        <w:drawing>
          <wp:inline xmlns:a="http://schemas.openxmlformats.org/drawingml/2006/main" xmlns:pic="http://schemas.openxmlformats.org/drawingml/2006/picture">
            <wp:extent cx="5394960" cy="2830143"/>
            <wp:docPr id="1" name="Picture 1"/>
            <wp:cNvGraphicFramePr>
              <a:graphicFrameLocks noChangeAspect="1"/>
            </wp:cNvGraphicFramePr>
            <a:graphic>
              <a:graphicData uri="http://schemas.openxmlformats.org/drawingml/2006/picture">
                <pic:pic>
                  <pic:nvPicPr>
                    <pic:cNvPr id="0" name="human_a1_psnr.png"/>
                    <pic:cNvPicPr/>
                  </pic:nvPicPr>
                  <pic:blipFill>
                    <a:blip r:embed="rId10"/>
                    <a:stretch>
                      <a:fillRect/>
                    </a:stretch>
                  </pic:blipFill>
                  <pic:spPr>
                    <a:xfrm>
                      <a:off x="0" y="0"/>
                      <a:ext cx="5394960" cy="2830143"/>
                    </a:xfrm>
                    <a:prstGeom prst="rect"/>
                  </pic:spPr>
                </pic:pic>
              </a:graphicData>
            </a:graphic>
          </wp:inline>
        </w:drawing>
      </w:r>
    </w:p>
    <w:p>
      <w:pPr>
        <w:spacing w:after="160"/>
        <w:jc w:val="center"/>
      </w:pPr>
      <w:r>
        <w:rPr>
          <w:i/>
          <w:color w:val="5F5F5F"/>
          <w:sz w:val="18"/>
        </w:rPr>
        <w:t>Figure 1. Average PSNR for the three filters.</w:t>
      </w:r>
    </w:p>
    <w:p>
      <w:pPr>
        <w:jc w:val="center"/>
      </w:pPr>
      <w:r>
        <w:drawing>
          <wp:inline xmlns:a="http://schemas.openxmlformats.org/drawingml/2006/main" xmlns:pic="http://schemas.openxmlformats.org/drawingml/2006/picture">
            <wp:extent cx="5394960" cy="2830143"/>
            <wp:docPr id="2" name="Picture 2"/>
            <wp:cNvGraphicFramePr>
              <a:graphicFrameLocks noChangeAspect="1"/>
            </wp:cNvGraphicFramePr>
            <a:graphic>
              <a:graphicData uri="http://schemas.openxmlformats.org/drawingml/2006/picture">
                <pic:pic>
                  <pic:nvPicPr>
                    <pic:cNvPr id="0" name="human_a1_ssim.png"/>
                    <pic:cNvPicPr/>
                  </pic:nvPicPr>
                  <pic:blipFill>
                    <a:blip r:embed="rId11"/>
                    <a:stretch>
                      <a:fillRect/>
                    </a:stretch>
                  </pic:blipFill>
                  <pic:spPr>
                    <a:xfrm>
                      <a:off x="0" y="0"/>
                      <a:ext cx="5394960" cy="2830143"/>
                    </a:xfrm>
                    <a:prstGeom prst="rect"/>
                  </pic:spPr>
                </pic:pic>
              </a:graphicData>
            </a:graphic>
          </wp:inline>
        </w:drawing>
      </w:r>
    </w:p>
    <w:p>
      <w:pPr>
        <w:spacing w:after="160"/>
        <w:jc w:val="center"/>
      </w:pPr>
      <w:r>
        <w:rPr>
          <w:i/>
          <w:color w:val="5F5F5F"/>
          <w:sz w:val="18"/>
        </w:rPr>
        <w:t>Figure 2. Average SSIM for the three filters.</w:t>
      </w:r>
    </w:p>
    <w:p>
      <w:pPr>
        <w:pStyle w:val="Heading2"/>
      </w:pPr>
      <w:r>
        <w:t>Processed Labels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vAlign w:val="center"/>
            <w:shd w:fill="D9EAF7"/>
          </w:tcPr>
          <w:p>
            <w:pPr>
              <w:spacing w:after="0"/>
              <w:jc w:val="center"/>
            </w:pPr>
            <w:r/>
            <w:r>
              <w:rPr>
                <w:rFonts w:ascii="Calibri" w:hAnsi="Calibri"/>
                <w:b/>
                <w:color w:val="1F4E79"/>
                <w:sz w:val="17"/>
              </w:rPr>
              <w:t>Label</w:t>
            </w:r>
          </w:p>
        </w:tc>
        <w:tc>
          <w:tcPr>
            <w:tcW w:type="dxa" w:w="2535"/>
            <w:vAlign w:val="center"/>
            <w:shd w:fill="D9EAF7"/>
          </w:tcPr>
          <w:p>
            <w:pPr>
              <w:spacing w:after="0"/>
              <w:jc w:val="center"/>
            </w:pPr>
            <w:r/>
            <w:r>
              <w:rPr>
                <w:rFonts w:ascii="Calibri" w:hAnsi="Calibri"/>
                <w:b/>
                <w:color w:val="1F4E79"/>
                <w:sz w:val="17"/>
              </w:rPr>
              <w:t>Rows</w:t>
            </w:r>
          </w:p>
        </w:tc>
        <w:tc>
          <w:tcPr>
            <w:tcW w:type="dxa" w:w="2535"/>
            <w:vAlign w:val="center"/>
            <w:shd w:fill="D9EAF7"/>
          </w:tcPr>
          <w:p>
            <w:pPr>
              <w:spacing w:after="0"/>
              <w:jc w:val="center"/>
            </w:pPr>
            <w:r/>
            <w:r>
              <w:rPr>
                <w:rFonts w:ascii="Calibri" w:hAnsi="Calibri"/>
                <w:b/>
                <w:color w:val="1F4E79"/>
                <w:sz w:val="17"/>
              </w:rPr>
              <w:t>Average PSNR</w:t>
            </w:r>
          </w:p>
        </w:tc>
        <w:tc>
          <w:tcPr>
            <w:tcW w:type="dxa" w:w="2535"/>
            <w:vAlign w:val="center"/>
            <w:shd w:fill="D9EAF7"/>
          </w:tcPr>
          <w:p>
            <w:pPr>
              <w:spacing w:after="0"/>
              <w:jc w:val="center"/>
            </w:pPr>
            <w:r/>
            <w:r>
              <w:rPr>
                <w:rFonts w:ascii="Calibri" w:hAnsi="Calibri"/>
                <w:b/>
                <w:color w:val="1F4E79"/>
                <w:sz w:val="17"/>
              </w:rPr>
              <w:t>Average SSIM</w:t>
            </w:r>
          </w:p>
        </w:tc>
      </w:tr>
      <w:tr>
        <w:tc>
          <w:tcPr>
            <w:tcW w:type="dxa" w:w="2535"/>
            <w:vAlign w:val="center"/>
          </w:tcPr>
          <w:p>
            <w:pPr>
              <w:spacing w:after="0"/>
              <w:jc w:val="left"/>
            </w:pPr>
            <w:r/>
            <w:r>
              <w:rPr>
                <w:rFonts w:ascii="Calibri" w:hAnsi="Calibri"/>
                <w:b w:val="0"/>
                <w:sz w:val="17"/>
              </w:rPr>
              <w:t>T1CE_to_SRI_defaced</w:t>
            </w:r>
          </w:p>
        </w:tc>
        <w:tc>
          <w:tcPr>
            <w:tcW w:type="dxa" w:w="2535"/>
            <w:vAlign w:val="center"/>
          </w:tcPr>
          <w:p>
            <w:pPr>
              <w:spacing w:after="0"/>
              <w:jc w:val="center"/>
            </w:pPr>
            <w:r/>
            <w:r>
              <w:rPr>
                <w:rFonts w:ascii="Calibri" w:hAnsi="Calibri"/>
                <w:b w:val="0"/>
                <w:sz w:val="17"/>
              </w:rPr>
              <w:t>1140</w:t>
            </w:r>
          </w:p>
        </w:tc>
        <w:tc>
          <w:tcPr>
            <w:tcW w:type="dxa" w:w="2535"/>
            <w:vAlign w:val="center"/>
          </w:tcPr>
          <w:p>
            <w:pPr>
              <w:spacing w:after="0"/>
              <w:jc w:val="center"/>
            </w:pPr>
            <w:r/>
            <w:r>
              <w:rPr>
                <w:rFonts w:ascii="Calibri" w:hAnsi="Calibri"/>
                <w:b w:val="0"/>
                <w:sz w:val="17"/>
              </w:rPr>
              <w:t>33.589</w:t>
            </w:r>
          </w:p>
        </w:tc>
        <w:tc>
          <w:tcPr>
            <w:tcW w:type="dxa" w:w="2535"/>
            <w:vAlign w:val="center"/>
          </w:tcPr>
          <w:p>
            <w:pPr>
              <w:spacing w:after="0"/>
              <w:jc w:val="center"/>
            </w:pPr>
            <w:r/>
            <w:r>
              <w:rPr>
                <w:rFonts w:ascii="Calibri" w:hAnsi="Calibri"/>
                <w:b w:val="0"/>
                <w:sz w:val="17"/>
              </w:rPr>
              <w:t>0.9591</w:t>
            </w:r>
          </w:p>
        </w:tc>
      </w:tr>
      <w:tr>
        <w:tc>
          <w:tcPr>
            <w:tcW w:type="dxa" w:w="2535"/>
            <w:vAlign w:val="center"/>
          </w:tcPr>
          <w:p>
            <w:pPr>
              <w:spacing w:after="0"/>
              <w:jc w:val="left"/>
            </w:pPr>
            <w:r/>
            <w:r>
              <w:rPr>
                <w:rFonts w:ascii="Calibri" w:hAnsi="Calibri"/>
                <w:b w:val="0"/>
                <w:sz w:val="17"/>
              </w:rPr>
              <w:t>FL_to_SRI_defaced</w:t>
            </w:r>
          </w:p>
        </w:tc>
        <w:tc>
          <w:tcPr>
            <w:tcW w:type="dxa" w:w="2535"/>
            <w:vAlign w:val="center"/>
          </w:tcPr>
          <w:p>
            <w:pPr>
              <w:spacing w:after="0"/>
              <w:jc w:val="center"/>
            </w:pPr>
            <w:r/>
            <w:r>
              <w:rPr>
                <w:rFonts w:ascii="Calibri" w:hAnsi="Calibri"/>
                <w:b w:val="0"/>
                <w:sz w:val="17"/>
              </w:rPr>
              <w:t>1140</w:t>
            </w:r>
          </w:p>
        </w:tc>
        <w:tc>
          <w:tcPr>
            <w:tcW w:type="dxa" w:w="2535"/>
            <w:vAlign w:val="center"/>
          </w:tcPr>
          <w:p>
            <w:pPr>
              <w:spacing w:after="0"/>
              <w:jc w:val="center"/>
            </w:pPr>
            <w:r/>
            <w:r>
              <w:rPr>
                <w:rFonts w:ascii="Calibri" w:hAnsi="Calibri"/>
                <w:b w:val="0"/>
                <w:sz w:val="17"/>
              </w:rPr>
              <w:t>31.559</w:t>
            </w:r>
          </w:p>
        </w:tc>
        <w:tc>
          <w:tcPr>
            <w:tcW w:type="dxa" w:w="2535"/>
            <w:vAlign w:val="center"/>
          </w:tcPr>
          <w:p>
            <w:pPr>
              <w:spacing w:after="0"/>
              <w:jc w:val="center"/>
            </w:pPr>
            <w:r/>
            <w:r>
              <w:rPr>
                <w:rFonts w:ascii="Calibri" w:hAnsi="Calibri"/>
                <w:b w:val="0"/>
                <w:sz w:val="17"/>
              </w:rPr>
              <w:t>0.9393</w:t>
            </w:r>
          </w:p>
        </w:tc>
      </w:tr>
      <w:tr>
        <w:tc>
          <w:tcPr>
            <w:tcW w:type="dxa" w:w="2535"/>
            <w:vAlign w:val="center"/>
          </w:tcPr>
          <w:p>
            <w:pPr>
              <w:spacing w:after="0"/>
              <w:jc w:val="left"/>
            </w:pPr>
            <w:r/>
            <w:r>
              <w:rPr>
                <w:rFonts w:ascii="Calibri" w:hAnsi="Calibri"/>
                <w:b w:val="0"/>
                <w:sz w:val="17"/>
              </w:rPr>
              <w:t>T1_to_SRI_defaced</w:t>
            </w:r>
          </w:p>
        </w:tc>
        <w:tc>
          <w:tcPr>
            <w:tcW w:type="dxa" w:w="2535"/>
            <w:vAlign w:val="center"/>
          </w:tcPr>
          <w:p>
            <w:pPr>
              <w:spacing w:after="0"/>
              <w:jc w:val="center"/>
            </w:pPr>
            <w:r/>
            <w:r>
              <w:rPr>
                <w:rFonts w:ascii="Calibri" w:hAnsi="Calibri"/>
                <w:b w:val="0"/>
                <w:sz w:val="17"/>
              </w:rPr>
              <w:t>1020</w:t>
            </w:r>
          </w:p>
        </w:tc>
        <w:tc>
          <w:tcPr>
            <w:tcW w:type="dxa" w:w="2535"/>
            <w:vAlign w:val="center"/>
          </w:tcPr>
          <w:p>
            <w:pPr>
              <w:spacing w:after="0"/>
              <w:jc w:val="center"/>
            </w:pPr>
            <w:r/>
            <w:r>
              <w:rPr>
                <w:rFonts w:ascii="Calibri" w:hAnsi="Calibri"/>
                <w:b w:val="0"/>
                <w:sz w:val="17"/>
              </w:rPr>
              <w:t>33.290</w:t>
            </w:r>
          </w:p>
        </w:tc>
        <w:tc>
          <w:tcPr>
            <w:tcW w:type="dxa" w:w="2535"/>
            <w:vAlign w:val="center"/>
          </w:tcPr>
          <w:p>
            <w:pPr>
              <w:spacing w:after="0"/>
              <w:jc w:val="center"/>
            </w:pPr>
            <w:r/>
            <w:r>
              <w:rPr>
                <w:rFonts w:ascii="Calibri" w:hAnsi="Calibri"/>
                <w:b w:val="0"/>
                <w:sz w:val="17"/>
              </w:rPr>
              <w:t>0.9691</w:t>
            </w:r>
          </w:p>
        </w:tc>
      </w:tr>
      <w:tr>
        <w:tc>
          <w:tcPr>
            <w:tcW w:type="dxa" w:w="2535"/>
            <w:vAlign w:val="center"/>
          </w:tcPr>
          <w:p>
            <w:pPr>
              <w:spacing w:after="0"/>
              <w:jc w:val="left"/>
            </w:pPr>
            <w:r/>
            <w:r>
              <w:rPr>
                <w:rFonts w:ascii="Calibri" w:hAnsi="Calibri"/>
                <w:b w:val="0"/>
                <w:sz w:val="17"/>
              </w:rPr>
              <w:t>T2_to_SRI_defaced</w:t>
            </w:r>
          </w:p>
        </w:tc>
        <w:tc>
          <w:tcPr>
            <w:tcW w:type="dxa" w:w="2535"/>
            <w:vAlign w:val="center"/>
          </w:tcPr>
          <w:p>
            <w:pPr>
              <w:spacing w:after="0"/>
              <w:jc w:val="center"/>
            </w:pPr>
            <w:r/>
            <w:r>
              <w:rPr>
                <w:rFonts w:ascii="Calibri" w:hAnsi="Calibri"/>
                <w:b w:val="0"/>
                <w:sz w:val="17"/>
              </w:rPr>
              <w:t>960</w:t>
            </w:r>
          </w:p>
        </w:tc>
        <w:tc>
          <w:tcPr>
            <w:tcW w:type="dxa" w:w="2535"/>
            <w:vAlign w:val="center"/>
          </w:tcPr>
          <w:p>
            <w:pPr>
              <w:spacing w:after="0"/>
              <w:jc w:val="center"/>
            </w:pPr>
            <w:r/>
            <w:r>
              <w:rPr>
                <w:rFonts w:ascii="Calibri" w:hAnsi="Calibri"/>
                <w:b w:val="0"/>
                <w:sz w:val="17"/>
              </w:rPr>
              <w:t>32.172</w:t>
            </w:r>
          </w:p>
        </w:tc>
        <w:tc>
          <w:tcPr>
            <w:tcW w:type="dxa" w:w="2535"/>
            <w:vAlign w:val="center"/>
          </w:tcPr>
          <w:p>
            <w:pPr>
              <w:spacing w:after="0"/>
              <w:jc w:val="center"/>
            </w:pPr>
            <w:r/>
            <w:r>
              <w:rPr>
                <w:rFonts w:ascii="Calibri" w:hAnsi="Calibri"/>
                <w:b w:val="0"/>
                <w:sz w:val="17"/>
              </w:rPr>
              <w:t>0.9469</w:t>
            </w:r>
          </w:p>
        </w:tc>
      </w:tr>
      <w:tr>
        <w:tc>
          <w:tcPr>
            <w:tcW w:type="dxa" w:w="2535"/>
            <w:vAlign w:val="center"/>
          </w:tcPr>
          <w:p>
            <w:pPr>
              <w:spacing w:after="0"/>
              <w:jc w:val="left"/>
            </w:pPr>
            <w:r/>
            <w:r>
              <w:rPr>
                <w:rFonts w:ascii="Calibri" w:hAnsi="Calibri"/>
                <w:b w:val="0"/>
                <w:sz w:val="17"/>
              </w:rPr>
              <w:t>BraTS-PED-00195-000-t1n</w:t>
            </w:r>
          </w:p>
        </w:tc>
        <w:tc>
          <w:tcPr>
            <w:tcW w:type="dxa" w:w="2535"/>
            <w:vAlign w:val="center"/>
          </w:tcPr>
          <w:p>
            <w:pPr>
              <w:spacing w:after="0"/>
              <w:jc w:val="center"/>
            </w:pPr>
            <w:r/>
            <w:r>
              <w:rPr>
                <w:rFonts w:ascii="Calibri" w:hAnsi="Calibri"/>
                <w:b w:val="0"/>
                <w:sz w:val="17"/>
              </w:rPr>
              <w:t>60</w:t>
            </w:r>
          </w:p>
        </w:tc>
        <w:tc>
          <w:tcPr>
            <w:tcW w:type="dxa" w:w="2535"/>
            <w:vAlign w:val="center"/>
          </w:tcPr>
          <w:p>
            <w:pPr>
              <w:spacing w:after="0"/>
              <w:jc w:val="center"/>
            </w:pPr>
            <w:r/>
            <w:r>
              <w:rPr>
                <w:rFonts w:ascii="Calibri" w:hAnsi="Calibri"/>
                <w:b w:val="0"/>
                <w:sz w:val="17"/>
              </w:rPr>
              <w:t>35.083</w:t>
            </w:r>
          </w:p>
        </w:tc>
        <w:tc>
          <w:tcPr>
            <w:tcW w:type="dxa" w:w="2535"/>
            <w:vAlign w:val="center"/>
          </w:tcPr>
          <w:p>
            <w:pPr>
              <w:spacing w:after="0"/>
              <w:jc w:val="center"/>
            </w:pPr>
            <w:r/>
            <w:r>
              <w:rPr>
                <w:rFonts w:ascii="Calibri" w:hAnsi="Calibri"/>
                <w:b w:val="0"/>
                <w:sz w:val="17"/>
              </w:rPr>
              <w:t>0.9823</w:t>
            </w:r>
          </w:p>
        </w:tc>
      </w:tr>
      <w:tr>
        <w:tc>
          <w:tcPr>
            <w:tcW w:type="dxa" w:w="2535"/>
            <w:vAlign w:val="center"/>
          </w:tcPr>
          <w:p>
            <w:pPr>
              <w:spacing w:after="0"/>
              <w:jc w:val="left"/>
            </w:pPr>
            <w:r/>
            <w:r>
              <w:rPr>
                <w:rFonts w:ascii="Calibri" w:hAnsi="Calibri"/>
                <w:b w:val="0"/>
                <w:sz w:val="17"/>
              </w:rPr>
              <w:t>BraTS-PED-00195-000-t2w</w:t>
            </w:r>
          </w:p>
        </w:tc>
        <w:tc>
          <w:tcPr>
            <w:tcW w:type="dxa" w:w="2535"/>
            <w:vAlign w:val="center"/>
          </w:tcPr>
          <w:p>
            <w:pPr>
              <w:spacing w:after="0"/>
              <w:jc w:val="center"/>
            </w:pPr>
            <w:r/>
            <w:r>
              <w:rPr>
                <w:rFonts w:ascii="Calibri" w:hAnsi="Calibri"/>
                <w:b w:val="0"/>
                <w:sz w:val="17"/>
              </w:rPr>
              <w:t>60</w:t>
            </w:r>
          </w:p>
        </w:tc>
        <w:tc>
          <w:tcPr>
            <w:tcW w:type="dxa" w:w="2535"/>
            <w:vAlign w:val="center"/>
          </w:tcPr>
          <w:p>
            <w:pPr>
              <w:spacing w:after="0"/>
              <w:jc w:val="center"/>
            </w:pPr>
            <w:r/>
            <w:r>
              <w:rPr>
                <w:rFonts w:ascii="Calibri" w:hAnsi="Calibri"/>
                <w:b w:val="0"/>
                <w:sz w:val="17"/>
              </w:rPr>
              <w:t>38.356</w:t>
            </w:r>
          </w:p>
        </w:tc>
        <w:tc>
          <w:tcPr>
            <w:tcW w:type="dxa" w:w="2535"/>
            <w:vAlign w:val="center"/>
          </w:tcPr>
          <w:p>
            <w:pPr>
              <w:spacing w:after="0"/>
              <w:jc w:val="center"/>
            </w:pPr>
            <w:r/>
            <w:r>
              <w:rPr>
                <w:rFonts w:ascii="Calibri" w:hAnsi="Calibri"/>
                <w:b w:val="0"/>
                <w:sz w:val="17"/>
              </w:rPr>
              <w:t>0.9777</w:t>
            </w:r>
          </w:p>
        </w:tc>
      </w:tr>
      <w:tr>
        <w:tc>
          <w:tcPr>
            <w:tcW w:type="dxa" w:w="2535"/>
            <w:vAlign w:val="center"/>
          </w:tcPr>
          <w:p>
            <w:pPr>
              <w:spacing w:after="0"/>
              <w:jc w:val="left"/>
            </w:pPr>
            <w:r/>
            <w:r>
              <w:rPr>
                <w:rFonts w:ascii="Calibri" w:hAnsi="Calibri"/>
                <w:b w:val="0"/>
                <w:sz w:val="17"/>
              </w:rPr>
              <w:t>sub002_t1ce_defaced</w:t>
            </w:r>
          </w:p>
        </w:tc>
        <w:tc>
          <w:tcPr>
            <w:tcW w:type="dxa" w:w="2535"/>
            <w:vAlign w:val="center"/>
          </w:tcPr>
          <w:p>
            <w:pPr>
              <w:spacing w:after="0"/>
              <w:jc w:val="center"/>
            </w:pPr>
            <w:r/>
            <w:r>
              <w:rPr>
                <w:rFonts w:ascii="Calibri" w:hAnsi="Calibri"/>
                <w:b w:val="0"/>
                <w:sz w:val="17"/>
              </w:rPr>
              <w:t>60</w:t>
            </w:r>
          </w:p>
        </w:tc>
        <w:tc>
          <w:tcPr>
            <w:tcW w:type="dxa" w:w="2535"/>
            <w:vAlign w:val="center"/>
          </w:tcPr>
          <w:p>
            <w:pPr>
              <w:spacing w:after="0"/>
              <w:jc w:val="center"/>
            </w:pPr>
            <w:r/>
            <w:r>
              <w:rPr>
                <w:rFonts w:ascii="Calibri" w:hAnsi="Calibri"/>
                <w:b w:val="0"/>
                <w:sz w:val="17"/>
              </w:rPr>
              <w:t>33.314</w:t>
            </w:r>
          </w:p>
        </w:tc>
        <w:tc>
          <w:tcPr>
            <w:tcW w:type="dxa" w:w="2535"/>
            <w:vAlign w:val="center"/>
          </w:tcPr>
          <w:p>
            <w:pPr>
              <w:spacing w:after="0"/>
              <w:jc w:val="center"/>
            </w:pPr>
            <w:r/>
            <w:r>
              <w:rPr>
                <w:rFonts w:ascii="Calibri" w:hAnsi="Calibri"/>
                <w:b w:val="0"/>
                <w:sz w:val="17"/>
              </w:rPr>
              <w:t>0.9516</w:t>
            </w:r>
          </w:p>
        </w:tc>
      </w:tr>
      <w:tr>
        <w:tc>
          <w:tcPr>
            <w:tcW w:type="dxa" w:w="2535"/>
            <w:vAlign w:val="center"/>
          </w:tcPr>
          <w:p>
            <w:pPr>
              <w:spacing w:after="0"/>
              <w:jc w:val="left"/>
            </w:pPr>
            <w:r/>
            <w:r>
              <w:rPr>
                <w:rFonts w:ascii="Calibri" w:hAnsi="Calibri"/>
                <w:b w:val="0"/>
                <w:sz w:val="17"/>
              </w:rPr>
              <w:t>sub002_t1_defaced</w:t>
            </w:r>
          </w:p>
        </w:tc>
        <w:tc>
          <w:tcPr>
            <w:tcW w:type="dxa" w:w="2535"/>
            <w:vAlign w:val="center"/>
          </w:tcPr>
          <w:p>
            <w:pPr>
              <w:spacing w:after="0"/>
              <w:jc w:val="center"/>
            </w:pPr>
            <w:r/>
            <w:r>
              <w:rPr>
                <w:rFonts w:ascii="Calibri" w:hAnsi="Calibri"/>
                <w:b w:val="0"/>
                <w:sz w:val="17"/>
              </w:rPr>
              <w:t>60</w:t>
            </w:r>
          </w:p>
        </w:tc>
        <w:tc>
          <w:tcPr>
            <w:tcW w:type="dxa" w:w="2535"/>
            <w:vAlign w:val="center"/>
          </w:tcPr>
          <w:p>
            <w:pPr>
              <w:spacing w:after="0"/>
              <w:jc w:val="center"/>
            </w:pPr>
            <w:r/>
            <w:r>
              <w:rPr>
                <w:rFonts w:ascii="Calibri" w:hAnsi="Calibri"/>
                <w:b w:val="0"/>
                <w:sz w:val="17"/>
              </w:rPr>
              <w:t>32.843</w:t>
            </w:r>
          </w:p>
        </w:tc>
        <w:tc>
          <w:tcPr>
            <w:tcW w:type="dxa" w:w="2535"/>
            <w:vAlign w:val="center"/>
          </w:tcPr>
          <w:p>
            <w:pPr>
              <w:spacing w:after="0"/>
              <w:jc w:val="center"/>
            </w:pPr>
            <w:r/>
            <w:r>
              <w:rPr>
                <w:rFonts w:ascii="Calibri" w:hAnsi="Calibri"/>
                <w:b w:val="0"/>
                <w:sz w:val="17"/>
              </w:rPr>
              <w:t>0.9686</w:t>
            </w:r>
          </w:p>
        </w:tc>
      </w:tr>
      <w:tr>
        <w:tc>
          <w:tcPr>
            <w:tcW w:type="dxa" w:w="2535"/>
            <w:vAlign w:val="center"/>
          </w:tcPr>
          <w:p>
            <w:pPr>
              <w:spacing w:after="0"/>
              <w:jc w:val="left"/>
            </w:pPr>
            <w:r/>
            <w:r>
              <w:rPr>
                <w:rFonts w:ascii="Calibri" w:hAnsi="Calibri"/>
                <w:b w:val="0"/>
                <w:sz w:val="17"/>
              </w:rPr>
              <w:t>sub002_fl_defaced</w:t>
            </w:r>
          </w:p>
        </w:tc>
        <w:tc>
          <w:tcPr>
            <w:tcW w:type="dxa" w:w="2535"/>
            <w:vAlign w:val="center"/>
          </w:tcPr>
          <w:p>
            <w:pPr>
              <w:spacing w:after="0"/>
              <w:jc w:val="center"/>
            </w:pPr>
            <w:r/>
            <w:r>
              <w:rPr>
                <w:rFonts w:ascii="Calibri" w:hAnsi="Calibri"/>
                <w:b w:val="0"/>
                <w:sz w:val="17"/>
              </w:rPr>
              <w:t>60</w:t>
            </w:r>
          </w:p>
        </w:tc>
        <w:tc>
          <w:tcPr>
            <w:tcW w:type="dxa" w:w="2535"/>
            <w:vAlign w:val="center"/>
          </w:tcPr>
          <w:p>
            <w:pPr>
              <w:spacing w:after="0"/>
              <w:jc w:val="center"/>
            </w:pPr>
            <w:r/>
            <w:r>
              <w:rPr>
                <w:rFonts w:ascii="Calibri" w:hAnsi="Calibri"/>
                <w:b w:val="0"/>
                <w:sz w:val="17"/>
              </w:rPr>
              <w:t>32.339</w:t>
            </w:r>
          </w:p>
        </w:tc>
        <w:tc>
          <w:tcPr>
            <w:tcW w:type="dxa" w:w="2535"/>
            <w:vAlign w:val="center"/>
          </w:tcPr>
          <w:p>
            <w:pPr>
              <w:spacing w:after="0"/>
              <w:jc w:val="center"/>
            </w:pPr>
            <w:r/>
            <w:r>
              <w:rPr>
                <w:rFonts w:ascii="Calibri" w:hAnsi="Calibri"/>
                <w:b w:val="0"/>
                <w:sz w:val="17"/>
              </w:rPr>
              <w:t>0.9604</w:t>
            </w:r>
          </w:p>
        </w:tc>
      </w:tr>
      <w:tr>
        <w:tc>
          <w:tcPr>
            <w:tcW w:type="dxa" w:w="2535"/>
            <w:vAlign w:val="center"/>
          </w:tcPr>
          <w:p>
            <w:pPr>
              <w:spacing w:after="0"/>
              <w:jc w:val="left"/>
            </w:pPr>
            <w:r/>
            <w:r>
              <w:rPr>
                <w:rFonts w:ascii="Calibri" w:hAnsi="Calibri"/>
                <w:b w:val="0"/>
                <w:sz w:val="17"/>
              </w:rPr>
              <w:t>sub002_t2_defaced</w:t>
            </w:r>
          </w:p>
        </w:tc>
        <w:tc>
          <w:tcPr>
            <w:tcW w:type="dxa" w:w="2535"/>
            <w:vAlign w:val="center"/>
          </w:tcPr>
          <w:p>
            <w:pPr>
              <w:spacing w:after="0"/>
              <w:jc w:val="center"/>
            </w:pPr>
            <w:r/>
            <w:r>
              <w:rPr>
                <w:rFonts w:ascii="Calibri" w:hAnsi="Calibri"/>
                <w:b w:val="0"/>
                <w:sz w:val="17"/>
              </w:rPr>
              <w:t>60</w:t>
            </w:r>
          </w:p>
        </w:tc>
        <w:tc>
          <w:tcPr>
            <w:tcW w:type="dxa" w:w="2535"/>
            <w:vAlign w:val="center"/>
          </w:tcPr>
          <w:p>
            <w:pPr>
              <w:spacing w:after="0"/>
              <w:jc w:val="center"/>
            </w:pPr>
            <w:r/>
            <w:r>
              <w:rPr>
                <w:rFonts w:ascii="Calibri" w:hAnsi="Calibri"/>
                <w:b w:val="0"/>
                <w:sz w:val="17"/>
              </w:rPr>
              <w:t>32.589</w:t>
            </w:r>
          </w:p>
        </w:tc>
        <w:tc>
          <w:tcPr>
            <w:tcW w:type="dxa" w:w="2535"/>
            <w:vAlign w:val="center"/>
          </w:tcPr>
          <w:p>
            <w:pPr>
              <w:spacing w:after="0"/>
              <w:jc w:val="center"/>
            </w:pPr>
            <w:r/>
            <w:r>
              <w:rPr>
                <w:rFonts w:ascii="Calibri" w:hAnsi="Calibri"/>
                <w:b w:val="0"/>
                <w:sz w:val="17"/>
              </w:rPr>
              <w:t>0.9623</w:t>
            </w:r>
          </w:p>
        </w:tc>
      </w:tr>
      <w:tr>
        <w:tc>
          <w:tcPr>
            <w:tcW w:type="dxa" w:w="2535"/>
            <w:vAlign w:val="center"/>
          </w:tcPr>
          <w:p>
            <w:pPr>
              <w:spacing w:after="0"/>
              <w:jc w:val="left"/>
            </w:pPr>
            <w:r/>
            <w:r>
              <w:rPr>
                <w:rFonts w:ascii="Calibri" w:hAnsi="Calibri"/>
                <w:b w:val="0"/>
                <w:sz w:val="17"/>
              </w:rPr>
              <w:t>BraTS-PED-00201-000-t1n</w:t>
            </w:r>
          </w:p>
        </w:tc>
        <w:tc>
          <w:tcPr>
            <w:tcW w:type="dxa" w:w="2535"/>
            <w:vAlign w:val="center"/>
          </w:tcPr>
          <w:p>
            <w:pPr>
              <w:spacing w:after="0"/>
              <w:jc w:val="center"/>
            </w:pPr>
            <w:r/>
            <w:r>
              <w:rPr>
                <w:rFonts w:ascii="Calibri" w:hAnsi="Calibri"/>
                <w:b w:val="0"/>
                <w:sz w:val="17"/>
              </w:rPr>
              <w:t>60</w:t>
            </w:r>
          </w:p>
        </w:tc>
        <w:tc>
          <w:tcPr>
            <w:tcW w:type="dxa" w:w="2535"/>
            <w:vAlign w:val="center"/>
          </w:tcPr>
          <w:p>
            <w:pPr>
              <w:spacing w:after="0"/>
              <w:jc w:val="center"/>
            </w:pPr>
            <w:r/>
            <w:r>
              <w:rPr>
                <w:rFonts w:ascii="Calibri" w:hAnsi="Calibri"/>
                <w:b w:val="0"/>
                <w:sz w:val="17"/>
              </w:rPr>
              <w:t>33.660</w:t>
            </w:r>
          </w:p>
        </w:tc>
        <w:tc>
          <w:tcPr>
            <w:tcW w:type="dxa" w:w="2535"/>
            <w:vAlign w:val="center"/>
          </w:tcPr>
          <w:p>
            <w:pPr>
              <w:spacing w:after="0"/>
              <w:jc w:val="center"/>
            </w:pPr>
            <w:r/>
            <w:r>
              <w:rPr>
                <w:rFonts w:ascii="Calibri" w:hAnsi="Calibri"/>
                <w:b w:val="0"/>
                <w:sz w:val="17"/>
              </w:rPr>
              <w:t>0.9782</w:t>
            </w:r>
          </w:p>
        </w:tc>
      </w:tr>
      <w:tr>
        <w:tc>
          <w:tcPr>
            <w:tcW w:type="dxa" w:w="2535"/>
            <w:vAlign w:val="center"/>
          </w:tcPr>
          <w:p>
            <w:pPr>
              <w:spacing w:after="0"/>
              <w:jc w:val="left"/>
            </w:pPr>
            <w:r/>
            <w:r>
              <w:rPr>
                <w:rFonts w:ascii="Calibri" w:hAnsi="Calibri"/>
                <w:b w:val="0"/>
                <w:sz w:val="17"/>
              </w:rPr>
              <w:t>BraTS-PED-00201-000-t2w</w:t>
            </w:r>
          </w:p>
        </w:tc>
        <w:tc>
          <w:tcPr>
            <w:tcW w:type="dxa" w:w="2535"/>
            <w:vAlign w:val="center"/>
          </w:tcPr>
          <w:p>
            <w:pPr>
              <w:spacing w:after="0"/>
              <w:jc w:val="center"/>
            </w:pPr>
            <w:r/>
            <w:r>
              <w:rPr>
                <w:rFonts w:ascii="Calibri" w:hAnsi="Calibri"/>
                <w:b w:val="0"/>
                <w:sz w:val="17"/>
              </w:rPr>
              <w:t>60</w:t>
            </w:r>
          </w:p>
        </w:tc>
        <w:tc>
          <w:tcPr>
            <w:tcW w:type="dxa" w:w="2535"/>
            <w:vAlign w:val="center"/>
          </w:tcPr>
          <w:p>
            <w:pPr>
              <w:spacing w:after="0"/>
              <w:jc w:val="center"/>
            </w:pPr>
            <w:r/>
            <w:r>
              <w:rPr>
                <w:rFonts w:ascii="Calibri" w:hAnsi="Calibri"/>
                <w:b w:val="0"/>
                <w:sz w:val="17"/>
              </w:rPr>
              <w:t>32.993</w:t>
            </w:r>
          </w:p>
        </w:tc>
        <w:tc>
          <w:tcPr>
            <w:tcW w:type="dxa" w:w="2535"/>
            <w:vAlign w:val="center"/>
          </w:tcPr>
          <w:p>
            <w:pPr>
              <w:spacing w:after="0"/>
              <w:jc w:val="center"/>
            </w:pPr>
            <w:r/>
            <w:r>
              <w:rPr>
                <w:rFonts w:ascii="Calibri" w:hAnsi="Calibri"/>
                <w:b w:val="0"/>
                <w:sz w:val="17"/>
              </w:rPr>
              <w:t>0.9593</w:t>
            </w:r>
          </w:p>
        </w:tc>
      </w:tr>
      <w:tr>
        <w:tc>
          <w:tcPr>
            <w:tcW w:type="dxa" w:w="2535"/>
            <w:vAlign w:val="center"/>
          </w:tcPr>
          <w:p>
            <w:pPr>
              <w:spacing w:after="0"/>
              <w:jc w:val="left"/>
            </w:pPr>
            <w:r/>
            <w:r>
              <w:rPr>
                <w:rFonts w:ascii="Calibri" w:hAnsi="Calibri"/>
                <w:b w:val="0"/>
                <w:sz w:val="17"/>
              </w:rPr>
              <w:t>BraTS-PED-00203-000-t2w</w:t>
            </w:r>
          </w:p>
        </w:tc>
        <w:tc>
          <w:tcPr>
            <w:tcW w:type="dxa" w:w="2535"/>
            <w:vAlign w:val="center"/>
          </w:tcPr>
          <w:p>
            <w:pPr>
              <w:spacing w:after="0"/>
              <w:jc w:val="center"/>
            </w:pPr>
            <w:r/>
            <w:r>
              <w:rPr>
                <w:rFonts w:ascii="Calibri" w:hAnsi="Calibri"/>
                <w:b w:val="0"/>
                <w:sz w:val="17"/>
              </w:rPr>
              <w:t>60</w:t>
            </w:r>
          </w:p>
        </w:tc>
        <w:tc>
          <w:tcPr>
            <w:tcW w:type="dxa" w:w="2535"/>
            <w:vAlign w:val="center"/>
          </w:tcPr>
          <w:p>
            <w:pPr>
              <w:spacing w:after="0"/>
              <w:jc w:val="center"/>
            </w:pPr>
            <w:r/>
            <w:r>
              <w:rPr>
                <w:rFonts w:ascii="Calibri" w:hAnsi="Calibri"/>
                <w:b w:val="0"/>
                <w:sz w:val="17"/>
              </w:rPr>
              <w:t>30.996</w:t>
            </w:r>
          </w:p>
        </w:tc>
        <w:tc>
          <w:tcPr>
            <w:tcW w:type="dxa" w:w="2535"/>
            <w:vAlign w:val="center"/>
          </w:tcPr>
          <w:p>
            <w:pPr>
              <w:spacing w:after="0"/>
              <w:jc w:val="center"/>
            </w:pPr>
            <w:r/>
            <w:r>
              <w:rPr>
                <w:rFonts w:ascii="Calibri" w:hAnsi="Calibri"/>
                <w:b w:val="0"/>
                <w:sz w:val="17"/>
              </w:rPr>
              <w:t>0.9342</w:t>
            </w:r>
          </w:p>
        </w:tc>
      </w:tr>
    </w:tbl>
    <w:p/>
    <w:p>
      <w:pPr>
        <w:pStyle w:val="Heading1"/>
      </w:pPr>
      <w:r>
        <w:t>Visual Results</w:t>
      </w:r>
    </w:p>
    <w:p>
      <w:pPr>
        <w:spacing w:after="120"/>
        <w:jc w:val="both"/>
      </w:pPr>
      <w:r>
        <w:t>The following images are taken directly from the output folder. Each figure shows the original slice and the filtered versions. These figures make it easier to see the difference between the filters instead of only looking at numbers.</w:t>
      </w:r>
    </w:p>
    <w:p>
      <w:pPr>
        <w:jc w:val="center"/>
      </w:pPr>
      <w:r>
        <w:drawing>
          <wp:inline xmlns:a="http://schemas.openxmlformats.org/drawingml/2006/main" xmlns:pic="http://schemas.openxmlformats.org/drawingml/2006/picture">
            <wp:extent cx="6035040" cy="1580300"/>
            <wp:docPr id="3" name="Picture 3"/>
            <wp:cNvGraphicFramePr>
              <a:graphicFrameLocks noChangeAspect="1"/>
            </wp:cNvGraphicFramePr>
            <a:graphic>
              <a:graphicData uri="http://schemas.openxmlformats.org/drawingml/2006/picture">
                <pic:pic>
                  <pic:nvPicPr>
                    <pic:cNvPr id="0" name="T1CE_to_SRI_defaced_z0080_comparison.png"/>
                    <pic:cNvPicPr/>
                  </pic:nvPicPr>
                  <pic:blipFill>
                    <a:blip r:embed="rId12"/>
                    <a:stretch>
                      <a:fillRect/>
                    </a:stretch>
                  </pic:blipFill>
                  <pic:spPr>
                    <a:xfrm>
                      <a:off x="0" y="0"/>
                      <a:ext cx="6035040" cy="1580300"/>
                    </a:xfrm>
                    <a:prstGeom prst="rect"/>
                  </pic:spPr>
                </pic:pic>
              </a:graphicData>
            </a:graphic>
          </wp:inline>
        </w:drawing>
      </w:r>
    </w:p>
    <w:p>
      <w:pPr>
        <w:spacing w:after="160"/>
        <w:jc w:val="center"/>
      </w:pPr>
      <w:r>
        <w:rPr>
          <w:i/>
          <w:color w:val="5F5F5F"/>
          <w:sz w:val="18"/>
        </w:rPr>
        <w:t>Figure 3. T1CE slice comparison.</w:t>
      </w:r>
    </w:p>
    <w:p>
      <w:pPr>
        <w:jc w:val="center"/>
      </w:pPr>
      <w:r>
        <w:drawing>
          <wp:inline xmlns:a="http://schemas.openxmlformats.org/drawingml/2006/main" xmlns:pic="http://schemas.openxmlformats.org/drawingml/2006/picture">
            <wp:extent cx="6035040" cy="1580300"/>
            <wp:docPr id="4" name="Picture 4"/>
            <wp:cNvGraphicFramePr>
              <a:graphicFrameLocks noChangeAspect="1"/>
            </wp:cNvGraphicFramePr>
            <a:graphic>
              <a:graphicData uri="http://schemas.openxmlformats.org/drawingml/2006/picture">
                <pic:pic>
                  <pic:nvPicPr>
                    <pic:cNvPr id="0" name="T1_to_SRI_defaced_z0080_comparison.png"/>
                    <pic:cNvPicPr/>
                  </pic:nvPicPr>
                  <pic:blipFill>
                    <a:blip r:embed="rId13"/>
                    <a:stretch>
                      <a:fillRect/>
                    </a:stretch>
                  </pic:blipFill>
                  <pic:spPr>
                    <a:xfrm>
                      <a:off x="0" y="0"/>
                      <a:ext cx="6035040" cy="1580300"/>
                    </a:xfrm>
                    <a:prstGeom prst="rect"/>
                  </pic:spPr>
                </pic:pic>
              </a:graphicData>
            </a:graphic>
          </wp:inline>
        </w:drawing>
      </w:r>
    </w:p>
    <w:p>
      <w:pPr>
        <w:spacing w:after="160"/>
        <w:jc w:val="center"/>
      </w:pPr>
      <w:r>
        <w:rPr>
          <w:i/>
          <w:color w:val="5F5F5F"/>
          <w:sz w:val="18"/>
        </w:rPr>
        <w:t>Figure 4. T1 slice comparison.</w:t>
      </w:r>
    </w:p>
    <w:p>
      <w:pPr>
        <w:jc w:val="center"/>
      </w:pPr>
      <w:r>
        <w:drawing>
          <wp:inline xmlns:a="http://schemas.openxmlformats.org/drawingml/2006/main" xmlns:pic="http://schemas.openxmlformats.org/drawingml/2006/picture">
            <wp:extent cx="6035040" cy="1580300"/>
            <wp:docPr id="5" name="Picture 5"/>
            <wp:cNvGraphicFramePr>
              <a:graphicFrameLocks noChangeAspect="1"/>
            </wp:cNvGraphicFramePr>
            <a:graphic>
              <a:graphicData uri="http://schemas.openxmlformats.org/drawingml/2006/picture">
                <pic:pic>
                  <pic:nvPicPr>
                    <pic:cNvPr id="0" name="T2_to_SRI_defaced_z0080_comparison.png"/>
                    <pic:cNvPicPr/>
                  </pic:nvPicPr>
                  <pic:blipFill>
                    <a:blip r:embed="rId14"/>
                    <a:stretch>
                      <a:fillRect/>
                    </a:stretch>
                  </pic:blipFill>
                  <pic:spPr>
                    <a:xfrm>
                      <a:off x="0" y="0"/>
                      <a:ext cx="6035040" cy="1580300"/>
                    </a:xfrm>
                    <a:prstGeom prst="rect"/>
                  </pic:spPr>
                </pic:pic>
              </a:graphicData>
            </a:graphic>
          </wp:inline>
        </w:drawing>
      </w:r>
    </w:p>
    <w:p>
      <w:pPr>
        <w:spacing w:after="160"/>
        <w:jc w:val="center"/>
      </w:pPr>
      <w:r>
        <w:rPr>
          <w:i/>
          <w:color w:val="5F5F5F"/>
          <w:sz w:val="18"/>
        </w:rPr>
        <w:t>Figure 5. T2 slice comparison.</w:t>
      </w:r>
    </w:p>
    <w:p>
      <w:pPr>
        <w:jc w:val="center"/>
      </w:pPr>
      <w:r>
        <w:drawing>
          <wp:inline xmlns:a="http://schemas.openxmlformats.org/drawingml/2006/main" xmlns:pic="http://schemas.openxmlformats.org/drawingml/2006/picture">
            <wp:extent cx="6035040" cy="1580300"/>
            <wp:docPr id="6" name="Picture 6"/>
            <wp:cNvGraphicFramePr>
              <a:graphicFrameLocks noChangeAspect="1"/>
            </wp:cNvGraphicFramePr>
            <a:graphic>
              <a:graphicData uri="http://schemas.openxmlformats.org/drawingml/2006/picture">
                <pic:pic>
                  <pic:nvPicPr>
                    <pic:cNvPr id="0" name="FL_to_SRI_defaced_z0080_comparison.png"/>
                    <pic:cNvPicPr/>
                  </pic:nvPicPr>
                  <pic:blipFill>
                    <a:blip r:embed="rId15"/>
                    <a:stretch>
                      <a:fillRect/>
                    </a:stretch>
                  </pic:blipFill>
                  <pic:spPr>
                    <a:xfrm>
                      <a:off x="0" y="0"/>
                      <a:ext cx="6035040" cy="1580300"/>
                    </a:xfrm>
                    <a:prstGeom prst="rect"/>
                  </pic:spPr>
                </pic:pic>
              </a:graphicData>
            </a:graphic>
          </wp:inline>
        </w:drawing>
      </w:r>
    </w:p>
    <w:p>
      <w:pPr>
        <w:spacing w:after="160"/>
        <w:jc w:val="center"/>
      </w:pPr>
      <w:r>
        <w:rPr>
          <w:i/>
          <w:color w:val="5F5F5F"/>
          <w:sz w:val="18"/>
        </w:rPr>
        <w:t>Figure 6. FLAIR slice comparison.</w:t>
      </w:r>
    </w:p>
    <w:p>
      <w:pPr>
        <w:jc w:val="center"/>
      </w:pPr>
      <w:r>
        <w:drawing>
          <wp:inline xmlns:a="http://schemas.openxmlformats.org/drawingml/2006/main" xmlns:pic="http://schemas.openxmlformats.org/drawingml/2006/picture">
            <wp:extent cx="6035040" cy="1580300"/>
            <wp:docPr id="7" name="Picture 7"/>
            <wp:cNvGraphicFramePr>
              <a:graphicFrameLocks noChangeAspect="1"/>
            </wp:cNvGraphicFramePr>
            <a:graphic>
              <a:graphicData uri="http://schemas.openxmlformats.org/drawingml/2006/picture">
                <pic:pic>
                  <pic:nvPicPr>
                    <pic:cNvPr id="0" name="BraTS-PED-00195-000-t2w_z0080_comparison.png"/>
                    <pic:cNvPicPr/>
                  </pic:nvPicPr>
                  <pic:blipFill>
                    <a:blip r:embed="rId16"/>
                    <a:stretch>
                      <a:fillRect/>
                    </a:stretch>
                  </pic:blipFill>
                  <pic:spPr>
                    <a:xfrm>
                      <a:off x="0" y="0"/>
                      <a:ext cx="6035040" cy="1580300"/>
                    </a:xfrm>
                    <a:prstGeom prst="rect"/>
                  </pic:spPr>
                </pic:pic>
              </a:graphicData>
            </a:graphic>
          </wp:inline>
        </w:drawing>
      </w:r>
    </w:p>
    <w:p>
      <w:pPr>
        <w:spacing w:after="160"/>
        <w:jc w:val="center"/>
      </w:pPr>
      <w:r>
        <w:rPr>
          <w:i/>
          <w:color w:val="5F5F5F"/>
          <w:sz w:val="18"/>
        </w:rPr>
        <w:t>Figure 7. BraTS-PED T2-weighted slice comparison.</w:t>
      </w:r>
    </w:p>
    <w:p>
      <w:pPr>
        <w:pStyle w:val="Heading1"/>
      </w:pPr>
      <w:r>
        <w:t>Discussion</w:t>
      </w:r>
    </w:p>
    <w:p>
      <w:pPr>
        <w:spacing w:after="120"/>
        <w:jc w:val="both"/>
      </w:pPr>
      <w:r>
        <w:t>From the results, the median filter performed the best overall. It gave the highest average PSNR and SSIM values. This means it changed the image less and preserved the structure better than the other two filters. This also makes sense visually, because median filtering removes small noise while keeping edges sharper.</w:t>
      </w:r>
    </w:p>
    <w:p>
      <w:pPr>
        <w:spacing w:after="120"/>
        <w:jc w:val="both"/>
      </w:pPr>
      <w:r>
        <w:t>The mean filter also smoothed the images, but it blurred some details because it simply averages nearby pixels. The Gaussian filter gave smoother results, but in this experiment it had lower average PSNR and SSIM than the median filter.</w:t>
      </w:r>
    </w:p>
    <w:p>
      <w:pPr>
        <w:spacing w:after="120"/>
        <w:jc w:val="both"/>
      </w:pPr>
      <w:r>
        <w:t>It is important to note that PSNR and SSIM compare the filtered image with the original image. So, a higher value means the image stayed closer to the original. It does not automatically mean that the filtered image is always better for medical diagnosis.</w:t>
      </w:r>
    </w:p>
    <w:p>
      <w:pPr>
        <w:pStyle w:val="Heading1"/>
      </w:pPr>
      <w:r>
        <w:t>Conclusion</w:t>
      </w:r>
    </w:p>
    <w:p>
      <w:pPr>
        <w:spacing w:after="120"/>
        <w:jc w:val="both"/>
      </w:pPr>
      <w:r>
        <w:t>This assignment showed how basic filters affect MRI images. The notebook successfully loaded the dataset chunk, selected slices, normalized them, applied three filters, saved the outputs, and calculated PSNR and SSIM. Based on both the numbers and the visual results, the median filter was the best option in this experiment.</w:t>
      </w:r>
    </w:p>
    <w:p>
      <w:pPr>
        <w:pStyle w:val="Heading1"/>
      </w:pPr>
      <w:r>
        <w:t>References</w:t>
      </w:r>
    </w:p>
    <w:p>
      <w:pPr>
        <w:pStyle w:val="ListBullet"/>
        <w:spacing w:after="40"/>
      </w:pPr>
      <w:r>
        <w:t>BraTS-PEDs dataset from The Cancer Imaging Archive: https://www.cancerimagingarchive.net/collection/brats-peds/</w:t>
      </w:r>
    </w:p>
    <w:p>
      <w:pPr>
        <w:pStyle w:val="ListBullet"/>
        <w:spacing w:after="40"/>
      </w:pPr>
      <w:r>
        <w:t>Kaggle dataset used in code: awansaad6797/cancer-dataset</w:t>
      </w:r>
    </w:p>
    <w:p>
      <w:pPr>
        <w:pStyle w:val="ListBullet"/>
        <w:spacing w:after="40"/>
      </w:pPr>
      <w:r>
        <w:t>SciPy ndimage documentation for image filters.</w:t>
      </w:r>
    </w:p>
    <w:p>
      <w:pPr>
        <w:pStyle w:val="ListBullet"/>
        <w:spacing w:after="40"/>
      </w:pPr>
      <w:r>
        <w:t>scikit-image documentation for PSNR and SSIM.</w:t>
      </w:r>
    </w:p>
    <w:sectPr w:rsidR="00FC693F" w:rsidRPr="0006063C" w:rsidSect="00034616">
      <w:footerReference w:type="default" r:id="rId9"/>
      <w:pgSz w:w="12240" w:h="15840"/>
      <w:pgMar w:top="964" w:right="1049" w:bottom="907"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