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Case Técnico Processo Estágio D&amp;R - Isabela Silva Ribeiro 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2026-02-20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Pacotes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knitr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opts_chunk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echo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Juntando os dados das planilhas e formatando data e preço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Caminho da pasta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caminho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"C:/Users/cassi/Downloads/lme_prices (1)/"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arquivos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list.files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path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caminho,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pattern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\\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.xlsx$"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full.names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map_dfr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(arquivos,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(arq)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(arq,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skip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col_names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df[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), 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df[,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colnames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(df)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"preco_cash_mean"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as.Date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as.numeric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data),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origin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"1899-12-30"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preco_cash_mean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as.numeric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gsub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"[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\\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$,]"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 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preco_cash_mean)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Informações do arquivo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arquivo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(arq)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mes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str_extract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arquivo,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"^[A-Za-z]+"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ano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str_extract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arquivo,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\\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d{4}"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df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(dados))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# A tibble: 6 × 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data       preco_cash_mean arquivo                              mes   ano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&lt;date&gt;               &lt;dbl&gt; &lt;chr&gt;                                &lt;chr&gt; &lt;chr&gt;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 2020-04-01           4772  April 2020 No Steel  Molybdenum.xlsx April 2020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 2020-04-02           4822. April 2020 No Steel  Molybdenum.xlsx April 2020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 2020-04-03           4864. April 2020 No Steel  Molybdenum.xlsx April 2020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 2020-04-06           4867  April 2020 No Steel  Molybdenum.xlsx April 2020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 2020-04-07           5068. April 2020 No Steel  Molybdenum.xlsx April 2020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 2020-04-08           4976  April 2020 No Steel  Molybdenum.xlsx April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glimpse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Rows: 1,948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Columns: 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$ data            &lt;date&gt; 2020-04-01, 2020-04-02, 2020-04-03, 2020-04-06, 2020-…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$ preco_cash_mean &lt;dbl&gt; 4772.00, 4821.50, 4863.50, 4867.00, 5067.50, 4976.00, …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$ arquivo         &lt;chr&gt; "April 2020 No Steel  Molybdenum.xlsx", "April 2020 No…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$ mes             &lt;chr&gt; "April", "April", "April", "April", "April", "April", …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$ ano             &lt;chr&gt; "2020", "2020", "2020", "2020", "2020", "2020", "2020"…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dos dados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o cobre atingiu sua menor cotação?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(dados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preco_cash_mean,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na.rm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[1] 4617.5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(preco_cash_mean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(preco_cash_mean,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na.rm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# A tibble: 2 × 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data       preco_cash_mean arquivo                              mes   ano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&lt;date&gt;               &lt;dbl&gt; &lt;chr&gt;                                &lt;chr&gt; &lt;chr&gt;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 2020-03-23           4618. March 2020 No Steel  Molybdenum.xlsx March 2020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 NA                   4618. March 2020 No Steel  Molybdenum.xlsx 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(ggplot2)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ggplot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(dados,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data,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preco_cash_mean))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geom_line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geom_point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data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slice_min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(preco_cash_mean),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size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theme_minimal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696101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 Quando o cobre atingiu sua maior cotação?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(dados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preco_cash_mean,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na.rm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[1] 12511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(preco_cash_mean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(preco_cash_mean,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na.rm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# A tibble: 2 × 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data       preco_cash_mean arquivo                                 mes   ano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&lt;date&gt;               &lt;dbl&gt; &lt;chr&gt;                                   &lt;chr&gt; &lt;chr&gt;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 2025-12-30           12511 December 2025 No Steel  Molybdenum.xlsx Dece… 2025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 NA                   12511 December 2025 No Steel  Molybdenum.xlsx Dece…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ggplot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(dados,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data,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preco_cash_mean))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geom_line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geom_point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data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slice_max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(preco_cash_mean),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size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theme_minimal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696101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a variação média mensal de 2020? E a de 2024?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(dplyr)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(lubridate)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# média mensal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mensal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ano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mes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group_by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(ano, mes)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summarise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preco_medio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(preco_cash_mean,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na.rm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.groups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"drop"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arrange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(ano, mes)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variacao_mensal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(preco_medio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lag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(preco_medio)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mensal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summarise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media_var_2020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(variacao_mensal,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na.rm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# A tibble: 1 ×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media_var_2020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         &lt;dbl&gt;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           2.47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mensal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summarise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media_var_2024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(variacao_mensal,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na.rm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# A tibble: 1 ×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media_var_2024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           &lt;dbl&gt;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          0.608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a variação acumulada entre 02/01/2020 e 31/12/2025?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as.Date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"2020-01-02"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as.Date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"2025-12-31"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arrange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variacao_acumulada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(periodo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preco_cash_mean)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(periodo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preco_cash_mean)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variacao_acumulada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[1] 102.7979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Produza um gráfico com a média mensal dos preços no período analisado.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ggplot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(mensal,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as.Date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paste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(ano, mes,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sep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preco_medio))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geom_line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title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"Preço Médio Mensal do Cobre"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"Ano"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"Preço Médio (USD)"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theme_minimal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696101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Produza um gráfico com frequência trimestral das cotações no último dia de cada trimestre.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trimestral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ano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trimestre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group_by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(ano, trimestre)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(data))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ungroup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ggplot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(trimestral,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data,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preco_cash_mean))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geom_line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title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"Cotação no Último Dia de Cada Trimestre"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"Preço (USD)"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theme_minimal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696101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Produza um gráfico de variação anual para todo o período analisado.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anual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ano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(data))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group_by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(ano)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summarise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preco_medio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(preco_cash_mean,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na.rm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5902"/>
          <w:sz w:val="22"/>
          <w:szCs w:val="22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.groups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"drop"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arrange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(ano)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variacao_anual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(preco_medio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lag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(preco_medio)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ggplot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(anual,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aes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ano,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variacao_anual))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geom_col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labs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title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"Variação Anual do Preço do Cobre (%)"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"Ano"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"Variação (%)"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2"/>
          <w:szCs w:val="22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2"/>
          <w:szCs w:val="22"/>
          <w:u w:val="none"/>
          <w:shd w:fill="f8f8f8" w:val="clear"/>
          <w:vertAlign w:val="baseline"/>
          <w:rtl w:val="0"/>
        </w:rPr>
        <w:t xml:space="preserve">theme_minimal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696101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Produza uma análise sintética sobre os determinantes da trajetória observada nos preços do cobre.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trajetória dos preços do cobre entre 2020 e 2025 pode ser explicada principalmente por três fatores: o ciclo da economia global, as condições financeiras internacionais e a dinâmica de oferta e demanda do próprio mercado de cobre.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início de 2020, a pandemia provocou forte queda da atividade econômica mundial, o que reduziu temporariamente a demanda por metais industriais. Como o cobre é muito utilizado em construção, infraestrutura e indústria, seus preços caíram inicialmente. No entanto, a rápida implementação de estímulos fiscais e monetários nas principais economias, especialmente nos Estados Unidos e na China, impulsionou a recuperação da atividade e elevou novamente os preços ainda no segundo semestre de 2020.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2021 e início de 2022, os preços continuaram subindo, sustentados pela reabertura das economias, pelo aumento da liquidez global e por expectativas positivas em relação a investimentos em infraestrutura e transição energética. O cobre passou a ser visto como um insumo estratégico para a eletrificação da economia, o que reforçou sua demanda. Além disso, a oferta não cresceu na mesma velocidade, contribuindo para manter os preços elevados.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do segundo trimestre de 2022, observa-se uma reversão da tendência de alta. Esse movimento coincide com o início do ciclo de aumento de juros nas economias avançadas, principalmente nos Estados Unidos. O aperto monetário fortaleceu o dólar, reduziu a liquidez internacional e aumentou as expectativas de desaceleração econômica, fatores que pressionaram os preços das commodities. A desaceleração do setor imobiliário chinês também contribuiu para reduzir a demanda por cobre nesse período.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 últimos anos, os preços apresentaram volatilidade, mas permaneceram em níveis relativamente elevados. Isso sugere que, apesar da influência do ciclo econômico e das condições financeiras, existe um componente estrutural de demanda associado à transição energética e à eletrificação, que tende a sustentar o mercado no médio prazo.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480"/>
      </w:pPr>
      <w:rPr/>
    </w:lvl>
    <w:lvl w:ilvl="1">
      <w:start w:val="7"/>
      <w:numFmt w:val="decimal"/>
      <w:lvlText w:val="%2."/>
      <w:lvlJc w:val="left"/>
      <w:pPr>
        <w:ind w:left="1440" w:hanging="480"/>
      </w:pPr>
      <w:rPr/>
    </w:lvl>
    <w:lvl w:ilvl="2">
      <w:start w:val="7"/>
      <w:numFmt w:val="decimal"/>
      <w:lvlText w:val="%3."/>
      <w:lvlJc w:val="left"/>
      <w:pPr>
        <w:ind w:left="2160" w:hanging="480"/>
      </w:pPr>
      <w:rPr/>
    </w:lvl>
    <w:lvl w:ilvl="3">
      <w:start w:val="7"/>
      <w:numFmt w:val="decimal"/>
      <w:lvlText w:val="%4."/>
      <w:lvlJc w:val="left"/>
      <w:pPr>
        <w:ind w:left="2880" w:hanging="480"/>
      </w:pPr>
      <w:rPr/>
    </w:lvl>
    <w:lvl w:ilvl="4">
      <w:start w:val="7"/>
      <w:numFmt w:val="decimal"/>
      <w:lvlText w:val="%5."/>
      <w:lvlJc w:val="left"/>
      <w:pPr>
        <w:ind w:left="3600" w:hanging="480"/>
      </w:pPr>
      <w:rPr/>
    </w:lvl>
    <w:lvl w:ilvl="5">
      <w:start w:val="7"/>
      <w:numFmt w:val="decimal"/>
      <w:lvlText w:val="%6."/>
      <w:lvlJc w:val="left"/>
      <w:pPr>
        <w:ind w:left="4320" w:hanging="480"/>
      </w:pPr>
      <w:rPr/>
    </w:lvl>
    <w:lvl w:ilvl="6">
      <w:start w:val="7"/>
      <w:numFmt w:val="decimal"/>
      <w:lvlText w:val="%7."/>
      <w:lvlJc w:val="left"/>
      <w:pPr>
        <w:ind w:left="5040" w:hanging="480"/>
      </w:pPr>
      <w:rPr/>
    </w:lvl>
    <w:lvl w:ilvl="7">
      <w:start w:val="7"/>
      <w:numFmt w:val="decimal"/>
      <w:lvlText w:val="%8."/>
      <w:lvlJc w:val="left"/>
      <w:pPr>
        <w:ind w:left="5760" w:hanging="480"/>
      </w:pPr>
      <w:rPr/>
    </w:lvl>
    <w:lvl w:ilvl="8">
      <w:start w:val="7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480"/>
      </w:pPr>
      <w:rPr/>
    </w:lvl>
    <w:lvl w:ilvl="1">
      <w:start w:val="1"/>
      <w:numFmt w:val="decimal"/>
      <w:lvlText w:val="%2)"/>
      <w:lvlJc w:val="left"/>
      <w:pPr>
        <w:ind w:left="1440" w:hanging="480"/>
      </w:pPr>
      <w:rPr/>
    </w:lvl>
    <w:lvl w:ilvl="2">
      <w:start w:val="1"/>
      <w:numFmt w:val="decimal"/>
      <w:lvlText w:val="%3)"/>
      <w:lvlJc w:val="left"/>
      <w:pPr>
        <w:ind w:left="2160" w:hanging="480"/>
      </w:pPr>
      <w:rPr/>
    </w:lvl>
    <w:lvl w:ilvl="3">
      <w:start w:val="1"/>
      <w:numFmt w:val="decimal"/>
      <w:lvlText w:val="%4)"/>
      <w:lvlJc w:val="left"/>
      <w:pPr>
        <w:ind w:left="2880" w:hanging="480"/>
      </w:pPr>
      <w:rPr/>
    </w:lvl>
    <w:lvl w:ilvl="4">
      <w:start w:val="1"/>
      <w:numFmt w:val="decimal"/>
      <w:lvlText w:val="%5)"/>
      <w:lvlJc w:val="left"/>
      <w:pPr>
        <w:ind w:left="3600" w:hanging="480"/>
      </w:pPr>
      <w:rPr/>
    </w:lvl>
    <w:lvl w:ilvl="5">
      <w:start w:val="1"/>
      <w:numFmt w:val="decimal"/>
      <w:lvlText w:val="%6)"/>
      <w:lvlJc w:val="left"/>
      <w:pPr>
        <w:ind w:left="4320" w:hanging="480"/>
      </w:pPr>
      <w:rPr/>
    </w:lvl>
    <w:lvl w:ilvl="6">
      <w:start w:val="1"/>
      <w:numFmt w:val="decimal"/>
      <w:lvlText w:val="%7)"/>
      <w:lvlJc w:val="left"/>
      <w:pPr>
        <w:ind w:left="5040" w:hanging="480"/>
      </w:pPr>
      <w:rPr/>
    </w:lvl>
    <w:lvl w:ilvl="7">
      <w:start w:val="1"/>
      <w:numFmt w:val="decimal"/>
      <w:lvlText w:val="%8)"/>
      <w:lvlJc w:val="left"/>
      <w:pPr>
        <w:ind w:left="5760" w:hanging="480"/>
      </w:pPr>
      <w:rPr/>
    </w:lvl>
    <w:lvl w:ilvl="8">
      <w:start w:val="1"/>
      <w:numFmt w:val="decimal"/>
      <w:lvlText w:val="%9)"/>
      <w:lvlJc w:val="left"/>
      <w:pPr>
        <w:ind w:left="6480" w:hanging="480"/>
      </w:pPr>
      <w:rPr/>
    </w:lvl>
  </w:abstractNum>
  <w:abstractNum w:abstractNumId="3">
    <w:lvl w:ilvl="0">
      <w:start w:val="2"/>
      <w:numFmt w:val="decimal"/>
      <w:lvlText w:val="%1)"/>
      <w:lvlJc w:val="left"/>
      <w:pPr>
        <w:ind w:left="720" w:hanging="480"/>
      </w:pPr>
      <w:rPr/>
    </w:lvl>
    <w:lvl w:ilvl="1">
      <w:start w:val="2"/>
      <w:numFmt w:val="decimal"/>
      <w:lvlText w:val="%2)"/>
      <w:lvlJc w:val="left"/>
      <w:pPr>
        <w:ind w:left="1440" w:hanging="480"/>
      </w:pPr>
      <w:rPr/>
    </w:lvl>
    <w:lvl w:ilvl="2">
      <w:start w:val="2"/>
      <w:numFmt w:val="decimal"/>
      <w:lvlText w:val="%3)"/>
      <w:lvlJc w:val="left"/>
      <w:pPr>
        <w:ind w:left="2160" w:hanging="480"/>
      </w:pPr>
      <w:rPr/>
    </w:lvl>
    <w:lvl w:ilvl="3">
      <w:start w:val="2"/>
      <w:numFmt w:val="decimal"/>
      <w:lvlText w:val="%4)"/>
      <w:lvlJc w:val="left"/>
      <w:pPr>
        <w:ind w:left="2880" w:hanging="480"/>
      </w:pPr>
      <w:rPr/>
    </w:lvl>
    <w:lvl w:ilvl="4">
      <w:start w:val="2"/>
      <w:numFmt w:val="decimal"/>
      <w:lvlText w:val="%5)"/>
      <w:lvlJc w:val="left"/>
      <w:pPr>
        <w:ind w:left="3600" w:hanging="480"/>
      </w:pPr>
      <w:rPr/>
    </w:lvl>
    <w:lvl w:ilvl="5">
      <w:start w:val="2"/>
      <w:numFmt w:val="decimal"/>
      <w:lvlText w:val="%6)"/>
      <w:lvlJc w:val="left"/>
      <w:pPr>
        <w:ind w:left="4320" w:hanging="480"/>
      </w:pPr>
      <w:rPr/>
    </w:lvl>
    <w:lvl w:ilvl="6">
      <w:start w:val="2"/>
      <w:numFmt w:val="decimal"/>
      <w:lvlText w:val="%7)"/>
      <w:lvlJc w:val="left"/>
      <w:pPr>
        <w:ind w:left="5040" w:hanging="480"/>
      </w:pPr>
      <w:rPr/>
    </w:lvl>
    <w:lvl w:ilvl="7">
      <w:start w:val="2"/>
      <w:numFmt w:val="decimal"/>
      <w:lvlText w:val="%8)"/>
      <w:lvlJc w:val="left"/>
      <w:pPr>
        <w:ind w:left="5760" w:hanging="480"/>
      </w:pPr>
      <w:rPr/>
    </w:lvl>
    <w:lvl w:ilvl="8">
      <w:start w:val="2"/>
      <w:numFmt w:val="decimal"/>
      <w:lvlText w:val="%9)"/>
      <w:lvlJc w:val="left"/>
      <w:pPr>
        <w:ind w:left="6480" w:hanging="480"/>
      </w:pPr>
      <w:rPr/>
    </w:lvl>
  </w:abstractNum>
  <w:abstractNum w:abstractNumId="4">
    <w:lvl w:ilvl="0">
      <w:start w:val="3"/>
      <w:numFmt w:val="decimal"/>
      <w:lvlText w:val="%1)"/>
      <w:lvlJc w:val="left"/>
      <w:pPr>
        <w:ind w:left="720" w:hanging="480"/>
      </w:pPr>
      <w:rPr/>
    </w:lvl>
    <w:lvl w:ilvl="1">
      <w:start w:val="3"/>
      <w:numFmt w:val="decimal"/>
      <w:lvlText w:val="%2)"/>
      <w:lvlJc w:val="left"/>
      <w:pPr>
        <w:ind w:left="1440" w:hanging="480"/>
      </w:pPr>
      <w:rPr/>
    </w:lvl>
    <w:lvl w:ilvl="2">
      <w:start w:val="3"/>
      <w:numFmt w:val="decimal"/>
      <w:lvlText w:val="%3)"/>
      <w:lvlJc w:val="left"/>
      <w:pPr>
        <w:ind w:left="2160" w:hanging="480"/>
      </w:pPr>
      <w:rPr/>
    </w:lvl>
    <w:lvl w:ilvl="3">
      <w:start w:val="3"/>
      <w:numFmt w:val="decimal"/>
      <w:lvlText w:val="%4)"/>
      <w:lvlJc w:val="left"/>
      <w:pPr>
        <w:ind w:left="2880" w:hanging="480"/>
      </w:pPr>
      <w:rPr/>
    </w:lvl>
    <w:lvl w:ilvl="4">
      <w:start w:val="3"/>
      <w:numFmt w:val="decimal"/>
      <w:lvlText w:val="%5)"/>
      <w:lvlJc w:val="left"/>
      <w:pPr>
        <w:ind w:left="3600" w:hanging="480"/>
      </w:pPr>
      <w:rPr/>
    </w:lvl>
    <w:lvl w:ilvl="5">
      <w:start w:val="3"/>
      <w:numFmt w:val="decimal"/>
      <w:lvlText w:val="%6)"/>
      <w:lvlJc w:val="left"/>
      <w:pPr>
        <w:ind w:left="4320" w:hanging="480"/>
      </w:pPr>
      <w:rPr/>
    </w:lvl>
    <w:lvl w:ilvl="6">
      <w:start w:val="3"/>
      <w:numFmt w:val="decimal"/>
      <w:lvlText w:val="%7)"/>
      <w:lvlJc w:val="left"/>
      <w:pPr>
        <w:ind w:left="5040" w:hanging="480"/>
      </w:pPr>
      <w:rPr/>
    </w:lvl>
    <w:lvl w:ilvl="7">
      <w:start w:val="3"/>
      <w:numFmt w:val="decimal"/>
      <w:lvlText w:val="%8)"/>
      <w:lvlJc w:val="left"/>
      <w:pPr>
        <w:ind w:left="5760" w:hanging="480"/>
      </w:pPr>
      <w:rPr/>
    </w:lvl>
    <w:lvl w:ilvl="8">
      <w:start w:val="3"/>
      <w:numFmt w:val="decimal"/>
      <w:lvlText w:val="%9)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3"/>
      <w:numFmt w:val="decimal"/>
      <w:lvlText w:val="%1."/>
      <w:lvlJc w:val="left"/>
      <w:pPr>
        <w:ind w:left="720" w:hanging="480"/>
      </w:pPr>
      <w:rPr/>
    </w:lvl>
    <w:lvl w:ilvl="1">
      <w:start w:val="3"/>
      <w:numFmt w:val="decimal"/>
      <w:lvlText w:val="%2."/>
      <w:lvlJc w:val="left"/>
      <w:pPr>
        <w:ind w:left="1440" w:hanging="480"/>
      </w:pPr>
      <w:rPr/>
    </w:lvl>
    <w:lvl w:ilvl="2">
      <w:start w:val="3"/>
      <w:numFmt w:val="decimal"/>
      <w:lvlText w:val="%3."/>
      <w:lvlJc w:val="left"/>
      <w:pPr>
        <w:ind w:left="2160" w:hanging="480"/>
      </w:pPr>
      <w:rPr/>
    </w:lvl>
    <w:lvl w:ilvl="3">
      <w:start w:val="3"/>
      <w:numFmt w:val="decimal"/>
      <w:lvlText w:val="%4."/>
      <w:lvlJc w:val="left"/>
      <w:pPr>
        <w:ind w:left="2880" w:hanging="480"/>
      </w:pPr>
      <w:rPr/>
    </w:lvl>
    <w:lvl w:ilvl="4">
      <w:start w:val="3"/>
      <w:numFmt w:val="decimal"/>
      <w:lvlText w:val="%5."/>
      <w:lvlJc w:val="left"/>
      <w:pPr>
        <w:ind w:left="3600" w:hanging="480"/>
      </w:pPr>
      <w:rPr/>
    </w:lvl>
    <w:lvl w:ilvl="5">
      <w:start w:val="3"/>
      <w:numFmt w:val="decimal"/>
      <w:lvlText w:val="%6."/>
      <w:lvlJc w:val="left"/>
      <w:pPr>
        <w:ind w:left="4320" w:hanging="480"/>
      </w:pPr>
      <w:rPr/>
    </w:lvl>
    <w:lvl w:ilvl="6">
      <w:start w:val="3"/>
      <w:numFmt w:val="decimal"/>
      <w:lvlText w:val="%7."/>
      <w:lvlJc w:val="left"/>
      <w:pPr>
        <w:ind w:left="5040" w:hanging="480"/>
      </w:pPr>
      <w:rPr/>
    </w:lvl>
    <w:lvl w:ilvl="7">
      <w:start w:val="3"/>
      <w:numFmt w:val="decimal"/>
      <w:lvlText w:val="%8."/>
      <w:lvlJc w:val="left"/>
      <w:pPr>
        <w:ind w:left="5760" w:hanging="480"/>
      </w:pPr>
      <w:rPr/>
    </w:lvl>
    <w:lvl w:ilvl="8">
      <w:start w:val="3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4"/>
      <w:numFmt w:val="decimal"/>
      <w:lvlText w:val="%1."/>
      <w:lvlJc w:val="left"/>
      <w:pPr>
        <w:ind w:left="720" w:hanging="480"/>
      </w:pPr>
      <w:rPr/>
    </w:lvl>
    <w:lvl w:ilvl="1">
      <w:start w:val="4"/>
      <w:numFmt w:val="decimal"/>
      <w:lvlText w:val="%2."/>
      <w:lvlJc w:val="left"/>
      <w:pPr>
        <w:ind w:left="1440" w:hanging="480"/>
      </w:pPr>
      <w:rPr/>
    </w:lvl>
    <w:lvl w:ilvl="2">
      <w:start w:val="4"/>
      <w:numFmt w:val="decimal"/>
      <w:lvlText w:val="%3."/>
      <w:lvlJc w:val="left"/>
      <w:pPr>
        <w:ind w:left="2160" w:hanging="480"/>
      </w:pPr>
      <w:rPr/>
    </w:lvl>
    <w:lvl w:ilvl="3">
      <w:start w:val="4"/>
      <w:numFmt w:val="decimal"/>
      <w:lvlText w:val="%4."/>
      <w:lvlJc w:val="left"/>
      <w:pPr>
        <w:ind w:left="2880" w:hanging="480"/>
      </w:pPr>
      <w:rPr/>
    </w:lvl>
    <w:lvl w:ilvl="4">
      <w:start w:val="4"/>
      <w:numFmt w:val="decimal"/>
      <w:lvlText w:val="%5."/>
      <w:lvlJc w:val="left"/>
      <w:pPr>
        <w:ind w:left="3600" w:hanging="480"/>
      </w:pPr>
      <w:rPr/>
    </w:lvl>
    <w:lvl w:ilvl="5">
      <w:start w:val="4"/>
      <w:numFmt w:val="decimal"/>
      <w:lvlText w:val="%6."/>
      <w:lvlJc w:val="left"/>
      <w:pPr>
        <w:ind w:left="4320" w:hanging="480"/>
      </w:pPr>
      <w:rPr/>
    </w:lvl>
    <w:lvl w:ilvl="6">
      <w:start w:val="4"/>
      <w:numFmt w:val="decimal"/>
      <w:lvlText w:val="%7."/>
      <w:lvlJc w:val="left"/>
      <w:pPr>
        <w:ind w:left="5040" w:hanging="480"/>
      </w:pPr>
      <w:rPr/>
    </w:lvl>
    <w:lvl w:ilvl="7">
      <w:start w:val="4"/>
      <w:numFmt w:val="decimal"/>
      <w:lvlText w:val="%8."/>
      <w:lvlJc w:val="left"/>
      <w:pPr>
        <w:ind w:left="5760" w:hanging="480"/>
      </w:pPr>
      <w:rPr/>
    </w:lvl>
    <w:lvl w:ilvl="8">
      <w:start w:val="4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5"/>
      <w:numFmt w:val="decimal"/>
      <w:lvlText w:val="%1."/>
      <w:lvlJc w:val="left"/>
      <w:pPr>
        <w:ind w:left="720" w:hanging="480"/>
      </w:pPr>
      <w:rPr/>
    </w:lvl>
    <w:lvl w:ilvl="1">
      <w:start w:val="5"/>
      <w:numFmt w:val="decimal"/>
      <w:lvlText w:val="%2."/>
      <w:lvlJc w:val="left"/>
      <w:pPr>
        <w:ind w:left="1440" w:hanging="480"/>
      </w:pPr>
      <w:rPr/>
    </w:lvl>
    <w:lvl w:ilvl="2">
      <w:start w:val="5"/>
      <w:numFmt w:val="decimal"/>
      <w:lvlText w:val="%3."/>
      <w:lvlJc w:val="left"/>
      <w:pPr>
        <w:ind w:left="2160" w:hanging="480"/>
      </w:pPr>
      <w:rPr/>
    </w:lvl>
    <w:lvl w:ilvl="3">
      <w:start w:val="5"/>
      <w:numFmt w:val="decimal"/>
      <w:lvlText w:val="%4."/>
      <w:lvlJc w:val="left"/>
      <w:pPr>
        <w:ind w:left="2880" w:hanging="480"/>
      </w:pPr>
      <w:rPr/>
    </w:lvl>
    <w:lvl w:ilvl="4">
      <w:start w:val="5"/>
      <w:numFmt w:val="decimal"/>
      <w:lvlText w:val="%5."/>
      <w:lvlJc w:val="left"/>
      <w:pPr>
        <w:ind w:left="3600" w:hanging="480"/>
      </w:pPr>
      <w:rPr/>
    </w:lvl>
    <w:lvl w:ilvl="5">
      <w:start w:val="5"/>
      <w:numFmt w:val="decimal"/>
      <w:lvlText w:val="%6."/>
      <w:lvlJc w:val="left"/>
      <w:pPr>
        <w:ind w:left="4320" w:hanging="480"/>
      </w:pPr>
      <w:rPr/>
    </w:lvl>
    <w:lvl w:ilvl="6">
      <w:start w:val="5"/>
      <w:numFmt w:val="decimal"/>
      <w:lvlText w:val="%7."/>
      <w:lvlJc w:val="left"/>
      <w:pPr>
        <w:ind w:left="5040" w:hanging="480"/>
      </w:pPr>
      <w:rPr/>
    </w:lvl>
    <w:lvl w:ilvl="7">
      <w:start w:val="5"/>
      <w:numFmt w:val="decimal"/>
      <w:lvlText w:val="%8."/>
      <w:lvlJc w:val="left"/>
      <w:pPr>
        <w:ind w:left="5760" w:hanging="480"/>
      </w:pPr>
      <w:rPr/>
    </w:lvl>
    <w:lvl w:ilvl="8">
      <w:start w:val="5"/>
      <w:numFmt w:val="decimal"/>
      <w:lvlText w:val="%9."/>
      <w:lvlJc w:val="left"/>
      <w:pPr>
        <w:ind w:left="6480" w:hanging="480"/>
      </w:pPr>
      <w:rPr/>
    </w:lvl>
  </w:abstractNum>
  <w:abstractNum w:abstractNumId="9">
    <w:lvl w:ilvl="0">
      <w:start w:val="6"/>
      <w:numFmt w:val="decimal"/>
      <w:lvlText w:val="%1."/>
      <w:lvlJc w:val="left"/>
      <w:pPr>
        <w:ind w:left="720" w:hanging="480"/>
      </w:pPr>
      <w:rPr/>
    </w:lvl>
    <w:lvl w:ilvl="1">
      <w:start w:val="6"/>
      <w:numFmt w:val="decimal"/>
      <w:lvlText w:val="%2."/>
      <w:lvlJc w:val="left"/>
      <w:pPr>
        <w:ind w:left="1440" w:hanging="480"/>
      </w:pPr>
      <w:rPr/>
    </w:lvl>
    <w:lvl w:ilvl="2">
      <w:start w:val="6"/>
      <w:numFmt w:val="decimal"/>
      <w:lvlText w:val="%3."/>
      <w:lvlJc w:val="left"/>
      <w:pPr>
        <w:ind w:left="2160" w:hanging="480"/>
      </w:pPr>
      <w:rPr/>
    </w:lvl>
    <w:lvl w:ilvl="3">
      <w:start w:val="6"/>
      <w:numFmt w:val="decimal"/>
      <w:lvlText w:val="%4."/>
      <w:lvlJc w:val="left"/>
      <w:pPr>
        <w:ind w:left="2880" w:hanging="480"/>
      </w:pPr>
      <w:rPr/>
    </w:lvl>
    <w:lvl w:ilvl="4">
      <w:start w:val="6"/>
      <w:numFmt w:val="decimal"/>
      <w:lvlText w:val="%5."/>
      <w:lvlJc w:val="left"/>
      <w:pPr>
        <w:ind w:left="3600" w:hanging="480"/>
      </w:pPr>
      <w:rPr/>
    </w:lvl>
    <w:lvl w:ilvl="5">
      <w:start w:val="6"/>
      <w:numFmt w:val="decimal"/>
      <w:lvlText w:val="%6."/>
      <w:lvlJc w:val="left"/>
      <w:pPr>
        <w:ind w:left="4320" w:hanging="480"/>
      </w:pPr>
      <w:rPr/>
    </w:lvl>
    <w:lvl w:ilvl="6">
      <w:start w:val="6"/>
      <w:numFmt w:val="decimal"/>
      <w:lvlText w:val="%7."/>
      <w:lvlJc w:val="left"/>
      <w:pPr>
        <w:ind w:left="5040" w:hanging="480"/>
      </w:pPr>
      <w:rPr/>
    </w:lvl>
    <w:lvl w:ilvl="7">
      <w:start w:val="6"/>
      <w:numFmt w:val="decimal"/>
      <w:lvlText w:val="%8."/>
      <w:lvlJc w:val="left"/>
      <w:pPr>
        <w:ind w:left="5760" w:hanging="480"/>
      </w:pPr>
      <w:rPr/>
    </w:lvl>
    <w:lvl w:ilvl="8">
      <w:start w:val="6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shd w:fill="f8f8f8" w:val="clear"/>
      <w:wordWrap w:val="0"/>
    </w:pPr>
  </w:style>
  <w:style w:type="character" w:styleId="KeywordTok" w:customStyle="1">
    <w:name w:val="KeywordTok"/>
    <w:basedOn w:val="VerbatimChar"/>
    <w:rPr>
      <w:b w:val="1"/>
      <w:color w:val="204a87"/>
      <w:shd w:fill="f8f8f8" w:val="clear"/>
    </w:rPr>
  </w:style>
  <w:style w:type="character" w:styleId="DataTypeTok" w:customStyle="1">
    <w:name w:val="DataTypeTok"/>
    <w:basedOn w:val="VerbatimChar"/>
    <w:rPr>
      <w:color w:val="204a87"/>
      <w:shd w:fill="f8f8f8" w:val="clear"/>
    </w:rPr>
  </w:style>
  <w:style w:type="character" w:styleId="DecValTok" w:customStyle="1">
    <w:name w:val="DecValTok"/>
    <w:basedOn w:val="VerbatimChar"/>
    <w:rPr>
      <w:color w:val="0000cf"/>
      <w:shd w:fill="f8f8f8" w:val="clear"/>
    </w:rPr>
  </w:style>
  <w:style w:type="character" w:styleId="BaseNTok" w:customStyle="1">
    <w:name w:val="BaseNTok"/>
    <w:basedOn w:val="VerbatimChar"/>
    <w:rPr>
      <w:color w:val="0000cf"/>
      <w:shd w:fill="f8f8f8" w:val="clear"/>
    </w:rPr>
  </w:style>
  <w:style w:type="character" w:styleId="FloatTok" w:customStyle="1">
    <w:name w:val="FloatTok"/>
    <w:basedOn w:val="VerbatimChar"/>
    <w:rPr>
      <w:color w:val="0000cf"/>
      <w:shd w:fill="f8f8f8" w:val="clear"/>
    </w:rPr>
  </w:style>
  <w:style w:type="character" w:styleId="ConstantTok" w:customStyle="1">
    <w:name w:val="ConstantTok"/>
    <w:basedOn w:val="VerbatimChar"/>
    <w:rPr>
      <w:color w:val="8f5902"/>
      <w:shd w:fill="f8f8f8" w:val="clear"/>
    </w:rPr>
  </w:style>
  <w:style w:type="character" w:styleId="CharTok" w:customStyle="1">
    <w:name w:val="CharTok"/>
    <w:basedOn w:val="VerbatimChar"/>
    <w:rPr>
      <w:color w:val="4e9a06"/>
      <w:shd w:fill="f8f8f8" w:val="clear"/>
    </w:rPr>
  </w:style>
  <w:style w:type="character" w:styleId="SpecialCharTok" w:customStyle="1">
    <w:name w:val="SpecialCharTok"/>
    <w:basedOn w:val="VerbatimChar"/>
    <w:rPr>
      <w:b w:val="1"/>
      <w:color w:val="ce5c00"/>
      <w:shd w:fill="f8f8f8" w:val="clear"/>
    </w:rPr>
  </w:style>
  <w:style w:type="character" w:styleId="StringTok" w:customStyle="1">
    <w:name w:val="StringTok"/>
    <w:basedOn w:val="VerbatimChar"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rPr>
      <w:color w:val="4e9a06"/>
      <w:shd w:fill="f8f8f8" w:val="clear"/>
    </w:rPr>
  </w:style>
  <w:style w:type="character" w:styleId="ImportTok" w:customStyle="1">
    <w:name w:val="ImportTok"/>
    <w:basedOn w:val="VerbatimChar"/>
    <w:rPr>
      <w:shd w:fill="f8f8f8" w:val="clear"/>
    </w:rPr>
  </w:style>
  <w:style w:type="character" w:styleId="CommentTok" w:customStyle="1">
    <w:name w:val="CommentTok"/>
    <w:basedOn w:val="VerbatimChar"/>
    <w:rPr>
      <w:i w:val="1"/>
      <w:color w:val="8f5902"/>
      <w:shd w:fill="f8f8f8" w:val="clear"/>
    </w:rPr>
  </w:style>
  <w:style w:type="character" w:styleId="DocumentationTok" w:customStyle="1">
    <w:name w:val="DocumentationTok"/>
    <w:basedOn w:val="VerbatimChar"/>
    <w:rPr>
      <w:b w:val="1"/>
      <w:i w:val="1"/>
      <w:color w:val="8f5902"/>
      <w:shd w:fill="f8f8f8" w:val="clear"/>
    </w:rPr>
  </w:style>
  <w:style w:type="character" w:styleId="AnnotationTok" w:customStyle="1">
    <w:name w:val="AnnotationTok"/>
    <w:basedOn w:val="VerbatimChar"/>
    <w:rPr>
      <w:b w:val="1"/>
      <w:i w:val="1"/>
      <w:color w:val="8f5902"/>
      <w:shd w:fill="f8f8f8" w:val="clear"/>
    </w:rPr>
  </w:style>
  <w:style w:type="character" w:styleId="CommentVarTok" w:customStyle="1">
    <w:name w:val="CommentVarTok"/>
    <w:basedOn w:val="VerbatimChar"/>
    <w:rPr>
      <w:b w:val="1"/>
      <w:i w:val="1"/>
      <w:color w:val="8f5902"/>
      <w:shd w:fill="f8f8f8" w:val="clear"/>
    </w:rPr>
  </w:style>
  <w:style w:type="character" w:styleId="OtherTok" w:customStyle="1">
    <w:name w:val="OtherTok"/>
    <w:basedOn w:val="VerbatimChar"/>
    <w:rPr>
      <w:color w:val="8f5902"/>
      <w:shd w:fill="f8f8f8" w:val="clear"/>
    </w:rPr>
  </w:style>
  <w:style w:type="character" w:styleId="FunctionTok" w:customStyle="1">
    <w:name w:val="FunctionTok"/>
    <w:basedOn w:val="VerbatimChar"/>
    <w:rPr>
      <w:b w:val="1"/>
      <w:color w:val="204a87"/>
      <w:shd w:fill="f8f8f8" w:val="clear"/>
    </w:rPr>
  </w:style>
  <w:style w:type="character" w:styleId="VariableTok" w:customStyle="1">
    <w:name w:val="VariableTok"/>
    <w:basedOn w:val="VerbatimChar"/>
    <w:rPr>
      <w:color w:val="000000"/>
      <w:shd w:fill="f8f8f8" w:val="clear"/>
    </w:rPr>
  </w:style>
  <w:style w:type="character" w:styleId="ControlFlowTok" w:customStyle="1">
    <w:name w:val="ControlFlowTok"/>
    <w:basedOn w:val="VerbatimChar"/>
    <w:rPr>
      <w:b w:val="1"/>
      <w:color w:val="204a87"/>
      <w:shd w:fill="f8f8f8" w:val="clear"/>
    </w:rPr>
  </w:style>
  <w:style w:type="character" w:styleId="OperatorTok" w:customStyle="1">
    <w:name w:val="OperatorTok"/>
    <w:basedOn w:val="VerbatimChar"/>
    <w:rPr>
      <w:b w:val="1"/>
      <w:color w:val="ce5c00"/>
      <w:shd w:fill="f8f8f8" w:val="clear"/>
    </w:rPr>
  </w:style>
  <w:style w:type="character" w:styleId="BuiltInTok" w:customStyle="1">
    <w:name w:val="BuiltInTok"/>
    <w:basedOn w:val="VerbatimChar"/>
    <w:rPr>
      <w:shd w:fill="f8f8f8" w:val="clear"/>
    </w:rPr>
  </w:style>
  <w:style w:type="character" w:styleId="ExtensionTok" w:customStyle="1">
    <w:name w:val="ExtensionTok"/>
    <w:basedOn w:val="VerbatimChar"/>
    <w:rPr>
      <w:shd w:fill="f8f8f8" w:val="clear"/>
    </w:rPr>
  </w:style>
  <w:style w:type="character" w:styleId="PreprocessorTok" w:customStyle="1">
    <w:name w:val="PreprocessorTok"/>
    <w:basedOn w:val="VerbatimChar"/>
    <w:rPr>
      <w:i w:val="1"/>
      <w:color w:val="8f5902"/>
      <w:shd w:fill="f8f8f8" w:val="clear"/>
    </w:rPr>
  </w:style>
  <w:style w:type="character" w:styleId="AttributeTok" w:customStyle="1">
    <w:name w:val="AttributeTok"/>
    <w:basedOn w:val="VerbatimChar"/>
    <w:rPr>
      <w:color w:val="204a87"/>
      <w:shd w:fill="f8f8f8" w:val="clear"/>
    </w:rPr>
  </w:style>
  <w:style w:type="character" w:styleId="RegionMarkerTok" w:customStyle="1">
    <w:name w:val="RegionMarkerTok"/>
    <w:basedOn w:val="VerbatimChar"/>
    <w:rPr>
      <w:shd w:fill="f8f8f8" w:val="clear"/>
    </w:rPr>
  </w:style>
  <w:style w:type="character" w:styleId="InformationTok" w:customStyle="1">
    <w:name w:val="InformationTok"/>
    <w:basedOn w:val="VerbatimChar"/>
    <w:rPr>
      <w:b w:val="1"/>
      <w:i w:val="1"/>
      <w:color w:val="8f5902"/>
      <w:shd w:fill="f8f8f8" w:val="clear"/>
    </w:rPr>
  </w:style>
  <w:style w:type="character" w:styleId="WarningTok" w:customStyle="1">
    <w:name w:val="WarningTok"/>
    <w:basedOn w:val="VerbatimChar"/>
    <w:rPr>
      <w:b w:val="1"/>
      <w:i w:val="1"/>
      <w:color w:val="8f5902"/>
      <w:shd w:fill="f8f8f8" w:val="clear"/>
    </w:rPr>
  </w:style>
  <w:style w:type="character" w:styleId="AlertTok" w:customStyle="1">
    <w:name w:val="AlertTok"/>
    <w:basedOn w:val="VerbatimChar"/>
    <w:rPr>
      <w:color w:val="ef2929"/>
      <w:shd w:fill="f8f8f8" w:val="clear"/>
    </w:rPr>
  </w:style>
  <w:style w:type="character" w:styleId="ErrorTok" w:customStyle="1">
    <w:name w:val="ErrorTok"/>
    <w:basedOn w:val="VerbatimChar"/>
    <w:rPr>
      <w:b w:val="1"/>
      <w:color w:val="a40000"/>
      <w:shd w:fill="f8f8f8" w:val="clear"/>
    </w:rPr>
  </w:style>
  <w:style w:type="character" w:styleId="NormalTok" w:customStyle="1">
    <w:name w:val="NormalTok"/>
    <w:basedOn w:val="VerbatimChar"/>
    <w:rPr>
      <w:shd w:fill="f8f8f8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Dr7m8LDEzPNCD9BxaOcji16Ng==">CgMxLjA4AHIhMUdiVzRVMUozZ0VmSEItT2NPRE1zdHRhUnJPWUNrRXF4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2026-02-20T22:12:40Z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2026-02-20</vt:lpwstr>
  </property>
  <property fmtid="{D5CDD505-2E9C-101B-9397-08002B2CF9AE}" pid="3" name="output">
    <vt:lpwstr/>
  </property>
</Properties>
</file>