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TIB SYSTEMS LLC</w:t>
      </w:r>
    </w:p>
    <w:p>
      <w:pPr>
        <w:jc w:val="center"/>
      </w:pPr>
      <w:r>
        <w:rPr>
          <w:b/>
          <w:sz w:val="36"/>
        </w:rPr>
        <w:t>Service Provider Assurance Review</w:t>
      </w:r>
    </w:p>
    <w:p>
      <w:pPr>
        <w:jc w:val="center"/>
      </w:pPr>
      <w:r>
        <w:rPr>
          <w:i/>
          <w:sz w:val="20"/>
        </w:rPr>
        <w:t>Third-Party Controls Assessment</w:t>
      </w:r>
    </w:p>
    <w:p>
      <w:r>
        <w:t>Fictitious training sample — Corvane Energy Group. Designed to show what a realistic client document may look like; not copied from any external organization.</w:t>
      </w:r>
    </w:p>
    <w:p>
      <w:pPr>
        <w:pStyle w:val="Heading1"/>
      </w:pPr>
      <w:r>
        <w:t>Purpose</w:t>
      </w:r>
    </w:p>
    <w:p>
      <w:r>
        <w:t>Document how Corvane evaluates controls performed by important service providers.</w:t>
      </w:r>
    </w:p>
    <w:p>
      <w:pPr>
        <w:pStyle w:val="Heading1"/>
      </w:pPr>
      <w:r>
        <w:t>Review Steps</w:t>
      </w:r>
    </w:p>
    <w:p>
      <w:pPr>
        <w:pStyle w:val="ListBullet"/>
      </w:pPr>
      <w:r>
        <w:t>Obtain current assurance report or equivalent independent report.</w:t>
      </w:r>
    </w:p>
    <w:p>
      <w:pPr>
        <w:pStyle w:val="ListBullet"/>
      </w:pPr>
      <w:r>
        <w:t>Confirm report period and services match Corvane's use.</w:t>
      </w:r>
    </w:p>
    <w:p>
      <w:pPr>
        <w:pStyle w:val="ListBullet"/>
      </w:pPr>
      <w:r>
        <w:t>Review exceptions and subservice organizations.</w:t>
      </w:r>
    </w:p>
    <w:p>
      <w:pPr>
        <w:pStyle w:val="ListBullet"/>
      </w:pPr>
      <w:r>
        <w:t>Identify complementary user-entity controls that Corvane must operate.</w:t>
      </w:r>
    </w:p>
    <w:p>
      <w:pPr>
        <w:pStyle w:val="ListBullet"/>
      </w:pPr>
      <w:r>
        <w:t>Document bridge coverage if report period does not cover year-end.</w:t>
      </w:r>
    </w:p>
    <w:p>
      <w:pPr>
        <w:pStyle w:val="ListBullet"/>
      </w:pPr>
      <w:r>
        <w:t>Track any issues requiring remediation or compensating controls.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365D"/>
          </w:tcPr>
          <w:p>
            <w:r>
              <w:rPr>
                <w:b/>
                <w:sz w:val="16"/>
              </w:rPr>
              <w:t>Provider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sz w:val="16"/>
              </w:rPr>
              <w:t>Service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sz w:val="16"/>
              </w:rPr>
              <w:t>Assurance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sz w:val="16"/>
              </w:rPr>
              <w:t>Key Corvane Responsibility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SAP / Managed Provider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S/4HANA hosting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Assurance report requested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User access and application configuration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Open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Workday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HR SaaS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Assurance report on file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HR access and data governance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Reviewed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Bank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Payment portal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Bank control report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Authorized signers / approvals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Reviewed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TIB Systems LLC | Corvane Energy Group Training Sample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