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TIB SYSTEMS LLC</w:t>
      </w:r>
    </w:p>
    <w:p>
      <w:pPr>
        <w:jc w:val="center"/>
      </w:pPr>
      <w:r>
        <w:rPr>
          <w:b/>
          <w:sz w:val="36"/>
        </w:rPr>
        <w:t>Interface List &amp; Integration Design</w:t>
      </w:r>
    </w:p>
    <w:p>
      <w:pPr>
        <w:jc w:val="center"/>
      </w:pPr>
      <w:r>
        <w:rPr>
          <w:i/>
          <w:sz w:val="20"/>
        </w:rPr>
        <w:t>Integration Architecture Summary</w:t>
      </w:r>
    </w:p>
    <w:p>
      <w:r>
        <w:t>Fictitious training sample — Corvane Energy Group. Designed to show what a realistic client document may look like; not copied from any external organization.</w:t>
      </w:r>
    </w:p>
    <w:p>
      <w:pPr>
        <w:pStyle w:val="Heading1"/>
      </w:pPr>
      <w:r>
        <w:t>Purpose</w:t>
      </w:r>
    </w:p>
    <w:p>
      <w:r>
        <w:t>Describe key inbound/outbound interfaces, business data, frequency, ownership and monitoring.</w:t>
      </w:r>
    </w:p>
    <w:p>
      <w:pPr>
        <w:pStyle w:val="Heading1"/>
      </w:pPr>
      <w:r>
        <w:t>Monitoring Standard</w:t>
      </w:r>
    </w:p>
    <w:p>
      <w:r>
        <w:t>MuleSoft dashboard exceptions are reviewed daily. Critical failed interfaces generate incidents. Business owners are notified when data completeness may be affected.</w:t>
      </w:r>
    </w:p>
    <w:p>
      <w:pPr>
        <w:pStyle w:val="Heading1"/>
      </w:pPr>
      <w:r>
        <w:t>Interface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7365D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sz w:val="16"/>
              </w:rPr>
              <w:t>Frequency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sz w:val="16"/>
              </w:rPr>
              <w:t>Monitoring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sz w:val="16"/>
              </w:rPr>
              <w:t>IF-001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Workday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SAP S/4HANA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Employee/leaver master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Daily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HR / Integration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Daily dashboard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sz w:val="16"/>
              </w:rPr>
              <w:t>IF-002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SAP S/4HANA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Banking Portal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Payment batch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Per run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Treasury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File/control total + bank acknowledgement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sz w:val="16"/>
              </w:rPr>
              <w:t>IF-003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Banking Portal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SAP S/4HANA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Bank statement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Daily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Treasury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Reconciliation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sz w:val="16"/>
              </w:rPr>
              <w:t>IF-004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SAP S/4HANA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Power BI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Finance reporting data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Daily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Controller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Load status / reconciliation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TIB Systems LLC | Corvane Energy Group Training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