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TIB SYSTEMS LLC</w:t>
      </w:r>
    </w:p>
    <w:p>
      <w:pPr>
        <w:jc w:val="center"/>
      </w:pPr>
      <w:r>
        <w:rPr>
          <w:b/>
          <w:sz w:val="36"/>
        </w:rPr>
        <w:t>Organisation Chart &amp; Process Owner List</w:t>
      </w:r>
    </w:p>
    <w:p>
      <w:pPr>
        <w:jc w:val="center"/>
      </w:pPr>
      <w:r>
        <w:rPr>
          <w:i/>
          <w:sz w:val="20"/>
        </w:rPr>
        <w:t>Governance and Accountability</w:t>
      </w:r>
    </w:p>
    <w:p>
      <w:r>
        <w:t>Fictitious training sample — Corvane Energy Group. Designed to show what a realistic client document may look like; not copied from any external organization.</w:t>
      </w:r>
    </w:p>
    <w:p>
      <w:pPr>
        <w:pStyle w:val="Heading1"/>
      </w:pPr>
      <w:r>
        <w:t>Governance</w:t>
      </w:r>
    </w:p>
    <w:p>
      <w:r>
        <w:t>The CFO sponsors the controls project. The Financial Controller owns financial-reporting coordination. The CIO owns technology governance. Process owners remain accountable for controls in their areas.</w:t>
      </w:r>
    </w:p>
    <w:p>
      <w:pPr>
        <w:pStyle w:val="Heading1"/>
      </w:pPr>
      <w:r>
        <w:t>Escalation</w:t>
      </w:r>
    </w:p>
    <w:p>
      <w:r>
        <w:t>Unresolved operational matters move from responsible person to functional manager, then sponsor, then cross-functional executives when necessary.</w:t>
      </w:r>
    </w:p>
    <w:p>
      <w:pPr>
        <w:pStyle w:val="Heading1"/>
      </w:pPr>
      <w:r>
        <w:t>Key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sz w:val="16"/>
              </w:rPr>
              <w:t>Project Role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sz w:val="16"/>
              </w:rPr>
              <w:t>Primary Responsibility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Daniel Mercer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CFO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Executive Sponsor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Executive decisions and escalation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Michael Grant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Financial Controller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Finance Lead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Financial reporting and close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Ada Nwosu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CIO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Technology Executive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IT governance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Amina Okafor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Treasury Manager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Process/Control Owner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Payments and banking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Sarah Williams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AP Manager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Process/Control Owner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Vendor and invoice controls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Marcus Reed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IT Security Manager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Control Owner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Access, SoD, privileged access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Priya Shah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SAP Basis Lead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Technical SME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SAP operations and transports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Elena Rodriguez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Integration Lead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Technical SME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Interfaces and monitoring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TIB Systems LLC | Corvane Energy Group Training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