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8F5D18"/>
          <w:sz w:val="18"/>
          <w:szCs w:val="18"/>
        </w:rPr>
        <w:t xml:space="preserve">TIB SYSTEMS LLC  ·  SAP SECURITY, GRC &amp; CONTROLS ACADEMY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3358"/>
          <w:sz w:val="40"/>
          <w:szCs w:val="40"/>
        </w:rPr>
        <w:t xml:space="preserve">Workpaper Briefs 1–3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A5872"/>
          <w:sz w:val="23"/>
          <w:szCs w:val="23"/>
        </w:rPr>
        <w:t xml:space="preserve">The three marked workpapers you build and defend during the live course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code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TIB-FS-ASSESS-001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Course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Course 1 — The Full Sweep (SAP SOX/ITGC) · Intermediate level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V2 — October 2026 · two-level plan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Scenario vehicle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Thornfield Industrial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Audience</w:t>
            </w:r>
          </w:p>
        </w:tc>
        <w:tc>
          <w:tcPr>
            <w:tcW w:type="dxa" w:w="74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Trainees</w:t>
            </w:r>
          </w:p>
        </w:tc>
      </w:tr>
    </w:tbl>
    <w:p>
      <w:pPr>
        <w:spacing w:after="60" w:before="0"/>
      </w:pP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How the workpapers work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You build three workpapers during the course — one each from access, change management, and application or Order-to-Cash controls.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Each is built on the Workpaper Template and Standard in your 02-templates folder: written as found, on the date found, before you decide whether you like it.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>A facilitator marks each one against the 7-line rubric below and returns it within a week. With the prerequisite exam and your completed Intermediate Books, these three decide your Intermediate certificate. Self-study trainees submit them the same way.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A piece passes at a weighted score of 60 or above, with no single rubric line below 40. Below that it is returned marked “resubmit” with written feedback, and you have one week to resubmit.</w:t>
      </w:r>
    </w:p>
    <w:p>
      <w:pPr>
        <w:pStyle w:val="Heading2"/>
        <w:spacing w:after="80" w:before="180" w:line="240"/>
      </w:pPr>
      <w:r>
        <w:rPr>
          <w:rFonts w:ascii="Cambria" w:cs="Cambria" w:eastAsia="Cambria" w:hAnsi="Cambria"/>
          <w:b/>
          <w:bCs/>
          <w:color w:val="1B3358"/>
          <w:sz w:val="24"/>
          <w:szCs w:val="24"/>
        </w:rPr>
        <w:t xml:space="preserve">The rubric your workpapers are marked 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300"/>
        <w:gridCol w:w="2980"/>
      </w:tblGrid>
      <w:tr>
        <w:trPr>
          <w:tblHeader/>
        </w:trPr>
        <w:tc>
          <w:tcPr>
            <w:tcW w:type="dxa" w:w="5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Rubric line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1B33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reviewer is asking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Business risk &amp; control understanding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2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 you say why this control exists and what goes wrong in the business if it fails — before naming a screen?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Testing strategy &amp; population definition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Did you define and source the full population yourself, and is your sample defensible?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Evidence evaluation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Does the evidence actually support the conclusion, or does it only look complete?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Consultant judgement &amp; escalation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Do you know when a finding goes up, and to whom?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Workpaper &amp; conclusion quality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Would this survive a reviewer's first pass without a follow-up question?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Stakeholder communication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Could the SAP team and the audit team each understand it in their own language?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SAP execution accuracy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9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 transaction, right screen, display-only, selection screen then result, labelled and dated.</w:t>
            </w:r>
          </w:p>
        </w:tc>
      </w:tr>
    </w:tbl>
    <w:p>
      <w:r>
        <w:br w:type="page"/>
      </w: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Workpaper 1 — Access &amp; Segregation of Duties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color w:val="1F6B67"/>
          <w:sz w:val="21"/>
          <w:szCs w:val="21"/>
        </w:rPr>
        <w:t>Intermediate · assigned session 6 · due before session 9 · returned session 9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Choose one control from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1 — The Access List: SoD Conflict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4 — The Next Badge: New-Hire &amp; Turnover Access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7 — The Fourth Chair: SoD Testing Outside Finance (Procurement)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16 — The Firefighter Log: Emergency Access Management (EAM)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17 — The Leaver: Joiner-Mover-Leaver (Termination Access) Testing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Your task</w:t>
      </w:r>
    </w:p>
    <w:p>
      <w:pPr>
        <w:spacing w:after="80" w:before="0" w:line="240"/>
      </w:pPr>
      <w:r>
        <w:rPr>
          <w:rFonts w:ascii="Calibri" w:cs="Calibri" w:eastAsia="Calibri" w:hAnsi="Calibri"/>
          <w:sz w:val="21"/>
          <w:szCs w:val="21"/>
        </w:rPr>
        <w:t xml:space="preserve">Test one access control from Part I end to end on your own training-client login, exactly as you would on a client engagement.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Your workpaper must contain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Control ID and description, in the control matrix's own words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Business risk — what goes wrong in the business, not the SAP mechanics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Control objective, process owner and control owner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Population: what it is, the exact source (T-code/table and selection), how you confirmed completeness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Sample and selection method, with your reasoning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Test steps as performed, with every piece of evidence referenced (selection screen, then result — labelled and dated)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Exceptions found, each with root cause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>Conclusion: effective or not effective — and, if not, who it escalates to. State the facts; do not rate severity (that comes in the Advanced deficiency memo)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F8FC" w:sz="4"/>
              <w:left w:val="single" w:color="8F5D18" w:sz="24"/>
              <w:bottom w:val="single" w:color="F5F8FC" w:sz="4"/>
              <w:right w:val="single" w:color="F5F8FC" w:sz="4"/>
            </w:tcBorders>
            <w:shd w:fill="F5F8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8F5D18"/>
                <w:sz w:val="20"/>
                <w:szCs w:val="20"/>
              </w:rPr>
              <w:t xml:space="preserve">WHAT REVIEWERS PUSH BACK ON MOST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Confirming a conflict at role level only, never at user level.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Accepting someone else's user extract instead of pulling the population yourself.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Calling access a finding without checking whether it was ever used.</w:t>
            </w:r>
          </w:p>
        </w:tc>
      </w:tr>
    </w:tbl>
    <w:p>
      <w:r>
        <w:br w:type="page"/>
      </w: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Workpaper 2 — Change Management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color w:val="1F6B67"/>
          <w:sz w:val="21"/>
          <w:szCs w:val="21"/>
        </w:rPr>
        <w:t>Intermediate · assigned session 9 · due before session 13 · returned session 13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Choose one control from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2 — The Emergency Change: Change Management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18 — The Untested Backup: Computer Operations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19 — The Interface Gap: Interface Control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20 — The Back Door: Custom Code / ABAP Security Testing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Your task</w:t>
      </w:r>
    </w:p>
    <w:p>
      <w:pPr>
        <w:spacing w:after="80" w:before="0" w:line="240"/>
      </w:pPr>
      <w:r>
        <w:rPr>
          <w:rFonts w:ascii="Calibri" w:cs="Calibri" w:eastAsia="Calibri" w:hAnsi="Calibri"/>
          <w:sz w:val="21"/>
          <w:szCs w:val="21"/>
        </w:rPr>
        <w:t xml:space="preserve">Test one change-management or IT-operations control from Part II.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Your workpaper must contain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Control ID and description, in the control matrix's own words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Business risk — what goes wrong in the business, not the SAP mechanics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Control objective, process owner and control owner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Population: what it is, the exact source (T-code/table and selection), how you confirmed completeness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Sample and selection method, with your reasoning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Test steps as performed, with every piece of evidence referenced (selection screen, then result — labelled and dated)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Exceptions found, each with root cause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>Conclusion: effective or not effective — and, if not, who it escalates to. State the facts; do not rate severity (that comes in the Advanced deficiency memo)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For change tests: show that each ticket existed and was approved before the transport was released — not after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F8FC" w:sz="4"/>
              <w:left w:val="single" w:color="8F5D18" w:sz="24"/>
              <w:bottom w:val="single" w:color="F5F8FC" w:sz="4"/>
              <w:right w:val="single" w:color="F5F8FC" w:sz="4"/>
            </w:tcBorders>
            <w:shd w:fill="F5F8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8F5D18"/>
                <w:sz w:val="20"/>
                <w:szCs w:val="20"/>
              </w:rPr>
              <w:t xml:space="preserve">WHAT REVIEWERS PUSH BACK ON MOST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“was there a ticket” instead of “did the ticket come first”.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Treating “backups run” as proof that restores work.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the population of emergency transports outside the normal queue.</w:t>
            </w:r>
          </w:p>
        </w:tc>
      </w:tr>
    </w:tbl>
    <w:p>
      <w:r>
        <w:br w:type="page"/>
      </w:r>
    </w:p>
    <w:p>
      <w:pPr>
        <w:pStyle w:val="Heading1"/>
        <w:spacing w:after="100" w:before="240" w:line="240"/>
      </w:pPr>
      <w:r>
        <w:rPr>
          <w:rFonts w:ascii="Cambria" w:cs="Cambria" w:eastAsia="Cambria" w:hAnsi="Cambria"/>
          <w:b/>
          <w:bCs/>
          <w:color w:val="1B3358"/>
          <w:sz w:val="30"/>
          <w:szCs w:val="30"/>
        </w:rPr>
        <w:t xml:space="preserve">Workpaper 3 — Application Control or Order-to-Cash</w:t>
      </w:r>
    </w:p>
    <w:p>
      <w:pPr>
        <w:spacing w:after="80" w:before="0" w:line="240"/>
      </w:pPr>
      <w:r>
        <w:rPr>
          <w:rFonts w:ascii="Calibri" w:cs="Calibri" w:eastAsia="Calibri" w:hAnsi="Calibri"/>
          <w:b/>
          <w:bCs/>
          <w:color w:val="1F6B67"/>
          <w:sz w:val="21"/>
          <w:szCs w:val="21"/>
        </w:rPr>
        <w:t>Intermediate · assigned session 13 · due before session 16 · returned marked within a week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Choose one control from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24 — The Match That Wasn't: Two-Way vs. Three-Way Match Configuration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25 — The File That Left Twice: Payment Run Duplicate &amp; SoD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26 — The Bank Detail Nobody Approved: Vendor Bank Detail Change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27 — The Tolerance That Swallowed It: Invoice Price Tolerance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29 — The Held Order: Credit Management &amp; Billing-Block Release Testing</w:t>
      </w:r>
    </w:p>
    <w:p>
      <w:pPr>
        <w:pStyle w:val="ListParagraph"/>
        <w:numPr>
          <w:ilvl w:val="0"/>
          <w:numId w:val="2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Book 30 — The Early Invoice: Billing Cutoff &amp; Revenue Recognition Testing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Your task</w:t>
      </w:r>
    </w:p>
    <w:p>
      <w:pPr>
        <w:spacing w:after="80" w:before="0" w:line="240"/>
      </w:pPr>
      <w:r>
        <w:rPr>
          <w:rFonts w:ascii="Calibri" w:cs="Calibri" w:eastAsia="Calibri" w:hAnsi="Calibri"/>
          <w:sz w:val="21"/>
          <w:szCs w:val="21"/>
        </w:rPr>
        <w:t>Test one application or Order-to-Cash control from Parts VII–VIII end to end.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aps/>
          <w:color w:val="8F5D18"/>
          <w:sz w:val="20"/>
          <w:szCs w:val="20"/>
        </w:rPr>
        <w:t xml:space="preserve">Your workpaper must contain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Control ID and description, in the control matrix's own words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Business risk — what goes wrong in the business, not the SAP mechanics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Control objective, process owner and control owner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Population: what it is, the exact source (T-code/table and selection), how you confirmed completeness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Sample and selection method, with your reasoning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Test steps as performed, with every piece of evidence referenced (selection screen, then result — labelled and dated)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 xml:space="preserve">Exceptions found, each with root cause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>Conclusion: effective or not effective — and, if not, who it escalates to. State the facts; do not rate severity (that comes in the Advanced deficiency memo)</w:t>
      </w:r>
    </w:p>
    <w:p>
      <w:pPr>
        <w:pStyle w:val="ListParagraph"/>
        <w:numPr>
          <w:ilvl w:val="0"/>
          <w:numId w:val="3"/>
        </w:numPr>
        <w:spacing w:after="40" w:before="0" w:line="240"/>
      </w:pPr>
      <w:r>
        <w:rPr>
          <w:rFonts w:ascii="Calibri" w:cs="Calibri" w:eastAsia="Calibri" w:hAnsi="Calibri"/>
          <w:sz w:val="21"/>
          <w:szCs w:val="21"/>
        </w:rPr>
        <w:t>Design vs operating: say which kind of failure it is, and why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F8FC" w:sz="4"/>
              <w:left w:val="single" w:color="8F5D18" w:sz="24"/>
              <w:bottom w:val="single" w:color="F5F8FC" w:sz="4"/>
              <w:right w:val="single" w:color="F5F8FC" w:sz="4"/>
            </w:tcBorders>
            <w:shd w:fill="F5F8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8F5D18"/>
                <w:sz w:val="20"/>
                <w:szCs w:val="20"/>
              </w:rPr>
              <w:t xml:space="preserve">WHAT REVIEWERS PUSH BACK ON MOST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Reading an empty exception report as proof the control works.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invoices against a match control that was never configured to catch anything.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Comparing dates instead of timestamps for cutoff.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6B7A90"/>
        <w:sz w:val="16"/>
        <w:szCs w:val="16"/>
      </w:rPr>
      <w:t xml:space="preserve">Page </w:t>
    </w:r>
    <w:r>
      <w:rPr>
        <w:rFonts w:ascii="Calibri" w:cs="Calibri" w:eastAsia="Calibri" w:hAnsi="Calibri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358" w:sz="6" w:space="4"/>
      </w:pBdr>
      <w:spacing w:after="0"/>
    </w:pPr>
    <w:r>
      <w:rPr>
        <w:rFonts w:ascii="Calibri" w:cs="Calibri" w:eastAsia="Calibri" w:hAnsi="Calibri"/>
        <w:b/>
        <w:bCs/>
        <w:color w:val="1B3358"/>
        <w:sz w:val="16"/>
        <w:szCs w:val="16"/>
      </w:rPr>
      <w:t xml:space="preserve">TIB SYSTEMS  ·  THE FULL SWEEP  ·  </w:t>
    </w:r>
    <w:r>
      <w:rPr>
        <w:rFonts w:ascii="Calibri" w:cs="Calibri" w:eastAsia="Calibri" w:hAnsi="Calibri"/>
        <w:color w:val="6B7A90"/>
        <w:sz w:val="16"/>
        <w:szCs w:val="16"/>
      </w:rPr>
      <w:t xml:space="preserve">TIB-FS-ASSESS-001  ·  Trainee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before="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mbria" w:cs="Cambria" w:eastAsia="Cambria" w:hAnsi="Cambria"/>
      <w:b/>
      <w:bCs/>
      <w:color w:val="1B335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mbria" w:cs="Cambria" w:eastAsia="Cambria" w:hAnsi="Cambria"/>
      <w:b/>
      <w:bCs/>
      <w:color w:val="1B3358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Workpaper Briefs 1–3</dc:title>
  <dc:creator>TIB Systems LLC</dc:creator>
  <cp:lastModifiedBy>Un-named</cp:lastModifiedBy>
  <cp:revision>1</cp:revision>
  <dcterms:created xsi:type="dcterms:W3CDTF">2026-10-21T18:05:25.606Z</dcterms:created>
  <dcterms:modified xsi:type="dcterms:W3CDTF">2026-10-21T18:05:25.606Z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