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alibri" w:cs="Calibri" w:eastAsia="Calibri" w:hAnsi="Calibri"/>
          <w:b/>
          <w:bCs/>
          <w:color w:val="8F5D18"/>
          <w:sz w:val="18"/>
          <w:szCs w:val="18"/>
        </w:rPr>
        <w:t xml:space="preserve">TIB SYSTEMS LLC  ·  SAP SECURITY, GRC &amp; CONTROLS ACADEMY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B3358"/>
          <w:sz w:val="40"/>
          <w:szCs w:val="40"/>
        </w:rPr>
        <w:t xml:space="preserve">Navigation Guide — Course App and SAP Side by Side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A5872"/>
          <w:sz w:val="23"/>
          <w:szCs w:val="23"/>
        </w:rPr>
        <w:t xml:space="preserve">Which tool to have open, when, and how to find any Book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code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TIB-FS-STU-002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Course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Course 1 — The Full Sweep (live SAP SOX/ITGC cohort)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 — October 2026 restructure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Scenario vehicle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Thornfield Industrial Group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Audience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Trainees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Supersedes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Navigation Guide (Module 1–3 / 40-Book version)</w:t>
            </w:r>
          </w:p>
        </w:tc>
      </w:tr>
    </w:tbl>
    <w:p>
      <w:pPr>
        <w:spacing w:after="60" w:before="0"/>
      </w:pP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What this guide is for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3080"/>
      </w:tblGrid>
      <w:tr>
        <w:trPr>
          <w:tblHeader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gives you</w:t>
            </w:r>
          </w:p>
        </w:tc>
        <w:tc>
          <w:tcPr>
            <w:tcW w:type="dxa" w:w="3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it lives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course app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scenario, exact screens, T-codes, clicks and a completed exhibit for every Book</w:t>
            </w:r>
          </w:p>
        </w:tc>
        <w:tc>
          <w:tcPr>
            <w:tcW w:type="dxa" w:w="3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sox-live-job-testing.vercel.app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Your SAP session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live system you test in — display only</w:t>
            </w:r>
          </w:p>
        </w:tc>
        <w:tc>
          <w:tcPr>
            <w:tcW w:type="dxa" w:w="3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SAP GUI or Fiori, from your access email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Your materials folder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Templates, workpaper briefs, this guide</w:t>
            </w:r>
          </w:p>
        </w:tc>
        <w:tc>
          <w:tcPr>
            <w:tcW w:type="dxa" w:w="30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Sent at enrollment</w:t>
            </w:r>
          </w:p>
        </w:tc>
      </w:tr>
    </w:tbl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How the app is organised</w:t>
      </w:r>
    </w:p>
    <w:p>
      <w:pPr>
        <w:spacing w:after="80" w:before="0" w:line="240"/>
      </w:pPr>
      <w:r>
        <w:rPr>
          <w:rFonts w:ascii="Calibri" w:cs="Calibri" w:eastAsia="Calibri" w:hAnsi="Calibri"/>
          <w:sz w:val="21"/>
          <w:szCs w:val="21"/>
        </w:rPr>
        <w:t xml:space="preserve">All 46 Books are grouped into 13 Parts. Each Book carries a tag: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Live · Session N</w:t>
      </w:r>
      <w:r>
        <w:rPr>
          <w:rFonts w:ascii="Calibri" w:cs="Calibri" w:eastAsia="Calibri" w:hAnsi="Calibri"/>
          <w:sz w:val="21"/>
          <w:szCs w:val="21"/>
        </w:rPr>
        <w:t xml:space="preserve"> — taught in that live session (22 Books, plus Book 23 taught with Book 14 in session 9).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Beyond the Core · Self-paced</w:t>
      </w:r>
      <w:r>
        <w:rPr>
          <w:rFonts w:ascii="Calibri" w:cs="Calibri" w:eastAsia="Calibri" w:hAnsi="Calibri"/>
          <w:sz w:val="21"/>
          <w:szCs w:val="21"/>
        </w:rPr>
        <w:t xml:space="preserve"> — not taught live; optional (23 Books).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Optional pre-work</w:t>
      </w:r>
      <w:r>
        <w:rPr>
          <w:rFonts w:ascii="Calibri" w:cs="Calibri" w:eastAsia="Calibri" w:hAnsi="Calibri"/>
          <w:sz w:val="21"/>
          <w:szCs w:val="21"/>
        </w:rPr>
        <w:t xml:space="preserve"> — Foundations 101–108.</w:t>
      </w:r>
    </w:p>
    <w:p>
      <w:pPr>
        <w:spacing w:after="8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numbers jump inside every Part (Part I runs 01, 04, 07, 13, 16, 17). That is deliberate — Books are numbered in story order and grouped by control domain. Part XIII is at the very bottom of the Contents panel; scroll down.</w:t>
      </w: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Setting up your two windows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Make your browser at least 900 pixels wide. Below about 880 pixels the app changes shape and the SAP panel replaces the guide instead of sitting beside it.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In the app, click Open SAP Window — guide on the left, SAP panel on the right, with a draggable divider.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Open SAP separately. SAP GUI: open SAP Logon and snap it beside your browser (⊞ Win + ← or →). Fiori: paste your Launchpad URL into the app's Browser tab, or use Open in New Tab if the panel stays blank.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Two monitors? Guide on one, SAP on the other — the easiest arrangement by far.</w:t>
      </w: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Which tool, when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Have open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a session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app, on that session's Book — read the scenario, control objective and evidence standard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Hour 1 — Theory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Nothing but your notes and a Planning Card. Reasoning first: never begin with a transaction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Hour 2 — Demo Lab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on the Book's Demo Lab steps + your own SAP session, following the facilitator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Between sessions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+ SAP side by side; repeat every step; upload your exhibit on the Book page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Writing a workpaper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Workpaper Template, your Planning Card, and the Book's completed exhibit to check against</w:t>
            </w:r>
          </w:p>
        </w:tc>
      </w:tr>
    </w:tbl>
    <w:p>
      <w:r>
        <w:br w:type="page"/>
      </w: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The master map — all 46 Books</w:t>
      </w:r>
    </w:p>
    <w:p>
      <w:pPr>
        <w:spacing w:after="80" w:before="0" w:line="240"/>
      </w:pPr>
      <w:r>
        <w:rPr>
          <w:rFonts w:ascii="Calibri" w:cs="Calibri" w:eastAsia="Calibri" w:hAnsi="Calibri"/>
          <w:sz w:val="21"/>
          <w:szCs w:val="21"/>
        </w:rPr>
        <w:t xml:space="preserve">“App position” is what the app's counter shows — use it to scroll. Use the Book number for everything else.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100"/>
        <w:gridCol w:w="1300"/>
        <w:gridCol w:w="2380"/>
      </w:tblGrid>
      <w:tr>
        <w:trPr>
          <w:tblHeader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 position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Access List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Next Badge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Fourth Chair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Tile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Firefighter Log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Leaver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Emergency Change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Cutover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Third Party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Untested Backup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Interface Gap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Back Door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Approval Limit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Other Ledger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Tip Line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Rule That Never Fired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Risk Register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Signature Page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Comment Letter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Four-Day Clock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Retention Policy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Indirect Access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Match That Wasn't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File That Left Twice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Bank Detail Nobody Approved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Tolerance That Swallowed It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Job That Stopped Running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Depreciation That Kept Running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Held Order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Early Invoice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Uncleared Item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Rate That Didn't Update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Hedge That Wasn't Documented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In-House Bank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Other Platform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Spreadsheet That Found It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Recommendation Nobody Checked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Map Before the Testing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Control That Was Never Built to Hold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Many Is Enough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Kind of Finding Is This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Live · S19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Control That Moved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Employee Who Wasn't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XIII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Rate Nobody Signed Off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XIII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Off-Cycle Exception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XIII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4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Number That Didn't Match</w:t>
            </w:r>
          </w:p>
        </w:tc>
        <w:tc>
          <w:tcPr>
            <w:tcW w:type="dxa" w:w="11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XIII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Beyond the Core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6B7A90"/>
        <w:sz w:val="16"/>
        <w:szCs w:val="16"/>
      </w:rPr>
      <w:t xml:space="preserve">Page </w:t>
    </w:r>
    <w:r>
      <w:rPr>
        <w:rFonts w:ascii="Calibri" w:cs="Calibri" w:eastAsia="Calibri" w:hAnsi="Calibri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358" w:sz="6" w:space="4"/>
      </w:pBdr>
      <w:spacing w:after="0"/>
    </w:pPr>
    <w:r>
      <w:rPr>
        <w:rFonts w:ascii="Calibri" w:cs="Calibri" w:eastAsia="Calibri" w:hAnsi="Calibri"/>
        <w:b/>
        <w:bCs/>
        <w:color w:val="1B3358"/>
        <w:sz w:val="16"/>
        <w:szCs w:val="16"/>
      </w:rPr>
      <w:t xml:space="preserve">TIB SYSTEMS  ·  THE FULL SWEEP  ·  </w:t>
    </w:r>
    <w:r>
      <w:rPr>
        <w:rFonts w:ascii="Calibri" w:cs="Calibri" w:eastAsia="Calibri" w:hAnsi="Calibri"/>
        <w:color w:val="6B7A90"/>
        <w:sz w:val="16"/>
        <w:szCs w:val="16"/>
      </w:rPr>
      <w:t xml:space="preserve">TIB-FS-STU-002  ·  Trainee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 w:before="0"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mbria" w:cs="Cambria" w:eastAsia="Cambria" w:hAnsi="Cambria"/>
      <w:b/>
      <w:bCs/>
      <w:color w:val="1B335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mbria" w:cs="Cambria" w:eastAsia="Cambria" w:hAnsi="Cambria"/>
      <w:b/>
      <w:bCs/>
      <w:color w:val="1B335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Navigation Guide V2</dc:title>
  <dc:creator>TIB Systems LLC</dc:creator>
  <cp:lastModifiedBy>Un-named</cp:lastModifiedBy>
  <cp:revision>1</cp:revision>
  <dcterms:created xsi:type="dcterms:W3CDTF">2026-10-21T18:06:21.221Z</dcterms:created>
  <dcterms:modified xsi:type="dcterms:W3CDTF">2026-10-21T18:06:21.221Z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