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Workpaper Briefs 1–3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The three marked workpapers you build and defend during the live course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TIB-FS-ASSESS-001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1 — The Full Sweep (live SAP SOX/ITGC cohort)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V1 — October 2026 restructure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Thornfield Industrial Group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Audience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Trainees</w:t>
            </w:r>
          </w:p>
        </w:tc>
      </w:tr>
    </w:tbl>
    <w:p>
      <w:pPr>
        <w:spacing w:after="60" w:before="0"/>
      </w:pP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How the workpapers work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You build three workpapers during the course — one each from access, change management, and application or Order-to-Cash controls.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Each is built on the Workpaper Template and Standard in your 02-templates folder: written as found, on the date found, before you decide whether you like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A facilitator marks each one against the 7-line rubric below and returns it within a week. These three plus the stakeholder panel decide your certificate.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A piece passes at a weighted score of 60 or above, with no single rubric line below 40. Below that it is returned marked “resubmit” with written feedback, and you have one week to resubmit.</w:t>
      </w:r>
    </w:p>
    <w:p>
      <w:pPr>
        <w:pStyle w:val="Heading2"/>
        <w:spacing w:after="80" w:before="180" w:line="240"/>
      </w:pPr>
      <w:r>
        <w:rPr>
          <w:rFonts w:ascii="Cambria" w:cs="Cambria" w:eastAsia="Cambria" w:hAnsi="Cambria"/>
          <w:b/>
          <w:bCs/>
          <w:color w:val="1B3358"/>
          <w:sz w:val="24"/>
          <w:szCs w:val="24"/>
        </w:rPr>
        <w:t xml:space="preserve">The rubric your workpapers are marked 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300"/>
        <w:gridCol w:w="2980"/>
      </w:tblGrid>
      <w:tr>
        <w:trPr>
          <w:tblHeader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Rubric line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the reviewer is asking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Business risk &amp; control understanding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 you say why this control exists and what goes wrong in the business if it fails — before naming a screen?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Testing strategy &amp; population definition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Did you define and source the full population yourself, and is your sample defensible?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Evidence evaluation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the evidence actually support the conclusion, or does it only look complete?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Consultant judgement &amp; escalation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 you know when a finding goes up, to whom, and how severe it is?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Workpaper &amp; conclusion quality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Would this survive a reviewer's first pass without a follow-up question?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Stakeholder communication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Could the SAP team and the audit team each understand it in their own language?</w:t>
            </w:r>
          </w:p>
        </w:tc>
      </w:tr>
      <w:tr>
        <w:trPr>
          <w:cantSplit/>
        </w:trPr>
        <w:tc>
          <w:tcPr>
            <w:tcW w:type="dxa" w:w="5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SAP execution accuracy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2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Right transaction, right screen, display-only, selection screen then result, labelled and dated.</w:t>
            </w:r>
          </w:p>
        </w:tc>
      </w:tr>
    </w:tbl>
    <w:p>
      <w:r>
        <w:br w:type="page"/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Workpaper 1 — Access &amp; Segregation of Duties</w:t>
      </w:r>
    </w:p>
    <w:p>
      <w:pPr>
        <w:spacing w:after="80" w:before="0" w:line="240"/>
      </w:pPr>
      <w:r>
        <w:rPr>
          <w:rFonts w:ascii="Calibri" w:cs="Calibri" w:eastAsia="Calibri" w:hAnsi="Calibri"/>
          <w:b/>
          <w:bCs/>
          <w:color w:val="1F6B67"/>
          <w:sz w:val="21"/>
          <w:szCs w:val="21"/>
        </w:rPr>
        <w:t xml:space="preserve">Assigned session 5 · due before session 8 · returned session 8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Choose one control from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 — The Access List: SoD Conflict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4 — The Next Badge: New-Hire &amp; Turnover Access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7 — The Fourth Chair: SoD Testing Outside Finance (Procurement)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16 — The Firefighter Log: Emergency Access Management (EAM)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17 — The Leaver: Joiner-Mover-Leaver (Termination Access) Testing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task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one access control from Part I end to end on your own training-client login, exactly as you would on a client engagement.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workpaper must contain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ID and description, in the control matrix's own words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Business risk — what goes wrong in the business, not the SAP mechanics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objective, process owner and control owner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Population: what it is, the exact source (T-code/table and selection), how you confirmed completeness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Sample and selection method, with your reasoning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steps as performed, with every piece of evidence referenced (selection screen, then result — labelled and dated)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Exceptions found, each with root cause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Conclusion: effective or not effective — and, if not, your proposed severity and who it escalates to</w:t>
      </w:r>
    </w:p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5F8FC" w:sz="4"/>
              <w:left w:val="single" w:color="8F5D18" w:sz="24"/>
              <w:bottom w:val="single" w:color="F5F8FC" w:sz="4"/>
              <w:right w:val="single" w:color="F5F8FC" w:sz="4"/>
            </w:tcBorders>
            <w:shd w:fill="F5F8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8F5D18"/>
                <w:sz w:val="20"/>
                <w:szCs w:val="20"/>
              </w:rPr>
              <w:t xml:space="preserve">WHAT REVIEWERS PUSH BACK ON MOST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Confirming a conflict at role level only, never at user level.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Accepting someone else's user extract instead of pulling the population yourself.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Calling access a finding without checking whether it was ever used.</w:t>
            </w:r>
          </w:p>
        </w:tc>
      </w:tr>
    </w:tbl>
    <w:p>
      <w:r>
        <w:br w:type="page"/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Workpaper 2 — Change Management</w:t>
      </w:r>
    </w:p>
    <w:p>
      <w:pPr>
        <w:spacing w:after="80" w:before="0" w:line="240"/>
      </w:pPr>
      <w:r>
        <w:rPr>
          <w:rFonts w:ascii="Calibri" w:cs="Calibri" w:eastAsia="Calibri" w:hAnsi="Calibri"/>
          <w:b/>
          <w:bCs/>
          <w:color w:val="1F6B67"/>
          <w:sz w:val="21"/>
          <w:szCs w:val="21"/>
        </w:rPr>
        <w:t xml:space="preserve">Assigned session 8 · due before session 13 · returned session 13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Choose one control from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 — The Emergency Change: Change Management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18 — The Untested Backup: Computer Operations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19 — The Interface Gap: Interface Control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20 — The Back Door: Custom Code / ABAP Security Testing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task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one change-management or IT-operations control from Part II.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workpaper must contain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ID and description, in the control matrix's own words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Business risk — what goes wrong in the business, not the SAP mechanics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objective, process owner and control owner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Population: what it is, the exact source (T-code/table and selection), how you confirmed completeness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Sample and selection method, with your reasoning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steps as performed, with every piece of evidence referenced (selection screen, then result — labelled and dated)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Exceptions found, each with root cause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Conclusion: effective or not effective — and, if not, your proposed severity and who it escalates to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For change tests: show that each ticket existed and was approved before the transport was released — not after</w:t>
      </w:r>
    </w:p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5F8FC" w:sz="4"/>
              <w:left w:val="single" w:color="8F5D18" w:sz="24"/>
              <w:bottom w:val="single" w:color="F5F8FC" w:sz="4"/>
              <w:right w:val="single" w:color="F5F8FC" w:sz="4"/>
            </w:tcBorders>
            <w:shd w:fill="F5F8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8F5D18"/>
                <w:sz w:val="20"/>
                <w:szCs w:val="20"/>
              </w:rPr>
              <w:t xml:space="preserve">WHAT REVIEWERS PUSH BACK ON MOST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Testing “was there a ticket” instead of “did the ticket come first”.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Treating “backups run” as proof that restores work.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Missing the population of emergency transports outside the normal queue.</w:t>
            </w:r>
          </w:p>
        </w:tc>
      </w:tr>
    </w:tbl>
    <w:p>
      <w:r>
        <w:br w:type="page"/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Workpaper 3 — Application Control or Order-to-Cash</w:t>
      </w:r>
    </w:p>
    <w:p>
      <w:pPr>
        <w:spacing w:after="80" w:before="0" w:line="240"/>
      </w:pPr>
      <w:r>
        <w:rPr>
          <w:rFonts w:ascii="Calibri" w:cs="Calibri" w:eastAsia="Calibri" w:hAnsi="Calibri"/>
          <w:b/>
          <w:bCs/>
          <w:color w:val="1F6B67"/>
          <w:sz w:val="21"/>
          <w:szCs w:val="21"/>
        </w:rPr>
        <w:t xml:space="preserve">Assigned session 17 · due before session 19 · returned session 19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Choose one control from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24 — The Match That Wasn't: Two-Way vs. Three-Way Match Configuration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25 — The File That Left Twice: Payment Run Duplicate &amp; SoD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26 — The Bank Detail Nobody Approved: Vendor Bank Detail Change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27 — The Tolerance That Swallowed It: Invoice Price Tolerance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29 — The Held Order: Credit Management &amp; Billing-Block Release Testing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Book 30 — The Early Invoice: Billing Cutoff &amp; Revenue Recognition Testing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task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one application or Order-to-Cash control from Parts VII–VIII and rate any deficiency using the Book 39 framework (deficiency, significant deficiency, material weakness).</w:t>
      </w:r>
    </w:p>
    <w:p>
      <w:pPr>
        <w:spacing w:after="40" w:before="120" w:line="240"/>
      </w:pPr>
      <w:r>
        <w:rPr>
          <w:rFonts w:ascii="Calibri" w:cs="Calibri" w:eastAsia="Calibri" w:hAnsi="Calibri"/>
          <w:b/>
          <w:bCs/>
          <w:caps/>
          <w:color w:val="8F5D18"/>
          <w:sz w:val="20"/>
          <w:szCs w:val="20"/>
        </w:rPr>
        <w:t xml:space="preserve">Your workpaper must contain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ID and description, in the control matrix's own words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Business risk — what goes wrong in the business, not the SAP mechanics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Control objective, process owner and control owner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Population: what it is, the exact source (T-code/table and selection), how you confirmed completeness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Sample and selection method, with your reasoning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Test steps as performed, with every piece of evidence referenced (selection screen, then result — labelled and dated)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Exceptions found, each with root cause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Conclusion: effective or not effective — and, if not, your proposed severity and who it escalates to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Severity rating with one-sentence justification: impact, pervasiveness, compensating controls</w:t>
      </w:r>
    </w:p>
    <w:p>
      <w:pPr>
        <w:pStyle w:val="ListParagraph"/>
        <w:numPr>
          <w:ilvl w:val="0"/>
          <w:numId w:val="3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Design vs operating: say which, and why (Book 37)</w:t>
      </w:r>
    </w:p>
    <w:p>
      <w:pPr>
        <w:spacing w:after="60" w:before="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F5F8FC" w:sz="4"/>
              <w:left w:val="single" w:color="8F5D18" w:sz="24"/>
              <w:bottom w:val="single" w:color="F5F8FC" w:sz="4"/>
              <w:right w:val="single" w:color="F5F8FC" w:sz="4"/>
            </w:tcBorders>
            <w:shd w:fill="F5F8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8F5D18"/>
                <w:sz w:val="20"/>
                <w:szCs w:val="20"/>
              </w:rPr>
              <w:t xml:space="preserve">WHAT REVIEWERS PUSH BACK ON MOST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Reading an empty exception report as proof the control works.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Testing invoices against a match control that was never configured to catch anything.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Comparing dates instead of timestamps for cutoff.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TIB-FS-ASSESS-001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Workpaper Briefs 1–3</dc:title>
  <dc:creator>TIB Systems LLC</dc:creator>
  <cp:lastModifiedBy>Un-named</cp:lastModifiedBy>
  <cp:revision>1</cp:revision>
  <dcterms:created xsi:type="dcterms:W3CDTF">2026-10-21T18:05:25.606Z</dcterms:created>
  <dcterms:modified xsi:type="dcterms:W3CDTF">2026-10-21T18:05:25.606Z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