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Trainee User Guide — The Full Sweep, Start to Finish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How to move through the course app session by session — in a live cohort or on your own</w:t>
      </w:r>
    </w:p>
    <w:tbl>
      <w:tblPr>
        <w:tblW w:type="dxa" w:w="10080"/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TIB-FS-STU-002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1 — The Full Sweep (SAP SOX / ITGC controls testing)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 — October 2026 · two-level plan (replaces the V1 Navigation Guide)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Levels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Intermediate: 16 sessions over 4 weeks · Advanced: 12 sessions over 3 weeks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app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sox-live-job-testing.vercel.app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with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Handbook (START HERE) · Workpaper Briefs · Workpaper Template and Standard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1. What this guide is for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This guide walks you through the course app in the order the course is taught, from your first sign-in to your certificate. Follow it the same way whether you attend the live sessions or work through the course on your own.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a live cohort:</w:t>
      </w:r>
      <w:r>
        <w:rPr>
          <w:rFonts w:ascii="Calibri" w:cs="Calibri" w:eastAsia="Calibri" w:hAnsi="Calibri"/>
          <w:sz w:val="21"/>
          <w:szCs w:val="21"/>
        </w:rPr>
        <w:t xml:space="preserve"> use it to prepare before each session and to repeat the work afterwards.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 self-study:</w:t>
      </w:r>
      <w:r>
        <w:rPr>
          <w:rFonts w:ascii="Calibri" w:cs="Calibri" w:eastAsia="Calibri" w:hAnsi="Calibri"/>
          <w:sz w:val="21"/>
          <w:szCs w:val="21"/>
        </w:rPr>
        <w:t xml:space="preserve"> use it as your timetable. Sections 7 to 9 tell you what to do for every session, including the sessions that have no Book.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The short version: open the menu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</w:t>
      </w:r>
      <w:r>
        <w:rPr>
          <w:rFonts w:ascii="Calibri" w:cs="Calibri" w:eastAsia="Calibri" w:hAnsi="Calibri"/>
          <w:sz w:val="21"/>
          <w:szCs w:val="21"/>
        </w:rPr>
        <w:t xml:space="preserve">, start at the top of your level, and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▶ Next</w:t>
      </w:r>
      <w:r>
        <w:rPr>
          <w:rFonts w:ascii="Calibri" w:cs="Calibri" w:eastAsia="Calibri" w:hAnsi="Calibri"/>
          <w:sz w:val="21"/>
          <w:szCs w:val="21"/>
        </w:rPr>
        <w:t xml:space="preserve"> at the bottom of each Book. The app takes you to the next session's Book in order and ticks off the one you finished.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2. Your route at a glance</w:t>
      </w:r>
    </w:p>
    <w:tbl>
      <w:tblPr>
        <w:tblW w:type="dxa" w:w="10080"/>
        <w:tblLayout w:type="fixed"/>
      </w:tblPr>
      <w:tblGrid>
        <w:gridCol w:w="2300"/>
        <w:gridCol w:w="4380"/>
        <w:gridCol w:w="3400"/>
      </w:tblGrid>
      <w:tr>
        <w:trPr>
          <w:tblHeader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in the app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are done when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 Sign in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sox-live-job-testing.vercel.app → Trainee Sign In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see the Contents menu and your progress count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 Orientation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Overview → Course Coverage Map → Course Introduction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know the 4 control domains and how a Book is laid out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 Prerequisite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PREREQ · Controls Theory &amp; Exam (11 topics, B0–B10) → 📝 Final Exam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 score of 60% or more (retakes allowed)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 Intermediate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 → INT · Intermediate · 16 sessions (19 Books: 15 live, 4 self-study)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19 Books ticked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 Workpapers 1–3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Briefs (materials folder 05) + Workpaper Template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 workpapers marked as passed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 Intermediate certificate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 passed + 19 Books + 3 workpapers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 Advanced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 → ADV · Advanced · 12 sessions (8 Books)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8 Books ticked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 Advanced assessments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Thornfield RCM · deficiency memo · stakeholder panel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 passed → Advanced certificate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 Beyond the Core (optional)</w:t>
            </w:r>
          </w:p>
        </w:tc>
        <w:tc>
          <w:tcPr>
            <w:tcW w:type="dxa" w:w="4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Part, or the link at the bottom of the session list</w:t>
            </w:r>
          </w:p>
        </w:tc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further Books, at your own pace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3. Getting in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sox-live-job-testing.vercel.app</w:t>
      </w:r>
      <w:r>
        <w:rPr>
          <w:rFonts w:ascii="Calibri" w:cs="Calibri" w:eastAsia="Calibri" w:hAnsi="Calibri"/>
          <w:sz w:val="21"/>
          <w:szCs w:val="21"/>
        </w:rPr>
        <w:t xml:space="preserve"> in Chrome or Edge on a laptop or desktop. A phone works for reading but not for testing alongside SAP.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Sign in on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Trainee Sign In</w:t>
      </w:r>
      <w:r>
        <w:rPr>
          <w:rFonts w:ascii="Calibri" w:cs="Calibri" w:eastAsia="Calibri" w:hAnsi="Calibri"/>
          <w:sz w:val="21"/>
          <w:szCs w:val="21"/>
        </w:rPr>
        <w:t xml:space="preserve"> screen with the email address you enrolled with and your password.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If you see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Yet Enrolled</w:t>
      </w:r>
      <w:r>
        <w:rPr>
          <w:rFonts w:ascii="Calibri" w:cs="Calibri" w:eastAsia="Calibri" w:hAnsi="Calibri"/>
          <w:sz w:val="21"/>
          <w:szCs w:val="21"/>
        </w:rPr>
        <w:t xml:space="preserve">, the email you used does not match your enrolment. Sign out and try the address your enrolment email was sent to, or contact TIB.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Your progress is saved to your account, not your browser. You can sign in from any computer and carry on where you stopped.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Use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Out</w:t>
      </w:r>
      <w:r>
        <w:rPr>
          <w:rFonts w:ascii="Calibri" w:cs="Calibri" w:eastAsia="Calibri" w:hAnsi="Calibri"/>
          <w:sz w:val="21"/>
          <w:szCs w:val="21"/>
        </w:rPr>
        <w:t xml:space="preserve"> (top right) on a shared computer.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4. The screen, piece by piece</w:t>
      </w:r>
    </w:p>
    <w:tbl>
      <w:tblPr>
        <w:tblW w:type="dxa" w:w="10080"/>
        <w:tblLayout w:type="fixed"/>
      </w:tblPr>
      <w:tblGrid>
        <w:gridCol w:w="2200"/>
        <w:gridCol w:w="1800"/>
        <w:gridCol w:w="6080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☰ Contents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left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 and closes the menu. On a phone or narrow window the menu is hidden until you tap 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Breadcrumb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centre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where you are — level, Part or Book.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⛶ Full Screen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right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Hides the browser frame for more reading space.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🖥 Open SAP Window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right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Splits the screen: course on the left, SAP panel on the right, with a divider you can drag.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/ SAP Window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right (phone)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a phone, switches between the course and the SAP panel.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tag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Above the page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Books completed out of the total.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◀  ▶  ▶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bar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◀ Previous · ▶ (round) plays a spoken narration of the page · ▶ Next. Next at the end of a Book marks it complete.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Reference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of the SAP panel</w:t>
            </w:r>
          </w:p>
        </w:tc>
        <w:tc>
          <w:tcPr>
            <w:tcW w:type="dxa" w:w="6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Book's T-codes and Fiori apps, ready to copy.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5. The menu: By session and By Part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At the top of the menu are two buttons.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</w:t>
      </w:r>
      <w:r>
        <w:rPr>
          <w:rFonts w:ascii="Calibri" w:cs="Calibri" w:eastAsia="Calibri" w:hAnsi="Calibri"/>
          <w:sz w:val="21"/>
          <w:szCs w:val="21"/>
        </w:rPr>
        <w:t xml:space="preserve"> is the default and is the one to use while you follow the course.</w:t>
      </w:r>
    </w:p>
    <w:tbl>
      <w:tblPr>
        <w:tblW w:type="dxa" w:w="10080"/>
        <w:tblLayout w:type="fixed"/>
      </w:tblPr>
      <w:tblGrid>
        <w:gridCol w:w="1600"/>
        <w:gridCol w:w="5280"/>
        <w:gridCol w:w="3200"/>
      </w:tblGrid>
      <w:tr>
        <w:trPr>
          <w:tblHeader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5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session</w:t>
            </w:r>
          </w:p>
        </w:tc>
        <w:tc>
          <w:tcPr>
            <w:tcW w:type="dxa" w:w="5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folding groups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 · Intermediate · 16 sessions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ADV · Advanced · 12 sessions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One row per session.</w:t>
            </w:r>
          </w:p>
        </w:tc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Following the course in order. ▶ Next follows session order.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Part</w:t>
            </w:r>
          </w:p>
        </w:tc>
        <w:tc>
          <w:tcPr>
            <w:tcW w:type="dxa" w:w="5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46 Books in 13 Parts, grouped by control domain.</w:t>
            </w:r>
          </w:p>
        </w:tc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Finding any Book by topic, and the Beyond the Core library. ▶ Next follows Part order.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Reading a session row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S7  02  The Emergency Change</w:t>
      </w:r>
      <w:r>
        <w:rPr>
          <w:rFonts w:ascii="Calibri" w:cs="Calibri" w:eastAsia="Calibri" w:hAnsi="Calibri"/>
          <w:sz w:val="21"/>
          <w:szCs w:val="21"/>
        </w:rPr>
        <w:t xml:space="preserve"> — session 7, Book 02. Click the row to open the Book.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Grey italic rows</w:t>
      </w:r>
      <w:r>
        <w:rPr>
          <w:rFonts w:ascii="Calibri" w:cs="Calibri" w:eastAsia="Calibri" w:hAnsi="Calibri"/>
          <w:sz w:val="21"/>
          <w:szCs w:val="21"/>
        </w:rPr>
        <w:t xml:space="preserve"> (for example *S1 Kickoff*) are sessions without a Book. Section 7 and 8 tell you what to do in them.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↳ 04 The Next Badge · self-study</w:t>
      </w:r>
      <w:r>
        <w:rPr>
          <w:rFonts w:ascii="Calibri" w:cs="Calibri" w:eastAsia="Calibri" w:hAnsi="Calibri"/>
          <w:sz w:val="21"/>
          <w:szCs w:val="21"/>
        </w:rPr>
        <w:t xml:space="preserve"> — a guided self-study Book, listed under the session it is set with. Do it before the next session.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✓</w:t>
      </w:r>
      <w:r>
        <w:rPr>
          <w:rFonts w:ascii="Calibri" w:cs="Calibri" w:eastAsia="Calibri" w:hAnsi="Calibri"/>
          <w:sz w:val="21"/>
          <w:szCs w:val="21"/>
        </w:rPr>
        <w:t xml:space="preserve"> at the end of a row means you have completed that Book.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Beyond the Core library and every Book by Part →</w:t>
      </w:r>
      <w:r>
        <w:rPr>
          <w:rFonts w:ascii="Calibri" w:cs="Calibri" w:eastAsia="Calibri" w:hAnsi="Calibri"/>
          <w:sz w:val="21"/>
          <w:szCs w:val="21"/>
        </w:rPr>
        <w:t xml:space="preserve"> at the bottom switches to the By Part view.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Book numbers jump (S2 is Book 01, S3 is Book 17). That is deliberate: Books are numbered in story order and taught in skill order. Always go by the session number.</w:t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Also in the menu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 Overview, Course Coverage Map, Course Introduction</w:t>
      </w:r>
      <w:r>
        <w:rPr>
          <w:rFonts w:ascii="Calibri" w:cs="Calibri" w:eastAsia="Calibri" w:hAnsi="Calibri"/>
          <w:sz w:val="21"/>
          <w:szCs w:val="21"/>
        </w:rPr>
        <w:t xml:space="preserve"> — orientation pages, always at the top.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PREREQ · Controls Theory &amp; Exam</w:t>
      </w:r>
      <w:r>
        <w:rPr>
          <w:rFonts w:ascii="Calibri" w:cs="Calibri" w:eastAsia="Calibri" w:hAnsi="Calibri"/>
          <w:sz w:val="21"/>
          <w:szCs w:val="21"/>
        </w:rPr>
        <w:t xml:space="preserve"> — the 11 theory topics and the Final Exam.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LIBRARY · Evidence &amp; Templates</w:t>
      </w:r>
      <w:r>
        <w:rPr>
          <w:rFonts w:ascii="Calibri" w:cs="Calibri" w:eastAsia="Calibri" w:hAnsi="Calibri"/>
          <w:sz w:val="21"/>
          <w:szCs w:val="21"/>
        </w:rPr>
        <w:t xml:space="preserve"> — the control policy, control matrix, evidence testing tracker and entity-level controls register, each with a "what it is / how it's used" panel.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6. Setting up your two windows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Make the browser at least 900 pixels wide. Below about 880 pixels the app changes shape and the SAP panel replaces the course instead of sitting beside it.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🖥 Open SAP Window</w:t>
      </w:r>
      <w:r>
        <w:rPr>
          <w:rFonts w:ascii="Calibri" w:cs="Calibri" w:eastAsia="Calibri" w:hAnsi="Calibri"/>
          <w:sz w:val="21"/>
          <w:szCs w:val="21"/>
        </w:rPr>
        <w:t xml:space="preserve">. The course goes left, the SAP panel right.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SAP GUI:</w:t>
      </w:r>
      <w:r>
        <w:rPr>
          <w:rFonts w:ascii="Calibri" w:cs="Calibri" w:eastAsia="Calibri" w:hAnsi="Calibri"/>
          <w:sz w:val="21"/>
          <w:szCs w:val="21"/>
        </w:rPr>
        <w:t xml:space="preserve"> open SAP Logon from the Windows Start menu, connect, and snap it beside the browser (⊞ Win + ← or →). The app cannot show SAP GUI inside the page.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Fiori or WebGUI:</w:t>
      </w:r>
      <w:r>
        <w:rPr>
          <w:rFonts w:ascii="Calibri" w:cs="Calibri" w:eastAsia="Calibri" w:hAnsi="Calibri"/>
          <w:sz w:val="21"/>
          <w:szCs w:val="21"/>
        </w:rPr>
        <w:t xml:space="preserve"> choose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Browser (Fiori / WebGUI)</w:t>
      </w:r>
      <w:r>
        <w:rPr>
          <w:rFonts w:ascii="Calibri" w:cs="Calibri" w:eastAsia="Calibri" w:hAnsi="Calibri"/>
          <w:sz w:val="21"/>
          <w:szCs w:val="21"/>
        </w:rPr>
        <w:t xml:space="preserve">, paste your Launchpad URL and press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Go</w:t>
      </w:r>
      <w:r>
        <w:rPr>
          <w:rFonts w:ascii="Calibri" w:cs="Calibri" w:eastAsia="Calibri" w:hAnsi="Calibri"/>
          <w:sz w:val="21"/>
          <w:szCs w:val="21"/>
        </w:rPr>
        <w:t xml:space="preserve">. If the panel stays blank, use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Open in New Tab ↗</w:t>
      </w:r>
      <w:r>
        <w:rPr>
          <w:rFonts w:ascii="Calibri" w:cs="Calibri" w:eastAsia="Calibri" w:hAnsi="Calibri"/>
          <w:sz w:val="21"/>
          <w:szCs w:val="21"/>
        </w:rPr>
        <w:t xml:space="preserve"> — most systems block embedding.</w:t>
      </w:r>
    </w:p>
    <w:p>
      <w:pPr>
        <w:spacing w:before="0" w:after="50" w:line="240"/>
      </w:pPr>
      <w:r>
        <w:rPr>
          <w:rFonts w:ascii="Calibri" w:cs="Calibri" w:eastAsia="Calibri" w:hAnsi="Calibri"/>
          <w:b/>
          <w:bCs/>
          <w:color w:val="8F5D18"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Two monitors make this easiest: the course on one, SAP on the other.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7. Working through one Book — the routine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Every Book is laid out the same way. Work through it top to bottom, then press ▶ Next.</w:t>
      </w:r>
    </w:p>
    <w:tbl>
      <w:tblPr>
        <w:tblW w:type="dxa" w:w="10080"/>
        <w:tblLayout w:type="fixed"/>
      </w:tblPr>
      <w:tblGrid>
        <w:gridCol w:w="500"/>
        <w:gridCol w:w="2600"/>
        <w:gridCol w:w="6980"/>
      </w:tblGrid>
      <w:tr>
        <w:trPr>
          <w:tblHeader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 of the Book page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Scenario Brief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the situation and the control being tested. Write the control objective on a Planning Card before touching SAP.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Defend It question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 it in this guide (sections 8 and 9). Keep it in mind — your work must be able to answer it.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Execution Steps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 each numbered step in SAP. Click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T-code chip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copy it. Use the expand button for longer directions.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Exhibit — Evidence Log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evidence you must capture. Take your screenshots and extracts as you 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Caution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common mistake on this test. Check you have not made it.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📄 View a Completed Example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your exhibit with the finished example. Fix gaps before moving 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Exhibit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the Word or Excel exhibit you built. You can replace it later.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▶ Next</w:t>
            </w:r>
          </w:p>
        </w:tc>
        <w:tc>
          <w:tcPr>
            <w:tcW w:type="dxa" w:w="6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Marks the Book complete (✓) and opens a page offering the next Book. In By session view, that is the next session's Book.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0" w:after="100" w:line="240"/>
      </w:pPr>
      <w:r>
        <w:rPr>
          <w:rFonts w:ascii="Calibri" w:cs="Calibri" w:eastAsia="Calibri" w:hAnsi="Calibri"/>
          <w:i/>
          <w:iCs/>
          <w:color w:val="4A5872"/>
          <w:sz w:val="20"/>
          <w:szCs w:val="20"/>
        </w:rPr>
        <w:t xml:space="preserve">Time guide for one session done on your own: about 30 minutes reading and planning, 60 minutes executing in SAP, 30 minutes on the exhibit and self-check. This mirrors the two-hour live session (theory first, then the demo lab).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8. Intermediate — session by session (4 weeks)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 → INT · Intermediate</w:t>
      </w:r>
      <w:r>
        <w:rPr>
          <w:rFonts w:ascii="Calibri" w:cs="Calibri" w:eastAsia="Calibri" w:hAnsi="Calibri"/>
          <w:sz w:val="21"/>
          <w:szCs w:val="21"/>
        </w:rPr>
        <w:t xml:space="preserve">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S1</w:t>
      </w:r>
      <w:r>
        <w:rPr>
          <w:rFonts w:ascii="Calibri" w:cs="Calibri" w:eastAsia="Calibri" w:hAnsi="Calibri"/>
          <w:sz w:val="21"/>
          <w:szCs w:val="21"/>
        </w:rPr>
        <w:t xml:space="preserve">, and follow the rows down. Four sessions a week: weeks run S1–S4, S5–S8, S9–S12, S13–S16.</w:t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Before S1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Finish Course Overview, Course Coverage Map and Course Introduction.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Read the PREREQ topics B0–B10 and pass the Final Exam (60%). The exam never blocks you from opening a Book, but it is part of the certificate.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Confirm your SAP access works (section 6).</w:t>
      </w:r>
    </w:p>
    <w:tbl>
      <w:tblPr>
        <w:tblW w:type="dxa" w:w="10080"/>
        <w:tblLayout w:type="fixed"/>
      </w:tblPr>
      <w:tblGrid>
        <w:gridCol w:w="800"/>
        <w:gridCol w:w="2900"/>
        <w:gridCol w:w="4180"/>
        <w:gridCol w:w="2200"/>
      </w:tblGrid>
      <w:tr>
        <w:trPr>
          <w:tblHeader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Defend It — answer this before you move 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Kickoff (no Book)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evidence discipline, SAP access check, how Defend It works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 see the self-study notes below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Prerequisite exam confirmed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01 — The Access List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Conflict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 you confirm the conflict at user level, or only trust the role-level report? What mitigating control exists, and when was it last reviewed?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17 — The Leaver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Joiner-Mover-Leaver (Termination Access)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your leaver population from HR or from SAP? Show me the gap in days between termination and lock.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Book 04 — The Next Badge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New-Hire &amp; Turnover Access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Same question as S3, applied to this Book's population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07 — The Fourth Chair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SoD Testing Outside Finance (Procurement)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Was the flagged access ever used? Show me the backend authorization object behind the tile, not the tile.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13 — The Tile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Fiori Launchpad Security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Was the flagged access ever used? Show me the backend authorization object behind the tile, not the tile.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16 — The Firefighter Log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Emergency Access Management (EAM)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 the Firefighter log match what SM20 says was actually done? Who reviewed the log, and when?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1 (Access / SoD) assigned — due before session 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02 — The Emergency Change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Management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 the ticket exist before the transport was released, or after? How did you get the full population of emergency transports?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20 — The Back Door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Code / ABAP Security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AUTHORITY-CHECK is missing, and which Part I control does that bypass? Design or operating deficiency?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Book 18 — The Untested Backup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Computer Operations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Same question as S8, applied to this Book's population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19 — The Interface Gap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 Control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 a restore ever actually been tested? What is your evidence that failed IDocs were reprocessed, not just visible?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2 (Change &amp; Operations) assigned — due before session 13 · Workpaper 1 returned marked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14 — The Rule That Never Fired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GRC Process Control (CCM)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rule is configured correctly — so why do you say it failed? Show me the SM37 history with cancelled runs included.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Book 23 — The Job That Stopped Running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Batch Job Monitoring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Same question as S10, applied to this Book's population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03 — The Approval Limit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Journal Entry Review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the approval threshold enforced by the system, or by a policy? Where did your journal-entry population come from?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24 — The Match That Wasn't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Two-Way vs. Three-Way Match Configuration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three-way match configured everywhere it should be, or only where you sampled? What does the GR/IR aging tell you?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25 — The File That Left Twice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Run Duplicate &amp; SoD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 proposal and execution were done by different people — from the tables, not the summary screen.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3 (ITAC — P2P / OTC) assigned — due before session 16 · Workpaper 2 returned marked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S14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26 — The Bank Detail Nobody Approved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Bank Detail Change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did you build the population from change documents instead of the workflow log? What is the day-count to the next payment?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↳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Book 27 — The Tolerance That Swallowed It · self-study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Invoice Price Tolerance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Same question as S14, applied to this Book's population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i/>
                <w:iCs/>
                <w:color w:val="4A5872"/>
                <w:sz w:val="19"/>
                <w:szCs w:val="19"/>
              </w:rPr>
              <w:t xml:space="preserve">Complete before the next session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S15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29 — The Held Order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Credit Management &amp; Billing-Block Release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released each credit block, and was it the order's own creator? Is a released block a working control?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S16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30 — The Early Invoice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 Cutoff &amp; Revenue Recognition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 you compare timestamps or only dates? Which invoices pulled revenue into the wrong period?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3 due · returned marked within a week · Intermediate certificate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Self-study notes for Intermediate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 Kickoff:</w:t>
      </w:r>
      <w:r>
        <w:rPr>
          <w:rFonts w:ascii="Calibri" w:cs="Calibri" w:eastAsia="Calibri" w:hAnsi="Calibri"/>
          <w:sz w:val="21"/>
          <w:szCs w:val="21"/>
        </w:rPr>
        <w:t xml:space="preserve"> re-read the Course Introduction and B0, set up your two windows, and prove you can open each SAP transaction listed in Book 01's Quick Reference.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Workpapers:</w:t>
      </w:r>
      <w:r>
        <w:rPr>
          <w:rFonts w:ascii="Calibri" w:cs="Calibri" w:eastAsia="Calibri" w:hAnsi="Calibri"/>
          <w:sz w:val="21"/>
          <w:szCs w:val="21"/>
        </w:rPr>
        <w:t xml:space="preserve"> briefs are in materials folder 05 (TIB-FS-ASSESS-001). Write each on the Workpaper Template, check it against the Workpaper Standard and the completed examples, and submit it as your enrolment instructions say. Marking is done by a TIB instructor.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After S16 the app shows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Intermediate Books Complete</w:t>
      </w:r>
      <w:r>
        <w:rPr>
          <w:rFonts w:ascii="Calibri" w:cs="Calibri" w:eastAsia="Calibri" w:hAnsi="Calibri"/>
          <w:sz w:val="21"/>
          <w:szCs w:val="21"/>
        </w:rPr>
        <w:t xml:space="preserve"> and points you to the Advanced level.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9. Advanced — session by session (3 weeks)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session → ADV · Advanced</w:t>
      </w:r>
      <w:r>
        <w:rPr>
          <w:rFonts w:ascii="Calibri" w:cs="Calibri" w:eastAsia="Calibri" w:hAnsi="Calibri"/>
          <w:sz w:val="21"/>
          <w:szCs w:val="21"/>
        </w:rPr>
        <w:t xml:space="preserve">, and start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S1</w:t>
      </w:r>
      <w:r>
        <w:rPr>
          <w:rFonts w:ascii="Calibri" w:cs="Calibri" w:eastAsia="Calibri" w:hAnsi="Calibri"/>
          <w:sz w:val="21"/>
          <w:szCs w:val="21"/>
        </w:rPr>
        <w:t xml:space="preserve">. Four sessions a week: S1–S4, S5–S8, S9–S12. Entry is by the Intermediate certificate or an experience review.</w:t>
      </w:r>
    </w:p>
    <w:tbl>
      <w:tblPr>
        <w:tblW w:type="dxa" w:w="10080"/>
        <w:tblLayout w:type="fixed"/>
      </w:tblPr>
      <w:tblGrid>
        <w:gridCol w:w="800"/>
        <w:gridCol w:w="2900"/>
        <w:gridCol w:w="4180"/>
        <w:gridCol w:w="2200"/>
      </w:tblGrid>
      <w:tr>
        <w:trPr>
          <w:tblHeader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Defend It — answer this before you move on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Bridge (no Book)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entry check, Thornfield engagement brief, findings inventory from Intermediate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 see the self-study notes below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Entry check (Intermediate certificate or experience review)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36 — The Map Before the Testing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RCM (Risk &amp; Control Matrix) Construction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controls in your RCM are key, and why? Which automated control did you confirm in configuration?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RCM workshop (no Book)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finish the Thornfield RCM, select key controls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 see the self-study notes below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Thornfield RCM marked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37 — The Control That Was Never Built to Hold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Effectiveness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this control ever have passed, whatever the sample? Defend your sample size and population source as two separate decisions.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38 — How Many Is Enough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Operating Effectiveness Sampling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this control ever have passed, whatever the sample? Defend your sample size and population source as two separate decisions.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39 — What Kind of Finding Is This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Deficiency Classification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Deficiency, significant deficiency or material weakness — defend it in one sentence.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Deficiency memo assigned — due before session 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33 — The Other Platform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Third-Party GRC Tools vs. Native SAP GRC AC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client runs Pathlock, not GRC AC — which of your tests still hold, and what evidence changes?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34 — The Spreadsheet That Found It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Analytics for Full-Population Testing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tested the full population — so what is your exception rate, and which exceptions are noise?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35 — The Recommendation Nobody Checked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Joule-Assisted Review &amp; Continuous Controls Monitoring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Joule flagged it — did you re-perform the check yourself, or accept the recommendation?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40 — The Control That Moved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Extensibility Classification, Transport Governance &amp; AI Code Review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this extension Level A or Level C — and who signed off the AI-generated code before transport?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Capstone (no Book)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severity rating and Audit Committee readout preparation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 see the self-study notes below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Deficiency memo marked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2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Stakeholder panel (no Book)</w:t>
            </w:r>
          </w:p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finding to an auditor, an SAP developer and a CFO + close</w:t>
            </w:r>
          </w:p>
        </w:tc>
        <w:tc>
          <w:tcPr>
            <w:tcW w:type="dxa" w:w="41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 see the self-study notes below</w:t>
            </w:r>
          </w:p>
        </w:tc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F3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graded · Advanced certificate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before="160" w:after="60" w:line="240"/>
      </w:pPr>
      <w:r>
        <w:rPr>
          <w:rFonts w:ascii="Cambria" w:cs="Cambria" w:eastAsia="Cambria" w:hAnsi="Cambria"/>
          <w:b/>
          <w:bCs/>
          <w:color w:val="8F5D18"/>
          <w:sz w:val="24"/>
          <w:szCs w:val="24"/>
        </w:rPr>
        <w:t xml:space="preserve">Self-study notes for Advanced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 Bridge:</w:t>
      </w:r>
      <w:r>
        <w:rPr>
          <w:rFonts w:ascii="Calibri" w:cs="Calibri" w:eastAsia="Calibri" w:hAnsi="Calibri"/>
          <w:sz w:val="21"/>
          <w:szCs w:val="21"/>
        </w:rPr>
        <w:t xml:space="preserve"> list every finding from your three Intermediate workpapers. That inventory is the starting point for the Thornfield engagement.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S3 RCM workshop:</w:t>
      </w:r>
      <w:r>
        <w:rPr>
          <w:rFonts w:ascii="Calibri" w:cs="Calibri" w:eastAsia="Calibri" w:hAnsi="Calibri"/>
          <w:sz w:val="21"/>
          <w:szCs w:val="21"/>
        </w:rPr>
        <w:t xml:space="preserve"> use the Midpoint RCM Exercise (TIB-FS-ASSESS-004A, folder 05) with Book 36 open. Select your key controls and submit the RCM.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S11 Capstone:</w:t>
      </w:r>
      <w:r>
        <w:rPr>
          <w:rFonts w:ascii="Calibri" w:cs="Calibri" w:eastAsia="Calibri" w:hAnsi="Calibri"/>
          <w:sz w:val="21"/>
          <w:szCs w:val="21"/>
        </w:rPr>
        <w:t xml:space="preserve"> finish and submit the deficiency memo set at S6, rating severity and preparing a short Audit Committee readout.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S12 Stakeholder panel:</w:t>
      </w:r>
      <w:r>
        <w:rPr>
          <w:rFonts w:ascii="Calibri" w:cs="Calibri" w:eastAsia="Calibri" w:hAnsi="Calibri"/>
          <w:sz w:val="21"/>
          <w:szCs w:val="21"/>
        </w:rPr>
        <w:t xml:space="preserve"> prepare from the Stakeholder Panel Brief (TIB-FS-ASSESS-005). The panel is held with TIB instructors playing the auditor, SAP developer and CFO.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After S10 the app shows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Advanced Books Complete</w:t>
      </w:r>
      <w:r>
        <w:rPr>
          <w:rFonts w:ascii="Calibri" w:cs="Calibri" w:eastAsia="Calibri" w:hAnsi="Calibri"/>
          <w:sz w:val="21"/>
          <w:szCs w:val="21"/>
        </w:rPr>
        <w:t xml:space="preserve">. Sessions 11 and 12 are assessment work outside the app.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10. Self-study timetable</w:t>
      </w:r>
    </w:p>
    <w:p>
      <w:pPr>
        <w:spacing w:before="0" w:after="80" w:line="240"/>
      </w:pPr>
      <w:r>
        <w:rPr>
          <w:rFonts w:ascii="Calibri" w:cs="Calibri" w:eastAsia="Calibri" w:hAnsi="Calibri"/>
          <w:sz w:val="21"/>
          <w:szCs w:val="21"/>
        </w:rPr>
        <w:t xml:space="preserve">If you are working on your own, keep the live rhythm — it is paced so each Book is done while the previous one is still fresh.</w:t>
      </w:r>
    </w:p>
    <w:tbl>
      <w:tblPr>
        <w:tblW w:type="dxa" w:w="10080"/>
        <w:tblLayout w:type="fixed"/>
      </w:tblPr>
      <w:tblGrid>
        <w:gridCol w:w="1400"/>
        <w:gridCol w:w="4340"/>
        <w:gridCol w:w="4340"/>
      </w:tblGrid>
      <w:tr>
        <w:trPr>
          <w:tblHeader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Advanced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0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 pages + PREREQ topics + Final Exam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1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S1–S4 · self-study Book 04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S1–S4 · Thornfield RCM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2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S5–S8 · Workpaper 1 · self-study Book 18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S5–S8 · deficiency memo started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3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S9–S12 · Workpaper 2 · self-study Book 23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S9–S12 · memo, capstone and panel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4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S13–S16 · Workpaper 3 · self-study Book 27</w:t>
            </w:r>
          </w:p>
        </w:tc>
        <w:tc>
          <w:tcPr>
            <w:tcW w:type="dxa" w:w="43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Do one session per sitting and do not skip a session's exhibit: each later Book assumes the earlier evidence habits.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If you fall behind, keep the order and slow the pace. Do not jump ahead to a later session.</w:t>
      </w:r>
    </w:p>
    <w:p>
      <w:pPr>
        <w:pStyle w:val="ListParagraph"/>
        <w:numPr>
          <w:ilvl w:val="0"/>
          <w:numId w:val="2"/>
        </w:numPr>
        <w:spacing w:before="0" w:after="40" w:line="240"/>
      </w:pPr>
      <w:r>
        <w:rPr>
          <w:rFonts w:ascii="Calibri" w:cs="Calibri" w:eastAsia="Calibri" w:hAnsi="Calibri"/>
          <w:sz w:val="21"/>
          <w:szCs w:val="21"/>
        </w:rPr>
        <w:t xml:space="preserve">Use the Defend It question as your self-check: if you cannot answer it from your own exhibit, repeat the Execution Steps.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11. Certificates</w:t>
      </w:r>
    </w:p>
    <w:tbl>
      <w:tblPr>
        <w:tblW w:type="dxa" w:w="10080"/>
        <w:tblLayout w:type="fixed"/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PREREQ Final Exam passed · all 19 Intermediate Books complete (15 live + 4 self-study) · Workpapers 1, 2 and 3 passed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</w:t>
            </w:r>
          </w:p>
        </w:tc>
        <w:tc>
          <w:tcPr>
            <w:tcW w:type="dxa" w:w="7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8 Advanced Books complete · Thornfield RCM passed · deficiency memo passed · stakeholder panel passed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0" w:after="100" w:line="240"/>
      </w:pPr>
      <w:r>
        <w:rPr>
          <w:rFonts w:ascii="Calibri" w:cs="Calibri" w:eastAsia="Calibri" w:hAnsi="Calibri"/>
          <w:i/>
          <w:iCs/>
          <w:color w:val="4A5872"/>
          <w:sz w:val="20"/>
          <w:szCs w:val="20"/>
        </w:rPr>
        <w:t xml:space="preserve">Book completion is recorded when you press ▶ Next at the end of the Book while signed in. Workpapers, the RCM, the memo and the panel are recorded by your instructor.</w:t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12. Your materials folder</w:t>
      </w:r>
    </w:p>
    <w:tbl>
      <w:tblPr>
        <w:tblW w:type="dxa" w:w="10080"/>
        <w:tblLayout w:type="fixed"/>
      </w:tblPr>
      <w:tblGrid>
        <w:gridCol w:w="1900"/>
        <w:gridCol w:w="4880"/>
        <w:gridCol w:w="3300"/>
      </w:tblGrid>
      <w:tr>
        <w:trPr>
          <w:tblHeader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in it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you use 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00-start-here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Handbook, this guide, Beyond the Core Library Index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you begin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01-pre-class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SAP Foundations, Apps Landscape and Security &amp; Controls prerequisite readers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S1, and whenever a term is unfamiliar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02-templates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Planning Card, Workpaper Template and Standard, Question Submission Template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session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03-reading-packs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Packs — Intermediate Weeks 1–4 and Advanced Weeks 1–3, in session order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each session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05-assessment</w:t>
            </w:r>
          </w:p>
        </w:tc>
        <w:tc>
          <w:tcPr>
            <w:tcW w:type="dxa" w:w="4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Workpaper Briefs 1–3, Midpoint RCM Exercise, Stakeholder Panel Brief</w:t>
            </w:r>
          </w:p>
        </w:tc>
        <w:tc>
          <w:tcPr>
            <w:tcW w:type="dxa" w:w="3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each is assigned (see the Milestone column)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before="240" w:after="10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13. If something is not working</w:t>
      </w:r>
    </w:p>
    <w:tbl>
      <w:tblPr>
        <w:tblW w:type="dxa" w:w="10080"/>
        <w:tblLayout w:type="fixed"/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cannot see the menu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Tap ☰ Contents (top left). On narrow windows the menu is hidden until opened.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▶ Next took me to a Book I did not expect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the switch at the top of the menu. By Part follows Part order; choose By session to follow the course.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Book has no ✓ after I finished it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Book and press ▶ Next at the bottom while signed in. Ticks are saved to your account.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SAP panel stays blank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Fiori system blocks embedding. Use Open in New Tab ↗ and place the tab beside the course.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cannot find a Beyond the Core Book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to By Part and open its Part, or use the Beyond the Core Library Index in folder 00.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narration does not play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4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Narration uses your browser's built-in voice. Try Chrome or Edge and check your sound is 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see Not Yet Enrolled</w:t>
            </w:r>
          </w:p>
        </w:tc>
        <w:tc>
          <w:tcPr>
            <w:tcW w:type="dxa" w:w="6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0"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the email your enrolment was sent to, or contact TIB to check your enrolment.</w:t>
            </w:r>
          </w:p>
        </w:tc>
      </w:tr>
    </w:tbl>
    <w:p>
      <w:pPr>
        <w:spacing w:before="0" w:after="60" w:line="2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THE FULL SWEEP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TIB-FS-STU-002  ·  Trainee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 Guide V2</dc:title>
  <dc:creator>TIB Systems LLC</dc:creator>
  <cp:lastModifiedBy>Un-named</cp:lastModifiedBy>
  <cp:revision>1</cp:revision>
  <dcterms:created xsi:type="dcterms:W3CDTF">2026-10-21T18:06:21.221Z</dcterms:created>
  <dcterms:modified xsi:type="dcterms:W3CDTF">2026-10-21T18:06:21.221Z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