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Planning</w:t>
      </w:r>
      <w:r>
        <w:t xml:space="preserve"> </w:t>
      </w:r>
      <w:r>
        <w:t xml:space="preserve">Card</w:t>
      </w:r>
    </w:p>
    <w:p>
      <w:pPr>
        <w:pStyle w:val="Subtitle"/>
      </w:pPr>
      <w:r>
        <w:t xml:space="preserve">Ten</w:t>
      </w:r>
      <w:r>
        <w:t xml:space="preserve"> </w:t>
      </w:r>
      <w:r>
        <w:t xml:space="preserve">fields</w:t>
      </w:r>
      <w:r>
        <w:t xml:space="preserve"> </w:t>
      </w:r>
      <w:r>
        <w:t xml:space="preserve">—</w:t>
      </w:r>
      <w:r>
        <w:t xml:space="preserve"> </w:t>
      </w:r>
      <w:r>
        <w:t xml:space="preserve">fill</w:t>
      </w:r>
      <w:r>
        <w:t xml:space="preserve"> </w:t>
      </w:r>
      <w:r>
        <w:t xml:space="preserve">these</w:t>
      </w:r>
      <w:r>
        <w:t xml:space="preserve"> </w:t>
      </w:r>
      <w:r>
        <w:t xml:space="preserve">in</w:t>
      </w:r>
      <w:r>
        <w:t xml:space="preserve"> </w:t>
      </w:r>
      <w:r>
        <w:t xml:space="preserve">before</w:t>
      </w:r>
      <w:r>
        <w:t xml:space="preserve"> </w:t>
      </w:r>
      <w:r>
        <w:t xml:space="preserve">you</w:t>
      </w:r>
      <w:r>
        <w:t xml:space="preserve"> </w:t>
      </w:r>
      <w:r>
        <w:t xml:space="preserve">type</w:t>
      </w:r>
      <w:r>
        <w:t xml:space="preserve"> </w:t>
      </w:r>
      <w:r>
        <w:t xml:space="preserve">a</w:t>
      </w:r>
      <w:r>
        <w:t xml:space="preserve"> </w:t>
      </w:r>
      <w:r>
        <w:t xml:space="preserve">transaction</w:t>
      </w:r>
      <w:r>
        <w:t xml:space="preserve"> </w:t>
      </w:r>
      <w:r>
        <w:t xml:space="preserve">code</w:t>
      </w:r>
    </w:p>
    <w:p>
      <w:pPr>
        <w:pStyle w:val="Author"/>
      </w:pPr>
      <w:r>
        <w:t xml:space="preserve">SAP</w:t>
      </w:r>
      <w:r>
        <w:t xml:space="preserve"> </w:t>
      </w:r>
      <w:r>
        <w:t xml:space="preserve">SOX</w:t>
      </w:r>
      <w:r>
        <w:t xml:space="preserve"> </w:t>
      </w:r>
      <w:r>
        <w:t xml:space="preserve">/</w:t>
      </w:r>
      <w:r>
        <w:t xml:space="preserve"> </w:t>
      </w:r>
      <w:r>
        <w:t xml:space="preserve">ITGC</w:t>
      </w:r>
      <w:r>
        <w:t xml:space="preserve"> </w:t>
      </w:r>
      <w:r>
        <w:t xml:space="preserve">Controls</w:t>
      </w:r>
      <w:r>
        <w:t xml:space="preserve"> </w:t>
      </w:r>
      <w:r>
        <w:t xml:space="preserve">—</w:t>
      </w:r>
      <w:r>
        <w:t xml:space="preserve"> </w:t>
      </w:r>
      <w:r>
        <w:t xml:space="preserve">Course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Blank</w:t>
      </w:r>
      <w:r>
        <w:t xml:space="preserve"> </w:t>
      </w:r>
      <w:r>
        <w:t xml:space="preserve">template</w:t>
      </w:r>
      <w:r>
        <w:t xml:space="preserve"> </w:t>
      </w:r>
      <w:r>
        <w:t xml:space="preserve">and</w:t>
      </w:r>
      <w:r>
        <w:t xml:space="preserve"> </w:t>
      </w:r>
      <w:r>
        <w:t xml:space="preserve">guidance</w:t>
      </w:r>
    </w:p>
    <w:bookmarkStart w:id="20" w:name="what-this-is-for"/>
    <w:p>
      <w:pPr>
        <w:pStyle w:val="Heading1"/>
      </w:pPr>
      <w:r>
        <w:t xml:space="preserve">What this is for</w:t>
      </w:r>
    </w:p>
    <w:p>
      <w:pPr>
        <w:pStyle w:val="FirstParagraph"/>
      </w:pPr>
      <w:r>
        <w:t xml:space="preserve">The Planning Card is how you think about a control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go near a screen.</w:t>
      </w:r>
    </w:p>
    <w:p>
      <w:pPr>
        <w:pStyle w:val="BodyText"/>
      </w:pPr>
      <w:r>
        <w:t xml:space="preserve">It exists because of one rule that runs through the whole course:</w:t>
      </w:r>
    </w:p>
    <w:p>
      <w:pPr>
        <w:pStyle w:val="BodyText"/>
      </w:pPr>
      <w:r>
        <w:rPr>
          <w:bCs/>
          <w:b/>
        </w:rPr>
        <w:t xml:space="preserve">Never begin with a transaction code.</w:t>
      </w:r>
    </w:p>
    <w:p>
      <w:pPr>
        <w:pStyle w:val="BodyText"/>
      </w:pPr>
      <w:r>
        <w:t xml:space="preserve">If you start at the T-code, you have already assumed you know what the control is, what population you need, that the report returns that population, and that a reviewer will accept it. Every one of those is a place where a test quietly fails while looking like it worked.</w:t>
      </w:r>
    </w:p>
    <w:p>
      <w:pPr>
        <w:pStyle w:val="BodyText"/>
      </w:pPr>
      <w:r>
        <w:rPr>
          <w:bCs/>
          <w:b/>
        </w:rPr>
        <w:t xml:space="preserve">The most dangerous outcome in this profession is not a failed test. It is a clean result on a test that was never capable of failing.</w:t>
      </w:r>
    </w:p>
    <w:p>
      <w:r>
        <w:pict>
          <v:rect style="width:0;height:1.5pt" o:hralign="center" o:hrstd="t" o:hr="t"/>
        </w:pict>
      </w:r>
    </w:p>
    <w:bookmarkEnd w:id="20"/>
    <w:bookmarkStart w:id="21" w:name="the-two-fields-that-matter-most"/>
    <w:p>
      <w:pPr>
        <w:pStyle w:val="Heading1"/>
      </w:pPr>
      <w:r>
        <w:t xml:space="preserve">The two fields that matter most</w:t>
      </w:r>
    </w:p>
    <w:p>
      <w:pPr>
        <w:pStyle w:val="FirstParagraph"/>
      </w:pPr>
      <w:r>
        <w:t xml:space="preserve">You will fill in ten fields. Two of them are the ones that get read closely.</w:t>
      </w:r>
    </w:p>
    <w:p>
      <w:pPr>
        <w:pStyle w:val="BodyText"/>
      </w:pPr>
      <w:r>
        <w:rPr>
          <w:bCs/>
          <w:b/>
        </w:rPr>
        <w:t xml:space="preserve">Field 5 — population definition.</w:t>
      </w:r>
      <w:r>
        <w:t xml:space="preserve"> </w:t>
      </w:r>
      <w:r>
        <w:t xml:space="preserve">If you can’t say what your population is, you’re not ready to type.</w:t>
      </w:r>
    </w:p>
    <w:p>
      <w:pPr>
        <w:pStyle w:val="BodyText"/>
      </w:pPr>
      <w:r>
        <w:rPr>
          <w:bCs/>
          <w:b/>
        </w:rPr>
        <w:t xml:space="preserve">Field 10 — what a reviewer would push back on.</w:t>
      </w:r>
      <w:r>
        <w:t xml:space="preserve"> </w:t>
      </w:r>
      <w:r>
        <w:t xml:space="preserve">This is the field everyone leaves blank, and it’s the field that actually separates people.</w:t>
      </w:r>
    </w:p>
    <w:p>
      <w:r>
        <w:pict>
          <v:rect style="width:0;height:1.5pt" o:hralign="center" o:hrstd="t" o:hr="t"/>
        </w:pict>
      </w:r>
    </w:p>
    <w:bookmarkEnd w:id="21"/>
    <w:bookmarkStart w:id="22" w:name="the-blank-card"/>
    <w:p>
      <w:pPr>
        <w:pStyle w:val="Heading1"/>
      </w:pPr>
      <w:r>
        <w:t xml:space="preserve">The blank card</w:t>
      </w:r>
    </w:p>
    <w:p>
      <w:pPr>
        <w:pStyle w:val="FirstParagraph"/>
      </w:pPr>
      <w:r>
        <w:rPr>
          <w:bCs/>
          <w:b/>
        </w:rPr>
        <w:t xml:space="preserve">Book / control reference:</w:t>
      </w:r>
      <w:r>
        <w:t xml:space="preserve"> </w:t>
      </w:r>
      <w:r>
        <w:t xml:space="preserve">____________________________________________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rPr>
          <w:bCs/>
          <w:b/>
        </w:rPr>
        <w:t xml:space="preserve">Your name:</w:t>
      </w:r>
      <w:r>
        <w:t xml:space="preserve"> </w:t>
      </w:r>
      <w:r>
        <w:t xml:space="preserve">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 · PROCESS</w:t>
      </w:r>
      <w:r>
        <w:t xml:space="preserve"> </w:t>
      </w:r>
      <w:r>
        <w:rPr>
          <w:iCs/>
          <w:i/>
        </w:rPr>
        <w:t xml:space="preserve">What actually happens in the business? Not in SAP — in the business. Describe it as if to a smart person who has never heard of SAP.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2 · BUSINESS RISK</w:t>
      </w:r>
      <w:r>
        <w:t xml:space="preserve"> </w:t>
      </w:r>
      <w:r>
        <w:rPr>
          <w:iCs/>
          <w:i/>
        </w:rPr>
        <w:t xml:space="preserve">What could go wrong, in business terms? Not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control might fail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what is the harm? Say it in a sentence with a verb in it. If it contains a single SAP word, rewrite it.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3 · CONTROL OBJECTIVE</w:t>
      </w:r>
      <w:r>
        <w:t xml:space="preserve"> </w:t>
      </w:r>
      <w:r>
        <w:rPr>
          <w:iCs/>
          <w:i/>
        </w:rPr>
        <w:t xml:space="preserve">What is the control meant to prevent or detect? Prevent and detect are different verbs and need different evidence.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4 · CONTROL DESIGN</w:t>
      </w:r>
      <w:r>
        <w:t xml:space="preserve"> </w:t>
      </w:r>
      <w:r>
        <w:rPr>
          <w:iCs/>
          <w:i/>
        </w:rPr>
        <w:t xml:space="preserve">Who performs it? What exactly do they do? How often? And what does it produce? A control that produces nothing cannot be tested.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5 · POPULATION DEFINITION</w:t>
      </w:r>
      <w:r>
        <w:t xml:space="preserve"> </w:t>
      </w:r>
      <w:r>
        <w:rPr>
          <w:iCs/>
          <w:i/>
        </w:rPr>
        <w:t xml:space="preserve">The complete set of items this control should have operated over, for the period. Precise enough that a stranger could rebuild it from your description alone.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6 · POPULATION SOURCE + COMPLETENESS AND ACCURACY</w:t>
      </w:r>
      <w:r>
        <w:t xml:space="preserve"> </w:t>
      </w:r>
      <w:r>
        <w:rPr>
          <w:iCs/>
          <w:i/>
        </w:rPr>
        <w:t xml:space="preserve">Where does the population come from — and how do you know it’s the whole thing?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7 · SAMPLING APPROACH</w:t>
      </w:r>
      <w:r>
        <w:t xml:space="preserve"> </w:t>
      </w:r>
      <w:r>
        <w:rPr>
          <w:iCs/>
          <w:i/>
        </w:rPr>
        <w:t xml:space="preserve">How many, selected how, and why that is defensible.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8 · EVIDENCE TO CAPTURE</w:t>
      </w:r>
      <w:r>
        <w:t xml:space="preserve"> </w:t>
      </w:r>
      <w:r>
        <w:rPr>
          <w:iCs/>
          <w:i/>
        </w:rPr>
        <w:t xml:space="preserve">What would prove the control operated? Answer this before you know which screen produces it.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9 · SAP EXECUTION</w:t>
      </w:r>
      <w:r>
        <w:t xml:space="preserve"> </w:t>
      </w:r>
      <w:r>
        <w:rPr>
          <w:iCs/>
          <w:i/>
        </w:rPr>
        <w:t xml:space="preserve">Now — and only now — which screen. T-code, Fiori app, or GRC screen.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Don’t know yet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an acceptable answer on this field.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10 · WHAT A REVIEWER WOULD PUSH BACK ON</w:t>
      </w:r>
      <w:r>
        <w:t xml:space="preserve"> </w:t>
      </w:r>
      <w:r>
        <w:rPr>
          <w:iCs/>
          <w:i/>
        </w:rPr>
        <w:t xml:space="preserve">Write it as an actual question, in quotation marks, that a hostile-but-fair reviewer would ask you across a table.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2"/>
    <w:bookmarkStart w:id="24" w:name="Xfc7a02e1954775862a91d60d6a0eeb69dff2089"/>
    <w:p>
      <w:pPr>
        <w:pStyle w:val="Heading1"/>
      </w:pPr>
      <w:r>
        <w:t xml:space="preserve">The one question to ask yourself about field 5</w:t>
      </w:r>
    </w:p>
    <w:p>
      <w:pPr>
        <w:pStyle w:val="FirstParagraph"/>
      </w:pPr>
      <w:r>
        <w:t xml:space="preserve">When you’re not sure whether your population is right, ask this: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Would a failure be in this list?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If a failure wouldn’t appear in the list you’re holding, you’re holding the wrong list.</w:t>
      </w:r>
    </w:p>
    <w:bookmarkStart w:id="23" w:name="the-error-this-catches"/>
    <w:p>
      <w:pPr>
        <w:pStyle w:val="Heading2"/>
      </w:pPr>
      <w:r>
        <w:t xml:space="preserve">The error this catches</w:t>
      </w:r>
    </w:p>
    <w:p>
      <w:pPr>
        <w:pStyle w:val="FirstParagraph"/>
      </w:pPr>
      <w:r>
        <w:t xml:space="preserve">The same mistake appears in five different Books, wearing different clothes every time. In each one, the population was taken from</w:t>
      </w:r>
      <w:r>
        <w:t xml:space="preserve"> </w:t>
      </w:r>
      <w:r>
        <w:rPr>
          <w:bCs/>
          <w:b/>
        </w:rPr>
        <w:t xml:space="preserve">the wrong side of the gap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Wrong population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Right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reviews that were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sessions that occurred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accounts IT disabled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terminations HR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change tickets 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transports that reached production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Account validity dates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Last logon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arrived in 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source system transmitted</w:t>
            </w:r>
          </w:p>
        </w:tc>
      </w:tr>
    </w:tbl>
    <w:p>
      <w:pPr>
        <w:pStyle w:val="BodyText"/>
      </w:pPr>
      <w:r>
        <w:t xml:space="preserve">Every time, the wrong population gives you a</w:t>
      </w:r>
      <w:r>
        <w:t xml:space="preserve"> </w:t>
      </w:r>
      <w:r>
        <w:rPr>
          <w:bCs/>
          <w:b/>
        </w:rPr>
        <w:t xml:space="preserve">clean result on a control that isn’t clean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Whenever a control is about things not falling through a gap, your population must come from the side of the gap the item started 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ield-9-a-note-on-honesty"/>
    <w:p>
      <w:pPr>
        <w:pStyle w:val="Heading1"/>
      </w:pPr>
      <w:r>
        <w:t xml:space="preserve">Field 9 — a note on honesty</w:t>
      </w:r>
    </w:p>
    <w:p>
      <w:pPr>
        <w:pStyle w:val="FirstParagraph"/>
      </w:pPr>
      <w:r>
        <w:rPr>
          <w:bCs/>
          <w:b/>
        </w:rPr>
        <w:t xml:space="preserve">A Planning Card with a blank field 9 and a strong field 5 is a good card.</w:t>
      </w:r>
    </w:p>
    <w:p>
      <w:pPr>
        <w:pStyle w:val="BodyText"/>
      </w:pPr>
      <w:r>
        <w:rPr>
          <w:bCs/>
          <w:b/>
        </w:rPr>
        <w:t xml:space="preserve">A Planning Card with a perfect field 9 and a vague field 5 will get sent back.</w:t>
      </w:r>
    </w:p>
    <w:p>
      <w:pPr>
        <w:pStyle w:val="BodyText"/>
      </w:pPr>
      <w:r>
        <w:t xml:space="preserve">You will be tempted to look up the transaction code. Resist it in the exercises — struggling with field 9 is the point. The T-code is the part you can always look up later.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Planning Card</dc:title>
  <dc:creator>SAP SOX / ITGC Controls — Course 1 · Blank template and guidance</dc:creator>
  <cp:keywords/>
  <dcterms:created xsi:type="dcterms:W3CDTF">2026-09-05T23:33:22Z</dcterms:created>
  <dcterms:modified xsi:type="dcterms:W3CDTF">2026-09-05T23:33:22Z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Ten fields — fill these in before you type a transaction code</vt:lpwstr>
  </property>
</Properties>
</file>