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</w:t>
      </w:r>
      <w:r>
        <w:t xml:space="preserve"> </w:t>
      </w:r>
      <w:r>
        <w:t xml:space="preserve">Submission</w:t>
      </w:r>
      <w:r>
        <w:t xml:space="preserve"> </w:t>
      </w:r>
      <w:r>
        <w:t xml:space="preserve">Template</w:t>
      </w:r>
    </w:p>
    <w:p>
      <w:pPr>
        <w:pStyle w:val="Subtitle"/>
      </w:pP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question,</w:t>
      </w:r>
      <w:r>
        <w:t xml:space="preserve"> </w:t>
      </w:r>
      <w:r>
        <w:t xml:space="preserve">and</w:t>
      </w:r>
      <w:r>
        <w:t xml:space="preserve"> </w:t>
      </w:r>
      <w:r>
        <w:t xml:space="preserve">when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Use</w:t>
      </w:r>
      <w:r>
        <w:t xml:space="preserve"> </w:t>
      </w:r>
      <w:r>
        <w:t xml:space="preserve">this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Q&amp;A</w:t>
      </w:r>
      <w:r>
        <w:t xml:space="preserve"> </w:t>
      </w:r>
      <w:r>
        <w:t xml:space="preserve">session</w:t>
      </w:r>
    </w:p>
    <w:bookmarkStart w:id="21" w:name="the-deadline"/>
    <w:p>
      <w:pPr>
        <w:pStyle w:val="Heading1"/>
      </w:pPr>
      <w:r>
        <w:t xml:space="preserve">The deadline</w:t>
      </w:r>
    </w:p>
    <w:p>
      <w:pPr>
        <w:pStyle w:val="FirstParagraph"/>
      </w:pPr>
      <w:r>
        <w:rPr>
          <w:bCs/>
          <w:b/>
        </w:rPr>
        <w:t xml:space="preserve">Thursday, end of day, before every Q&amp;A session.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2640"/>
        <w:gridCol w:w="2640"/>
        <w:gridCol w:w="264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Session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Questions due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Pre-class Q&amp;A (Week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of 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pre-class guides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US theory Saturday (Week 3)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Thursday of Week 3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three theory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lab Saturday (Week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of 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lab recordings and your own hands-on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Post-class Q&amp;A (Week 6)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Thursday of Week 6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eight post-class chapters</w:t>
            </w:r>
          </w:p>
        </w:tc>
      </w:tr>
    </w:tbl>
    <w:bookmarkStart w:id="20" w:name="why-the-deadline-is-real"/>
    <w:p>
      <w:pPr>
        <w:pStyle w:val="Heading2"/>
      </w:pPr>
      <w:r>
        <w:t xml:space="preserve">Why the deadline is real</w:t>
      </w:r>
    </w:p>
    <w:p>
      <w:pPr>
        <w:pStyle w:val="FirstParagraph"/>
      </w:pPr>
      <w:r>
        <w:t xml:space="preserve">Questions that arrive</w:t>
      </w:r>
      <w:r>
        <w:t xml:space="preserve"> </w:t>
      </w:r>
      <w:r>
        <w:rPr>
          <w:bCs/>
          <w:b/>
        </w:rPr>
        <w:t xml:space="preserve">by Thursday</w:t>
      </w:r>
      <w:r>
        <w:t xml:space="preserve"> </w:t>
      </w:r>
      <w:r>
        <w:t xml:space="preserve">get answered</w:t>
      </w:r>
      <w:r>
        <w:t xml:space="preserve"> </w:t>
      </w:r>
      <w:r>
        <w:rPr>
          <w:bCs/>
          <w:b/>
        </w:rPr>
        <w:t xml:space="preserve">by the group, in conversation, with people disagreeing</w:t>
      </w:r>
      <w:r>
        <w:t xml:space="preserve"> </w:t>
      </w:r>
      <w:r>
        <w:t xml:space="preserve">— and the session gets built around them, in an order that’s been thought about.</w:t>
      </w:r>
    </w:p>
    <w:p>
      <w:pPr>
        <w:pStyle w:val="BodyText"/>
      </w:pPr>
      <w:r>
        <w:t xml:space="preserve">Questions that arrive</w:t>
      </w:r>
      <w:r>
        <w:t xml:space="preserve"> </w:t>
      </w:r>
      <w:r>
        <w:rPr>
          <w:bCs/>
          <w:b/>
        </w:rPr>
        <w:t xml:space="preserve">Friday night</w:t>
      </w:r>
      <w:r>
        <w:t xml:space="preserve"> </w:t>
      </w:r>
      <w:r>
        <w:t xml:space="preserve">still get answered — but</w:t>
      </w:r>
      <w:r>
        <w:t xml:space="preserve"> </w:t>
      </w:r>
      <w:r>
        <w:rPr>
          <w:bCs/>
          <w:b/>
        </w:rPr>
        <w:t xml:space="preserve">in writing, by the facilitator, alone.</w:t>
      </w:r>
    </w:p>
    <w:p>
      <w:pPr>
        <w:pStyle w:val="BodyText"/>
      </w:pPr>
      <w:r>
        <w:t xml:space="preserve">The first version is better, and it’s the one you came for.</w:t>
      </w:r>
    </w:p>
    <w:p>
      <w:pPr>
        <w:pStyle w:val="BodyText"/>
      </w:pPr>
      <w:r>
        <w:rPr>
          <w:bCs/>
          <w:b/>
        </w:rPr>
        <w:t xml:space="preserve">Anything that is actually blocking you should be raised the moment it blocks you.</w:t>
      </w:r>
      <w:r>
        <w:t xml:space="preserve"> </w:t>
      </w:r>
      <w:r>
        <w:t xml:space="preserve">Don’t wait for Thursday to say you can’t log 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format-four-fields"/>
    <w:p>
      <w:pPr>
        <w:pStyle w:val="Heading1"/>
      </w:pPr>
      <w:r>
        <w:t xml:space="preserve">The format — four fields</w:t>
      </w:r>
    </w:p>
    <w:p>
      <w:pPr>
        <w:pStyle w:val="FirstParagraph"/>
      </w:pPr>
      <w:r>
        <w:t xml:space="preserve">Copy this for each question. It takes two minutes.</w:t>
      </w:r>
    </w:p>
    <w:p>
      <w:pPr>
        <w:pStyle w:val="SourceCode"/>
      </w:pPr>
      <w:r>
        <w:rPr>
          <w:rStyle w:val="VerbatimChar"/>
        </w:rPr>
        <w:t xml:space="preserve">WHICH MATERIAL:   Guide 1 / Guide 2 / Guide 3 / Book __ / Chapter __</w:t>
      </w:r>
      <w:r>
        <w:br/>
      </w:r>
      <w:r>
        <w:rPr>
          <w:rStyle w:val="VerbatimChar"/>
        </w:rPr>
        <w:t xml:space="preserve">WHERE EXACTLY:    Chapter and section, or page</w:t>
      </w:r>
      <w:r>
        <w:br/>
      </w:r>
      <w:r>
        <w:br/>
      </w:r>
      <w:r>
        <w:rPr>
          <w:rStyle w:val="VerbatimChar"/>
        </w:rPr>
        <w:t xml:space="preserve">MY QUESTION: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IS THIS BLOCKING ME?    Yes / No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Blocking</w:t>
      </w:r>
      <w:r>
        <w:rPr>
          <w:bCs/>
          <w:b/>
        </w:rPr>
        <w:t xml:space="preserve">”</w:t>
      </w:r>
      <w:r>
        <w:t xml:space="preserve"> </w:t>
      </w:r>
      <w:r>
        <w:t xml:space="preserve">means you can’t move forward until it’s answered. Tick yes and you get a reply before the session, not in it.</w:t>
      </w:r>
    </w:p>
    <w:p>
      <w:pPr>
        <w:pStyle w:val="BodyText"/>
      </w:pPr>
      <w:r>
        <w:rPr>
          <w:bCs/>
          <w:b/>
        </w:rPr>
        <w:t xml:space="preserve">Send as many as you like.</w:t>
      </w:r>
      <w:r>
        <w:t xml:space="preserve"> </w:t>
      </w:r>
      <w:r>
        <w:t xml:space="preserve">Three or four is normal. One is fine. Zero, two sessions running, and somebody will check in with you — not to tell you off, but because it usually means something is stuck.</w:t>
      </w:r>
    </w:p>
    <w:p>
      <w:r>
        <w:pict>
          <v:rect style="width:0;height:1.5pt" o:hralign="center" o:hrstd="t" o:hr="t"/>
        </w:pict>
      </w:r>
    </w:p>
    <w:bookmarkEnd w:id="22"/>
    <w:bookmarkStart w:id="26" w:name="what-a-good-question-looks-like"/>
    <w:p>
      <w:pPr>
        <w:pStyle w:val="Heading1"/>
      </w:pPr>
      <w:r>
        <w:t xml:space="preserve">What a good question looks like</w:t>
      </w:r>
    </w:p>
    <w:bookmarkStart w:id="23" w:name="not-this"/>
    <w:p>
      <w:pPr>
        <w:pStyle w:val="Heading2"/>
      </w:pPr>
      <w:r>
        <w:t xml:space="preserve">Not this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 didn’t understand chapter 5.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This can’t be answered usefully. It could mean six different things, and the answer will be guesswork — probably about the wrong one.</w:t>
      </w:r>
    </w:p>
    <w:bookmarkEnd w:id="23"/>
    <w:bookmarkStart w:id="24" w:name="this"/>
    <w:p>
      <w:pPr>
        <w:pStyle w:val="Heading2"/>
      </w:pPr>
      <w:r>
        <w:t xml:space="preserve">This</w:t>
      </w:r>
    </w:p>
    <w:p>
      <w:pPr>
        <w:pStyle w:val="BlockText"/>
      </w:pPr>
      <w:r>
        <w:rPr>
          <w:bCs/>
          <w:b/>
        </w:rPr>
        <w:t xml:space="preserve">Which material:</w:t>
      </w:r>
      <w:r>
        <w:t xml:space="preserve"> </w:t>
      </w:r>
      <w:r>
        <w:t xml:space="preserve">Guide 1</w:t>
      </w:r>
      <w:r>
        <w:t xml:space="preserve"> </w:t>
      </w:r>
      <w:r>
        <w:rPr>
          <w:bCs/>
          <w:b/>
        </w:rPr>
        <w:t xml:space="preserve">Where exactly:</w:t>
      </w:r>
      <w:r>
        <w:t xml:space="preserve"> </w:t>
      </w:r>
      <w:r>
        <w:t xml:space="preserve">Chapter 5, the section on tables being relational</w:t>
      </w:r>
      <w:r>
        <w:t xml:space="preserve"> </w:t>
      </w:r>
      <w:r>
        <w:rPr>
          <w:bCs/>
          <w:b/>
        </w:rPr>
        <w:t xml:space="preserve">My question:</w:t>
      </w:r>
      <w:r>
        <w:t xml:space="preserve"> </w:t>
      </w:r>
      <w:r>
        <w:t xml:space="preserve">I understand that a document header points to its line items. But who decides what those table names mean — is</w:t>
      </w:r>
      <w:r>
        <w:t xml:space="preserve"> </w:t>
      </w:r>
      <w:r>
        <w:rPr>
          <w:rStyle w:val="VerbatimChar"/>
        </w:rPr>
        <w:t xml:space="preserve">BKPF</w:t>
      </w:r>
      <w:r>
        <w:t xml:space="preserve"> </w:t>
      </w:r>
      <w:r>
        <w:t xml:space="preserve">a name SAP chose, or something a company sets up? And can a company change them?</w:t>
      </w:r>
      <w:r>
        <w:t xml:space="preserve"> </w:t>
      </w:r>
      <w:r>
        <w:rPr>
          <w:bCs/>
          <w:b/>
        </w:rPr>
        <w:t xml:space="preserve">Blocking me:</w:t>
      </w:r>
      <w:r>
        <w:t xml:space="preserve"> </w:t>
      </w:r>
      <w:r>
        <w:t xml:space="preserve">No</w:t>
      </w:r>
    </w:p>
    <w:p>
      <w:pPr>
        <w:pStyle w:val="FirstParagraph"/>
      </w:pPr>
      <w:r>
        <w:t xml:space="preserve">Specific. Locatable. Answerable. And the whole group learns something from the answer.</w:t>
      </w:r>
    </w:p>
    <w:bookmarkEnd w:id="24"/>
    <w:bookmarkStart w:id="25" w:name="or-best-of-all"/>
    <w:p>
      <w:pPr>
        <w:pStyle w:val="Heading2"/>
      </w:pPr>
      <w:r>
        <w:t xml:space="preserve">Or best of all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This contradicts something I read earlier.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This is how it works at my current employer, and it doesn’t match what the guide says.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These are the best questions anyone sends. They make the session better for everybody, and they’re what the facilitator builds the agenda around.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our-question-shapes-that-always-work"/>
    <w:p>
      <w:pPr>
        <w:pStyle w:val="Heading1"/>
      </w:pPr>
      <w:r>
        <w:t xml:space="preserve">Four question shapes that always work</w:t>
      </w:r>
    </w:p>
    <w:p>
      <w:pPr>
        <w:pStyle w:val="FirstParagraph"/>
      </w:pPr>
      <w:r>
        <w:t xml:space="preserve">If you’re not sure what to ask, try finishing one of these sentences.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 can follow what it says, but I can’t picture it.</w:t>
      </w:r>
      <w:r>
        <w:rPr>
          <w:bCs/>
          <w:b/>
        </w:rPr>
        <w:t xml:space="preserve">”</w:t>
      </w:r>
      <w:r>
        <w:t xml:space="preserve"> </w:t>
      </w:r>
      <w:r>
        <w:t xml:space="preserve">Name the thing you can’t picture. That’s a real question and it’s more common than people admit.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 don’t understand why this matters.</w:t>
      </w:r>
      <w:r>
        <w:rPr>
          <w:bCs/>
          <w:b/>
        </w:rPr>
        <w:t xml:space="preserve">”</w:t>
      </w:r>
      <w:r>
        <w:t xml:space="preserve"> </w:t>
      </w:r>
      <w:r>
        <w:t xml:space="preserve">Perfectly legitimate. If a chapter didn’t tell you why it exists, ask.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would I actually do with this at a client?</w:t>
      </w:r>
      <w:r>
        <w:rPr>
          <w:bCs/>
          <w:b/>
        </w:rPr>
        <w:t xml:space="preserve">”</w:t>
      </w:r>
      <w:r>
        <w:t xml:space="preserve"> </w:t>
      </w:r>
      <w:r>
        <w:t xml:space="preserve">The most useful question in the programme. It turns knowledge into a tool.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Is this always true, or does it depend?</w:t>
      </w:r>
      <w:r>
        <w:rPr>
          <w:bCs/>
          <w:b/>
        </w:rPr>
        <w:t xml:space="preserve">”</w:t>
      </w:r>
      <w:r>
        <w:t xml:space="preserve"> </w:t>
      </w:r>
      <w:r>
        <w:t xml:space="preserve">Almost everything in this field depends on something. Asking what it depends on is exactly the right instinct.</w:t>
      </w:r>
    </w:p>
    <w:p>
      <w:r>
        <w:pict>
          <v:rect style="width:0;height:1.5pt" o:hralign="center" o:hrstd="t" o:hr="t"/>
        </w:pict>
      </w:r>
    </w:p>
    <w:bookmarkEnd w:id="27"/>
    <w:bookmarkStart w:id="28" w:name="X5a18b629a9f2862d1da97cab5ba92ca11505718"/>
    <w:p>
      <w:pPr>
        <w:pStyle w:val="Heading1"/>
      </w:pPr>
      <w:r>
        <w:t xml:space="preserve">What to do with a question after it’s answered</w:t>
      </w:r>
    </w:p>
    <w:p>
      <w:pPr>
        <w:pStyle w:val="FirstParagraph"/>
      </w:pPr>
      <w:r>
        <w:t xml:space="preserve">Write the answer down</w:t>
      </w:r>
      <w:r>
        <w:t xml:space="preserve"> </w:t>
      </w:r>
      <w:r>
        <w:rPr>
          <w:bCs/>
          <w:b/>
        </w:rPr>
        <w:t xml:space="preserve">in your own words</w:t>
      </w:r>
      <w:r>
        <w:t xml:space="preserve">, next to your original question.</w:t>
      </w:r>
    </w:p>
    <w:p>
      <w:pPr>
        <w:pStyle w:val="BodyText"/>
      </w:pPr>
      <w:r>
        <w:t xml:space="preserve">Not a transcript. Your version.</w:t>
      </w:r>
    </w:p>
    <w:p>
      <w:pPr>
        <w:pStyle w:val="BodyText"/>
      </w:pPr>
      <w:r>
        <w:t xml:space="preserve">If you can’t write it in your own words, you didn’t understand the answer — and that’s worth another question.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Submission Template</dc:title>
  <dc:creator>SAP SOX / ITGC Controls — Course 1 · Use this for every Q&amp;A session</dc:creator>
  <cp:keywords/>
  <dcterms:created xsi:type="dcterms:W3CDTF">2026-09-05T23:33:22Z</dcterms:created>
  <dcterms:modified xsi:type="dcterms:W3CDTF">2026-09-05T23:33:22Z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How to send a question, and when</vt:lpwstr>
  </property>
</Properties>
</file>