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0" w:after="120"/>
        <w:jc w:val="center"/>
        <w:rPr/>
      </w:pPr>
      <w:r>
        <w:rPr>
          <w:b w:val="false"/>
          <w:i w:val="false"/>
          <w:color w:val="000000"/>
          <w:sz w:val="48"/>
        </w:rPr>
        <w:t>Manual de acesso à plataforma Drogaria Amarante</w:t>
      </w:r>
    </w:p>
    <w:p>
      <w:pPr>
        <w:pStyle w:val="Normal"/>
        <w:spacing w:lineRule="auto" w:line="240" w:before="0" w:after="320"/>
        <w:jc w:val="center"/>
        <w:rPr/>
      </w:pPr>
      <w:r>
        <w:rPr>
          <w:b w:val="false"/>
          <w:i w:val="false"/>
          <w:color w:val="000000"/>
          <w:sz w:val="26"/>
        </w:rPr>
        <w:t>Guia do usuário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  <w:i w:val="false"/>
          <w:color w:val="000000"/>
          <w:sz w:val="21"/>
        </w:rPr>
        <w:t>Documento de orientação para acesso e uso da plataforma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fill="F4F7FB"/>
            <w:vAlign w:val="center"/>
          </w:tcPr>
          <w:p>
            <w:pPr>
              <w:pStyle w:val="Normal"/>
              <w:spacing w:lineRule="auto" w:line="276" w:before="80" w:after="80"/>
              <w:jc w:val="left"/>
              <w:rPr/>
            </w:pPr>
            <w:r>
              <w:rPr>
                <w:b w:val="false"/>
                <w:i w:val="false"/>
                <w:color w:val="000000"/>
                <w:sz w:val="20"/>
              </w:rPr>
              <w:t>Versão de entrega acadêmica com estrutura inspirada em manual de acesso: sumário, figuras, instruções de uso e área administrativa.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76" w:before="0" w:after="200"/>
        <w:jc w:val="left"/>
        <w:rPr/>
      </w:pPr>
      <w:r>
        <w:rPr>
          <w:b w:val="false"/>
          <w:i w:val="false"/>
          <w:color w:val="000000"/>
          <w:sz w:val="32"/>
        </w:rPr>
        <w:t>Registro de revisões</w:t>
      </w:r>
    </w:p>
    <w:p>
      <w:pPr>
        <w:pStyle w:val="Normal"/>
        <w:spacing w:lineRule="auto" w:line="240" w:before="0" w:after="80"/>
        <w:jc w:val="left"/>
        <w:rPr/>
      </w:pPr>
      <w:r>
        <w:rPr>
          <w:b/>
          <w:i w:val="false"/>
          <w:color w:val="4F5B66"/>
          <w:sz w:val="21"/>
        </w:rPr>
        <w:t>Data | Responsável | Descrição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fill="E8EEF5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b/>
                <w:i w:val="false"/>
                <w:color w:val="000000"/>
                <w:sz w:val="21"/>
              </w:rPr>
              <w:t>Data</w:t>
            </w:r>
          </w:p>
        </w:tc>
        <w:tc>
          <w:tcPr>
            <w:tcW w:w="3120" w:type="dxa"/>
            <w:tcBorders/>
            <w:shd w:fill="E8EEF5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b/>
                <w:i w:val="false"/>
                <w:color w:val="000000"/>
                <w:sz w:val="21"/>
              </w:rPr>
              <w:t>Responsável</w:t>
            </w:r>
          </w:p>
        </w:tc>
        <w:tc>
          <w:tcPr>
            <w:tcW w:w="3120" w:type="dxa"/>
            <w:tcBorders/>
            <w:shd w:fill="E8EEF5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b/>
                <w:i w:val="false"/>
                <w:color w:val="000000"/>
                <w:sz w:val="21"/>
              </w:rPr>
              <w:t>Descrição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spacing w:before="80" w:after="80"/>
              <w:jc w:val="center"/>
              <w:rPr>
                <w:rFonts w:ascii="Calibri" w:hAnsi="Calibri"/>
                <w:b w:val="false"/>
                <w:i w:val="false"/>
                <w:i w:val="false"/>
                <w:color w:val="000000"/>
                <w:sz w:val="21"/>
              </w:rPr>
            </w:pPr>
            <w:r>
              <w:rPr/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spacing w:before="80" w:after="80"/>
              <w:jc w:val="center"/>
              <w:rPr>
                <w:rFonts w:ascii="Calibri" w:hAnsi="Calibri"/>
                <w:b w:val="false"/>
                <w:i w:val="false"/>
                <w:i w:val="false"/>
                <w:color w:val="000000"/>
                <w:sz w:val="21"/>
              </w:rPr>
            </w:pPr>
            <w:r>
              <w:rPr/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spacing w:before="80" w:after="80"/>
              <w:jc w:val="left"/>
              <w:rPr>
                <w:rFonts w:ascii="Calibri" w:hAnsi="Calibri"/>
                <w:b w:val="false"/>
                <w:i w:val="false"/>
                <w:i w:val="false"/>
                <w:color w:val="000000"/>
                <w:sz w:val="21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76" w:before="0" w:after="200"/>
        <w:jc w:val="left"/>
        <w:rPr/>
      </w:pPr>
      <w:r>
        <w:rPr>
          <w:b w:val="false"/>
          <w:i w:val="false"/>
          <w:color w:val="000000"/>
          <w:sz w:val="32"/>
        </w:rPr>
        <w:t>Sumário</w:t>
      </w:r>
    </w:p>
    <w:p>
      <w:pPr>
        <w:pStyle w:val="Normal"/>
        <w:spacing w:lineRule="auto" w:line="252" w:before="0" w:after="40"/>
        <w:jc w:val="left"/>
        <w:rPr/>
      </w:pPr>
      <w:r>
        <w:rPr>
          <w:b w:val="false"/>
          <w:i w:val="false"/>
          <w:color w:val="000000"/>
          <w:sz w:val="21"/>
        </w:rPr>
        <w:t>1. Introdução ............................................................................................ 4</w:t>
      </w:r>
    </w:p>
    <w:p>
      <w:pPr>
        <w:pStyle w:val="Normal"/>
        <w:spacing w:lineRule="auto" w:line="252" w:before="0" w:after="40"/>
        <w:jc w:val="left"/>
        <w:rPr/>
      </w:pPr>
      <w:r>
        <w:rPr>
          <w:b w:val="false"/>
          <w:i w:val="false"/>
          <w:color w:val="000000"/>
          <w:sz w:val="21"/>
        </w:rPr>
        <w:t>2. Página inicial da plataforma .............................................................. 4</w:t>
      </w:r>
    </w:p>
    <w:p>
      <w:pPr>
        <w:pStyle w:val="Normal"/>
        <w:spacing w:lineRule="auto" w:line="252" w:before="0" w:after="40"/>
        <w:jc w:val="left"/>
        <w:rPr/>
      </w:pPr>
      <w:r>
        <w:rPr>
          <w:b w:val="false"/>
          <w:i w:val="false"/>
          <w:color w:val="000000"/>
          <w:sz w:val="21"/>
        </w:rPr>
        <w:t>2.1. Barra superior e menu ................................................................. 4</w:t>
      </w:r>
    </w:p>
    <w:p>
      <w:pPr>
        <w:pStyle w:val="Normal"/>
        <w:spacing w:lineRule="auto" w:line="252" w:before="0" w:after="40"/>
        <w:jc w:val="left"/>
        <w:rPr/>
      </w:pPr>
      <w:r>
        <w:rPr>
          <w:b w:val="false"/>
          <w:i w:val="false"/>
          <w:color w:val="000000"/>
          <w:sz w:val="21"/>
        </w:rPr>
        <w:t>2.2. Listagem de produtos ............................................................... 4</w:t>
      </w:r>
    </w:p>
    <w:p>
      <w:pPr>
        <w:pStyle w:val="Normal"/>
        <w:spacing w:lineRule="auto" w:line="252" w:before="0" w:after="40"/>
        <w:jc w:val="left"/>
        <w:rPr/>
      </w:pPr>
      <w:r>
        <w:rPr>
          <w:b w:val="false"/>
          <w:i w:val="false"/>
          <w:color w:val="000000"/>
          <w:sz w:val="21"/>
        </w:rPr>
        <w:t>3. Primeiro acesso ............................................................................... 4</w:t>
      </w:r>
    </w:p>
    <w:p>
      <w:pPr>
        <w:pStyle w:val="Normal"/>
        <w:spacing w:lineRule="auto" w:line="252" w:before="0" w:after="40"/>
        <w:jc w:val="left"/>
        <w:rPr/>
      </w:pPr>
      <w:r>
        <w:rPr>
          <w:b w:val="false"/>
          <w:i w:val="false"/>
          <w:color w:val="000000"/>
          <w:sz w:val="21"/>
        </w:rPr>
        <w:t>3.1. Criando conta ............................................................................. 4</w:t>
      </w:r>
    </w:p>
    <w:p>
      <w:pPr>
        <w:pStyle w:val="Normal"/>
        <w:spacing w:lineRule="auto" w:line="252" w:before="0" w:after="40"/>
        <w:jc w:val="left"/>
        <w:rPr/>
      </w:pPr>
      <w:r>
        <w:rPr>
          <w:b w:val="false"/>
          <w:i w:val="false"/>
          <w:color w:val="000000"/>
          <w:sz w:val="21"/>
        </w:rPr>
        <w:t>3.2. Fazendo login .............................................................................. 5</w:t>
      </w:r>
    </w:p>
    <w:p>
      <w:pPr>
        <w:pStyle w:val="Normal"/>
        <w:spacing w:lineRule="auto" w:line="252" w:before="0" w:after="40"/>
        <w:jc w:val="left"/>
        <w:rPr/>
      </w:pPr>
      <w:r>
        <w:rPr>
          <w:b w:val="false"/>
          <w:i w:val="false"/>
          <w:color w:val="000000"/>
          <w:sz w:val="21"/>
        </w:rPr>
        <w:t>3.3. Acessando o perfil ....................................................................... 5</w:t>
      </w:r>
    </w:p>
    <w:p>
      <w:pPr>
        <w:pStyle w:val="Normal"/>
        <w:spacing w:lineRule="auto" w:line="252" w:before="0" w:after="40"/>
        <w:jc w:val="left"/>
        <w:rPr/>
      </w:pPr>
      <w:r>
        <w:rPr>
          <w:b w:val="false"/>
          <w:i w:val="false"/>
          <w:color w:val="000000"/>
          <w:sz w:val="21"/>
        </w:rPr>
        <w:t>4. Área administrativa ........................................................................ 5</w:t>
      </w:r>
    </w:p>
    <w:p>
      <w:pPr>
        <w:pStyle w:val="Normal"/>
        <w:spacing w:lineRule="auto" w:line="252" w:before="0" w:after="40"/>
        <w:jc w:val="left"/>
        <w:rPr/>
      </w:pPr>
      <w:r>
        <w:rPr>
          <w:b w:val="false"/>
          <w:i w:val="false"/>
          <w:color w:val="000000"/>
          <w:sz w:val="21"/>
        </w:rPr>
        <w:t>4.1. Cadastro manual de produtos .................................................... 5</w:t>
      </w:r>
    </w:p>
    <w:p>
      <w:pPr>
        <w:pStyle w:val="Normal"/>
        <w:spacing w:lineRule="auto" w:line="252" w:before="0" w:after="40"/>
        <w:jc w:val="left"/>
        <w:rPr/>
      </w:pPr>
      <w:r>
        <w:rPr>
          <w:b w:val="false"/>
          <w:i w:val="false"/>
          <w:color w:val="000000"/>
          <w:sz w:val="21"/>
        </w:rPr>
        <w:t>4.2. Importação de produtos por CSV ................................................. 5</w:t>
      </w:r>
    </w:p>
    <w:p>
      <w:pPr>
        <w:pStyle w:val="Normal"/>
        <w:spacing w:lineRule="auto" w:line="252" w:before="0" w:after="40"/>
        <w:jc w:val="left"/>
        <w:rPr/>
      </w:pPr>
      <w:r>
        <w:rPr>
          <w:b w:val="false"/>
          <w:i w:val="false"/>
          <w:color w:val="000000"/>
          <w:sz w:val="21"/>
        </w:rPr>
        <w:t>5. Página de produto ........................................................................... 6</w:t>
      </w:r>
    </w:p>
    <w:p>
      <w:pPr>
        <w:pStyle w:val="Normal"/>
        <w:spacing w:lineRule="auto" w:line="252" w:before="0" w:after="40"/>
        <w:jc w:val="left"/>
        <w:rPr/>
      </w:pPr>
      <w:r>
        <w:rPr>
          <w:b w:val="false"/>
          <w:i w:val="false"/>
          <w:color w:val="000000"/>
          <w:sz w:val="21"/>
        </w:rPr>
        <w:t>6. Carrinho de compras ..................................................................... 6</w:t>
      </w:r>
    </w:p>
    <w:p>
      <w:pPr>
        <w:pStyle w:val="Normal"/>
        <w:spacing w:lineRule="auto" w:line="252" w:before="0" w:after="40"/>
        <w:jc w:val="left"/>
        <w:rPr/>
      </w:pPr>
      <w:r>
        <w:rPr>
          <w:b w:val="false"/>
          <w:i w:val="false"/>
          <w:color w:val="000000"/>
          <w:sz w:val="21"/>
        </w:rPr>
        <w:t>7. Observações importantes .............................................................. 6</w:t>
      </w:r>
    </w:p>
    <w:p>
      <w:pPr>
        <w:pStyle w:val="Heading1"/>
        <w:spacing w:lineRule="auto" w:line="276" w:before="360" w:after="200"/>
        <w:jc w:val="left"/>
        <w:rPr/>
      </w:pPr>
      <w:r>
        <w:rPr>
          <w:b w:val="false"/>
          <w:i w:val="false"/>
          <w:color w:val="000000"/>
          <w:sz w:val="32"/>
        </w:rPr>
        <w:t>Figuras</w:t>
      </w:r>
    </w:p>
    <w:p>
      <w:pPr>
        <w:pStyle w:val="Normal"/>
        <w:spacing w:lineRule="auto" w:line="252" w:before="0" w:after="20"/>
        <w:jc w:val="left"/>
        <w:rPr/>
      </w:pPr>
      <w:r>
        <w:rPr>
          <w:b w:val="false"/>
          <w:i w:val="false"/>
          <w:color w:val="555555"/>
          <w:sz w:val="20"/>
        </w:rPr>
        <w:t>Figura 1: Página inicial da Drogaria Amarante</w:t>
      </w:r>
    </w:p>
    <w:p>
      <w:pPr>
        <w:pStyle w:val="Normal"/>
        <w:spacing w:lineRule="auto" w:line="252" w:before="0" w:after="20"/>
        <w:jc w:val="left"/>
        <w:rPr/>
      </w:pPr>
      <w:r>
        <w:rPr>
          <w:b w:val="false"/>
          <w:i w:val="false"/>
          <w:color w:val="555555"/>
          <w:sz w:val="20"/>
        </w:rPr>
        <w:t>Figura 2: Menu principal da plataforma</w:t>
      </w:r>
    </w:p>
    <w:p>
      <w:pPr>
        <w:pStyle w:val="Normal"/>
        <w:spacing w:lineRule="auto" w:line="252" w:before="0" w:after="20"/>
        <w:jc w:val="left"/>
        <w:rPr/>
      </w:pPr>
      <w:r>
        <w:rPr>
          <w:b w:val="false"/>
          <w:i w:val="false"/>
          <w:color w:val="555555"/>
          <w:sz w:val="20"/>
        </w:rPr>
        <w:t>Figura 3: Cards de produtos na pagina inicial</w:t>
      </w:r>
    </w:p>
    <w:p>
      <w:pPr>
        <w:pStyle w:val="Normal"/>
        <w:spacing w:lineRule="auto" w:line="252" w:before="0" w:after="20"/>
        <w:jc w:val="left"/>
        <w:rPr/>
      </w:pPr>
      <w:r>
        <w:rPr>
          <w:b w:val="false"/>
          <w:i w:val="false"/>
          <w:color w:val="555555"/>
          <w:sz w:val="20"/>
        </w:rPr>
        <w:t>Figura 4: Tela de cadastro de usuário</w:t>
      </w:r>
    </w:p>
    <w:p>
      <w:pPr>
        <w:pStyle w:val="Normal"/>
        <w:spacing w:lineRule="auto" w:line="252" w:before="0" w:after="20"/>
        <w:jc w:val="left"/>
        <w:rPr/>
      </w:pPr>
      <w:r>
        <w:rPr>
          <w:b w:val="false"/>
          <w:i w:val="false"/>
          <w:color w:val="555555"/>
          <w:sz w:val="20"/>
        </w:rPr>
        <w:t>Figura 5: Tela de login</w:t>
      </w:r>
    </w:p>
    <w:p>
      <w:pPr>
        <w:pStyle w:val="Normal"/>
        <w:spacing w:lineRule="auto" w:line="252" w:before="0" w:after="20"/>
        <w:jc w:val="left"/>
        <w:rPr/>
      </w:pPr>
      <w:r>
        <w:rPr>
          <w:b w:val="false"/>
          <w:i w:val="false"/>
          <w:color w:val="555555"/>
          <w:sz w:val="20"/>
        </w:rPr>
        <w:t>Figura 6: Página de perfil do usuário</w:t>
      </w:r>
    </w:p>
    <w:p>
      <w:pPr>
        <w:pStyle w:val="Normal"/>
        <w:spacing w:lineRule="auto" w:line="252" w:before="0" w:after="20"/>
        <w:jc w:val="left"/>
        <w:rPr/>
      </w:pPr>
      <w:r>
        <w:rPr>
          <w:b w:val="false"/>
          <w:i w:val="false"/>
          <w:color w:val="555555"/>
          <w:sz w:val="20"/>
        </w:rPr>
        <w:t>Figura 7: Área administrativa com formulário de cadastro</w:t>
      </w:r>
    </w:p>
    <w:p>
      <w:pPr>
        <w:pStyle w:val="Normal"/>
        <w:spacing w:lineRule="auto" w:line="252" w:before="0" w:after="20"/>
        <w:jc w:val="left"/>
        <w:rPr/>
      </w:pPr>
      <w:r>
        <w:rPr>
          <w:b w:val="false"/>
          <w:i w:val="false"/>
          <w:color w:val="555555"/>
          <w:sz w:val="20"/>
        </w:rPr>
        <w:t>Figura 8: Importação de produtos por CSV</w:t>
      </w:r>
    </w:p>
    <w:p>
      <w:pPr>
        <w:pStyle w:val="Normal"/>
        <w:spacing w:lineRule="auto" w:line="252" w:before="0" w:after="20"/>
        <w:jc w:val="left"/>
        <w:rPr/>
      </w:pPr>
      <w:r>
        <w:rPr>
          <w:b w:val="false"/>
          <w:i w:val="false"/>
          <w:color w:val="555555"/>
          <w:sz w:val="20"/>
        </w:rPr>
        <w:t>Figura 9: Página de detalhes do produto</w:t>
      </w:r>
    </w:p>
    <w:p>
      <w:pPr>
        <w:pStyle w:val="Normal"/>
        <w:spacing w:lineRule="auto" w:line="252" w:before="0" w:after="20"/>
        <w:jc w:val="left"/>
        <w:rPr/>
      </w:pPr>
      <w:r>
        <w:rPr>
          <w:b w:val="false"/>
          <w:i w:val="false"/>
          <w:color w:val="555555"/>
          <w:sz w:val="20"/>
        </w:rPr>
        <w:t>Figura 10: Página do carrinho de compras</w:t>
      </w:r>
    </w:p>
    <w:p>
      <w:pPr>
        <w:pStyle w:val="Normal"/>
        <w:spacing w:lineRule="auto" w:line="252" w:before="0" w:after="20"/>
        <w:jc w:val="left"/>
        <w:rPr/>
      </w:pPr>
      <w:r>
        <w:rPr>
          <w:b w:val="false"/>
          <w:i w:val="false"/>
          <w:color w:val="555555"/>
          <w:sz w:val="20"/>
        </w:rPr>
        <w:t>Figura 11: Estrutura geral da plataforma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76" w:before="0" w:after="200"/>
        <w:jc w:val="left"/>
        <w:rPr/>
      </w:pPr>
      <w:r>
        <w:rPr>
          <w:b w:val="false"/>
          <w:i w:val="false"/>
          <w:color w:val="000000"/>
          <w:sz w:val="32"/>
        </w:rPr>
        <w:t>1. Introdução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Este manual foi preparado para orientar o usuário no uso da plataforma Drogaria Amarante. Aqui você encontra as instruções para criar conta, entrar no sistema, consultar produtos, visualizar o perfil e acessar a área administrativa de cadastro de produtos.</w:t>
      </w:r>
    </w:p>
    <w:p>
      <w:pPr>
        <w:pStyle w:val="Heading1"/>
        <w:spacing w:lineRule="auto" w:line="276" w:before="360" w:after="200"/>
        <w:jc w:val="left"/>
        <w:rPr/>
      </w:pPr>
      <w:r>
        <w:rPr>
          <w:b w:val="false"/>
          <w:i w:val="false"/>
          <w:color w:val="000000"/>
          <w:sz w:val="32"/>
        </w:rPr>
        <w:t>2. Página inicial da plataforma</w:t>
      </w:r>
    </w:p>
    <w:p>
      <w:pPr>
        <w:pStyle w:val="Normal"/>
        <w:spacing w:lineRule="auto" w:line="300" w:before="0" w:after="120"/>
        <w:jc w:val="left"/>
        <w:rPr/>
      </w:pPr>
      <w:r>
        <w:rPr>
          <w:b w:val="false"/>
          <w:i w:val="false"/>
          <w:color w:val="000000"/>
          <w:sz w:val="22"/>
        </w:rPr>
        <w:t>A página inicial da Drogaria Amarante pode ser acessada pelo endereço raiz da aplicação, ou seja, pelo caminho /.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Nela você encontra o banner promocional, o campo de busca, os atalhos de acesso e a lista de produtos carregada automaticamente pela API.</w:t>
      </w:r>
    </w:p>
    <w:p>
      <w:pPr>
        <w:pStyle w:val="Normal"/>
        <w:spacing w:lineRule="auto" w:line="240" w:before="40" w:after="200"/>
        <w:jc w:val="center"/>
        <w:rPr/>
      </w:pPr>
      <w:r>
        <w:rPr>
          <w:b w:val="false"/>
          <w:i/>
          <w:color w:val="000000"/>
          <w:sz w:val="18"/>
        </w:rPr>
        <w:t>Figura 1: Página inicial da Drogaria Amarante</w:t>
      </w:r>
    </w:p>
    <w:p>
      <w:pPr>
        <w:pStyle w:val="Normal"/>
        <w:spacing w:lineRule="auto" w:line="240" w:before="40" w:after="200"/>
        <w:jc w:val="center"/>
        <w:rPr>
          <w:rFonts w:ascii="Calibri" w:hAnsi="Calibri"/>
          <w:b w:val="false"/>
          <w:i/>
          <w:i/>
          <w:color w:val="000000"/>
          <w:sz w:val="1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3179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Rule="auto" w:line="276" w:before="240" w:after="120"/>
        <w:jc w:val="left"/>
        <w:rPr/>
      </w:pPr>
      <w:r>
        <w:rPr>
          <w:b w:val="false"/>
          <w:i w:val="false"/>
          <w:color w:val="000000"/>
          <w:sz w:val="26"/>
        </w:rPr>
        <w:t>2.1. Barra superior e menu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Na parte superior da página há uma faixa promocional e um menu com atalhos rápidos. Os itens mais importantes são Entrar, Meu perfil, Cadastrar produto, Sair e Carrinho.</w:t>
      </w:r>
    </w:p>
    <w:p>
      <w:pPr>
        <w:pStyle w:val="Normal"/>
        <w:spacing w:lineRule="auto" w:line="240" w:before="40" w:after="200"/>
        <w:jc w:val="center"/>
        <w:rPr/>
      </w:pPr>
      <w:r>
        <w:rPr>
          <w:b w:val="false"/>
          <w:i/>
          <w:color w:val="000000"/>
          <w:sz w:val="18"/>
        </w:rPr>
        <w:t>Figura 2: Menu principal da plataforma</w:t>
      </w:r>
    </w:p>
    <w:p>
      <w:pPr>
        <w:pStyle w:val="Normal"/>
        <w:spacing w:lineRule="auto" w:line="240" w:before="40" w:after="200"/>
        <w:jc w:val="center"/>
        <w:rPr>
          <w:rFonts w:ascii="Calibri" w:hAnsi="Calibri"/>
          <w:b w:val="false"/>
          <w:i/>
          <w:i/>
          <w:color w:val="000000"/>
          <w:sz w:val="1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93090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Rule="auto" w:line="276" w:before="240" w:after="120"/>
        <w:jc w:val="left"/>
        <w:rPr/>
      </w:pPr>
      <w:r>
        <w:rPr>
          <w:b w:val="false"/>
          <w:i w:val="false"/>
          <w:color w:val="000000"/>
          <w:sz w:val="26"/>
        </w:rPr>
        <w:t>2.2. Listagem de produtos</w:t>
      </w:r>
    </w:p>
    <w:p>
      <w:pPr>
        <w:pStyle w:val="Normal"/>
        <w:spacing w:lineRule="auto" w:line="300" w:before="0" w:after="80"/>
        <w:jc w:val="left"/>
        <w:rPr/>
      </w:pPr>
      <w:r>
        <w:rPr>
          <w:b w:val="false"/>
          <w:i w:val="false"/>
          <w:color w:val="000000"/>
          <w:sz w:val="22"/>
        </w:rPr>
        <w:t>Os produtos exibidos na página inicial são carregados automaticamente pela API /api/produtos.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Cada card apresenta imagem, categoria, marca, nome, descrição e preço. Ao clicar em um card, o usuário acessa a página de detalhes do produto.</w:t>
      </w:r>
    </w:p>
    <w:p>
      <w:pPr>
        <w:pStyle w:val="Normal"/>
        <w:spacing w:lineRule="auto" w:line="240" w:before="40" w:after="200"/>
        <w:jc w:val="center"/>
        <w:rPr/>
      </w:pPr>
      <w:r>
        <w:rPr>
          <w:b w:val="false"/>
          <w:i/>
          <w:color w:val="000000"/>
          <w:sz w:val="18"/>
        </w:rPr>
        <w:t>Figura 3: Cards de produtos na página inicial</w:t>
      </w:r>
    </w:p>
    <w:p>
      <w:pPr>
        <w:pStyle w:val="Normal"/>
        <w:spacing w:lineRule="auto" w:line="240" w:before="40" w:after="200"/>
        <w:jc w:val="center"/>
        <w:rPr>
          <w:rFonts w:ascii="Calibri" w:hAnsi="Calibri"/>
          <w:b w:val="false"/>
          <w:i/>
          <w:i/>
          <w:color w:val="000000"/>
          <w:sz w:val="1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15920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Rule="auto" w:line="276" w:before="360" w:after="200"/>
        <w:jc w:val="left"/>
        <w:rPr/>
      </w:pPr>
      <w:r>
        <w:rPr>
          <w:b w:val="false"/>
          <w:i w:val="false"/>
          <w:color w:val="000000"/>
          <w:sz w:val="32"/>
        </w:rPr>
        <w:t>3. Primeiro acesso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Para utilizar a plataforma pela primeira vez, o usuário deve criar uma conta e depois fazer login.</w:t>
      </w:r>
    </w:p>
    <w:p>
      <w:pPr>
        <w:pStyle w:val="Heading2"/>
        <w:spacing w:lineRule="auto" w:line="276" w:before="240" w:after="120"/>
        <w:jc w:val="left"/>
        <w:rPr/>
      </w:pPr>
      <w:r>
        <w:rPr>
          <w:b w:val="false"/>
          <w:i w:val="false"/>
          <w:color w:val="000000"/>
          <w:sz w:val="26"/>
        </w:rPr>
        <w:t>3.1. Criando conta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Para criar uma conta, acesse o endereço /cadastro. Preencha nome, sobrenome, e-mail, senha, CPF, telefone, gênero e data de nascimento. Depois clique em Cadastrar. Ao final do processo, o sistema redireciona para a tela de login.</w:t>
      </w:r>
    </w:p>
    <w:p>
      <w:pPr>
        <w:pStyle w:val="Normal"/>
        <w:spacing w:lineRule="auto" w:line="240" w:before="40" w:after="200"/>
        <w:jc w:val="center"/>
        <w:rPr/>
      </w:pPr>
      <w:r>
        <w:rPr>
          <w:b w:val="false"/>
          <w:i/>
          <w:color w:val="000000"/>
          <w:sz w:val="18"/>
        </w:rPr>
        <w:t>Figura 4: Tela de cadastro de usuário</w:t>
      </w:r>
    </w:p>
    <w:p>
      <w:pPr>
        <w:pStyle w:val="Normal"/>
        <w:spacing w:lineRule="auto" w:line="240" w:before="40" w:after="200"/>
        <w:jc w:val="center"/>
        <w:rPr>
          <w:rFonts w:ascii="Calibri" w:hAnsi="Calibri"/>
          <w:b w:val="false"/>
          <w:i/>
          <w:i/>
          <w:color w:val="000000"/>
          <w:sz w:val="1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26715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Rule="auto" w:line="276" w:before="240" w:after="120"/>
        <w:jc w:val="left"/>
        <w:rPr/>
      </w:pPr>
      <w:r>
        <w:rPr>
          <w:b w:val="false"/>
          <w:i w:val="false"/>
          <w:color w:val="000000"/>
          <w:sz w:val="26"/>
        </w:rPr>
        <w:t>3.2. Fazendo login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Para entrar na plataforma, acesse /login. No formulário de login, informe E-mail ou CPF e Senha, e depois clique em Entrar. Se os dados estiverem corretos, o sistema abre a página inicial ou a página solicitada anteriormente.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Observação: o sistema contém um usuário padrão criado automaticamente para uso administrativo. E-mail: admin@drugstoreamarante.com. Senha: 123456.</w:t>
      </w:r>
    </w:p>
    <w:p>
      <w:pPr>
        <w:pStyle w:val="Normal"/>
        <w:spacing w:lineRule="auto" w:line="240" w:before="40" w:after="200"/>
        <w:jc w:val="center"/>
        <w:rPr/>
      </w:pPr>
      <w:r>
        <w:rPr>
          <w:b w:val="false"/>
          <w:i/>
          <w:color w:val="000000"/>
          <w:sz w:val="18"/>
        </w:rPr>
        <w:t>Figura 5: Tela de login</w:t>
      </w:r>
    </w:p>
    <w:p>
      <w:pPr>
        <w:pStyle w:val="Heading2"/>
        <w:spacing w:lineRule="auto" w:line="276" w:before="240" w:after="120"/>
        <w:jc w:val="left"/>
        <w:rPr/>
      </w:pPr>
      <w:r>
        <w:rPr>
          <w:b w:val="false"/>
          <w:i w:val="false"/>
          <w:color w:val="000000"/>
          <w:sz w:val="26"/>
        </w:rPr>
        <w:t>3.3. Acessando o perfil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Depois de autenticado, o usuário pode visualizar seus dados em /perfil. Nessa página são exibidos nome, sobrenome, e-mail, CPF, telefone e data de nascimento. Também há atalhos para voltar à página inicial, sair da conta e acessar a área administrativa.</w:t>
      </w:r>
    </w:p>
    <w:p>
      <w:pPr>
        <w:pStyle w:val="Normal"/>
        <w:spacing w:lineRule="auto" w:line="240" w:before="40" w:after="200"/>
        <w:jc w:val="center"/>
        <w:rPr/>
      </w:pPr>
      <w:r>
        <w:rPr>
          <w:b w:val="false"/>
          <w:i/>
          <w:color w:val="000000"/>
          <w:sz w:val="18"/>
        </w:rPr>
        <w:t>Figura 6: Página de perfil do usuário</w:t>
      </w:r>
    </w:p>
    <w:p>
      <w:pPr>
        <w:pStyle w:val="Normal"/>
        <w:spacing w:lineRule="auto" w:line="240" w:before="40" w:after="200"/>
        <w:jc w:val="center"/>
        <w:rPr>
          <w:rFonts w:ascii="Calibri" w:hAnsi="Calibri"/>
          <w:b w:val="false"/>
          <w:i/>
          <w:i/>
          <w:color w:val="000000"/>
          <w:sz w:val="1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18460"/>
            <wp:effectExtent l="0" t="0" r="0" b="0"/>
            <wp:wrapSquare wrapText="largest"/>
            <wp:docPr id="5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Rule="auto" w:line="276" w:before="360" w:after="200"/>
        <w:jc w:val="left"/>
        <w:rPr/>
      </w:pPr>
      <w:r>
        <w:rPr>
          <w:b w:val="false"/>
          <w:i w:val="false"/>
          <w:color w:val="000000"/>
          <w:sz w:val="32"/>
        </w:rPr>
        <w:t>4. Área administrativa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A área administrativa fica disponível no endereço /admin/produtos. Para acessar essa área, o usuário precisa estar logado. Caso não esteja, o sistema envia para a tela de login com retorno automático para a página administrativa.</w:t>
      </w:r>
    </w:p>
    <w:p>
      <w:pPr>
        <w:pStyle w:val="Heading2"/>
        <w:spacing w:lineRule="auto" w:line="276" w:before="240" w:after="120"/>
        <w:jc w:val="left"/>
        <w:rPr/>
      </w:pPr>
      <w:r>
        <w:rPr>
          <w:b w:val="false"/>
          <w:i w:val="false"/>
          <w:color w:val="000000"/>
          <w:sz w:val="26"/>
        </w:rPr>
        <w:t>4.1. Cadastro manual de produtos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O formulário de cadastro manual permite incluir um produto por vez. Os campos obrigatórios são nome, marca, categoria, preço, estoque e descrição. O campo de imagem é opcional. Se ele não for preenchido, o sistema utiliza uma imagem padrão. Depois de preencher o formulário, clique em Salvar produto.</w:t>
      </w:r>
    </w:p>
    <w:p>
      <w:pPr>
        <w:pStyle w:val="Normal"/>
        <w:spacing w:lineRule="auto" w:line="240" w:before="40" w:after="200"/>
        <w:jc w:val="center"/>
        <w:rPr/>
      </w:pPr>
      <w:r>
        <w:rPr>
          <w:b w:val="false"/>
          <w:i/>
          <w:color w:val="000000"/>
          <w:sz w:val="18"/>
        </w:rPr>
        <w:t>Figura 7: Área administrativa com formulário de cadastro</w:t>
      </w:r>
    </w:p>
    <w:p>
      <w:pPr>
        <w:pStyle w:val="Normal"/>
        <w:spacing w:lineRule="auto" w:line="240" w:before="40" w:after="200"/>
        <w:jc w:val="center"/>
        <w:rPr>
          <w:rFonts w:ascii="Calibri" w:hAnsi="Calibri"/>
          <w:b w:val="false"/>
          <w:i/>
          <w:i/>
          <w:color w:val="000000"/>
          <w:sz w:val="1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29255"/>
            <wp:effectExtent l="0" t="0" r="0" b="0"/>
            <wp:wrapSquare wrapText="largest"/>
            <wp:docPr id="6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Rule="auto" w:line="276" w:before="240" w:after="120"/>
        <w:jc w:val="left"/>
        <w:rPr/>
      </w:pPr>
      <w:r>
        <w:rPr>
          <w:b w:val="false"/>
          <w:i w:val="false"/>
          <w:color w:val="000000"/>
          <w:sz w:val="26"/>
        </w:rPr>
        <w:t>4.2. Importação de produtos por CSV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A mesma área administrativa permite importar vários produtos por arquivo CSV. O sistema aceita dois formatos: cadastro padrão, com colunas como nome, descrição, preço, estoque, categoria e marca; e relatório de estoque, com colunas como código, descrição, NCM, ICMS, unidade, qtd, vlrUnit e vlrTotal.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Para importar, selecione o arquivo CSV, clique em Importar arquivo e aguarde a mensagem de retorno na tela.</w:t>
      </w:r>
    </w:p>
    <w:p>
      <w:pPr>
        <w:pStyle w:val="Normal"/>
        <w:spacing w:lineRule="auto" w:line="240" w:before="40" w:after="200"/>
        <w:jc w:val="center"/>
        <w:rPr/>
      </w:pPr>
      <w:r>
        <w:rPr>
          <w:b w:val="false"/>
          <w:i/>
          <w:color w:val="000000"/>
          <w:sz w:val="18"/>
        </w:rPr>
        <w:t>Figura 8: Importação de produtos por CSV</w:t>
      </w:r>
    </w:p>
    <w:p>
      <w:pPr>
        <w:pStyle w:val="Normal"/>
        <w:spacing w:lineRule="auto" w:line="240" w:before="40" w:after="200"/>
        <w:jc w:val="center"/>
        <w:rPr>
          <w:rFonts w:ascii="Calibri" w:hAnsi="Calibri"/>
          <w:b w:val="false"/>
          <w:i/>
          <w:i/>
          <w:color w:val="000000"/>
          <w:sz w:val="18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21635"/>
            <wp:effectExtent l="0" t="0" r="0" b="0"/>
            <wp:wrapSquare wrapText="largest"/>
            <wp:docPr id="7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Rule="auto" w:line="276" w:before="360" w:after="200"/>
        <w:jc w:val="left"/>
        <w:rPr/>
      </w:pPr>
      <w:r>
        <w:rPr>
          <w:b w:val="false"/>
          <w:i w:val="false"/>
          <w:color w:val="000000"/>
          <w:sz w:val="32"/>
        </w:rPr>
        <w:t>5. Página de produto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A página de produto pode ser acessada pelo caminho /produto/{id}. Ela mostra os detalhes completos do item selecionado: imagem, categoria, nome, marca, descrição, preço, estoque e status de disponibilidade.</w:t>
      </w:r>
    </w:p>
    <w:p>
      <w:pPr>
        <w:pStyle w:val="Normal"/>
        <w:spacing w:lineRule="auto" w:line="240" w:before="40" w:after="200"/>
        <w:jc w:val="center"/>
        <w:rPr/>
      </w:pPr>
      <w:r>
        <w:rPr>
          <w:b w:val="false"/>
          <w:i/>
          <w:color w:val="000000"/>
          <w:sz w:val="18"/>
        </w:rPr>
        <w:t>Figura 9: Página de detalhes do produto</w:t>
      </w:r>
    </w:p>
    <w:p>
      <w:pPr>
        <w:pStyle w:val="Normal"/>
        <w:spacing w:lineRule="auto" w:line="240" w:before="40" w:after="200"/>
        <w:jc w:val="center"/>
        <w:rPr>
          <w:rFonts w:ascii="Calibri" w:hAnsi="Calibri"/>
          <w:b w:val="false"/>
          <w:i/>
          <w:i/>
          <w:color w:val="000000"/>
          <w:sz w:val="18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18460"/>
            <wp:effectExtent l="0" t="0" r="0" b="0"/>
            <wp:wrapSquare wrapText="largest"/>
            <wp:docPr id="8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Rule="auto" w:line="276" w:before="360" w:after="200"/>
        <w:jc w:val="left"/>
        <w:rPr/>
      </w:pPr>
      <w:r>
        <w:rPr>
          <w:b w:val="false"/>
          <w:i w:val="false"/>
          <w:color w:val="000000"/>
          <w:sz w:val="32"/>
        </w:rPr>
        <w:t>6. Carrinho de compras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A página /carrinho apresenta o carrinho de compras e o resumo do pedido. Nesta tela o usuário vê itens adicionados, preço unitário, quantidade, total por item, subtotal, descontos, taxa de entrega e total final.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Observação importante: no estado atual do projeto, o carrinho funciona como uma tela demonstrativa. O fluxo completo de adicionar, remover e finalizar compra ainda não está integrado.</w:t>
      </w:r>
    </w:p>
    <w:p>
      <w:pPr>
        <w:pStyle w:val="Normal"/>
        <w:spacing w:lineRule="auto" w:line="240" w:before="40" w:after="200"/>
        <w:jc w:val="center"/>
        <w:rPr/>
      </w:pPr>
      <w:r>
        <w:rPr>
          <w:b w:val="false"/>
          <w:i/>
          <w:color w:val="000000"/>
          <w:sz w:val="18"/>
        </w:rPr>
        <w:t>Figura 10: Página do carrinho de compras</w:t>
      </w:r>
    </w:p>
    <w:p>
      <w:pPr>
        <w:pStyle w:val="Normal"/>
        <w:spacing w:lineRule="auto" w:line="240" w:before="40" w:after="200"/>
        <w:jc w:val="center"/>
        <w:rPr>
          <w:rFonts w:ascii="Calibri" w:hAnsi="Calibri"/>
          <w:b w:val="false"/>
          <w:i/>
          <w:i/>
          <w:color w:val="000000"/>
          <w:sz w:val="18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10205"/>
            <wp:effectExtent l="0" t="0" r="0" b="0"/>
            <wp:wrapSquare wrapText="largest"/>
            <wp:docPr id="9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Rule="auto" w:line="276" w:before="360" w:after="200"/>
        <w:jc w:val="left"/>
        <w:rPr/>
      </w:pPr>
      <w:r>
        <w:rPr>
          <w:b w:val="false"/>
          <w:i w:val="false"/>
          <w:color w:val="000000"/>
          <w:sz w:val="32"/>
        </w:rPr>
        <w:t>7. Observações importantes</w:t>
      </w:r>
    </w:p>
    <w:p>
      <w:pPr>
        <w:pStyle w:val="Normal"/>
        <w:spacing w:lineRule="auto" w:line="300" w:before="0" w:after="120"/>
        <w:jc w:val="left"/>
        <w:rPr/>
      </w:pPr>
      <w:r>
        <w:rPr>
          <w:b w:val="false"/>
          <w:i w:val="false"/>
          <w:color w:val="000000"/>
          <w:sz w:val="22"/>
        </w:rPr>
        <w:t>A plataforma foi desenhada para uso em ambiente web. A busca e a listagem de produtos dependem da API de produtos. A área administrativa exige sessão logada.</w:t>
      </w:r>
    </w:p>
    <w:p>
      <w:pPr>
        <w:pStyle w:val="Normal"/>
        <w:spacing w:lineRule="auto" w:line="300" w:before="0" w:after="160"/>
        <w:jc w:val="left"/>
        <w:rPr/>
      </w:pPr>
      <w:r>
        <w:rPr>
          <w:b w:val="false"/>
          <w:i w:val="false"/>
          <w:color w:val="000000"/>
          <w:sz w:val="22"/>
        </w:rPr>
        <w:t>Se ocorrer erro no login, o sistema retorna para a tela de entrada com aviso de acesso inválido. Se não houver produtos cadastrados, a página inicial exibe uma mensagem indicando que não há itens para mostrar.</w:t>
      </w:r>
    </w:p>
    <w:p>
      <w:pPr>
        <w:pStyle w:val="Normal"/>
        <w:spacing w:lineRule="auto" w:line="240" w:before="40" w:after="200"/>
        <w:jc w:val="center"/>
        <w:rPr/>
      </w:pPr>
      <w:r>
        <w:rPr>
          <w:b w:val="false"/>
          <w:i/>
          <w:color w:val="000000"/>
          <w:sz w:val="18"/>
        </w:rPr>
        <w:t>Figura 11: Estrutura geral da plataforma</w:t>
      </w:r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0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left"/>
      <w:rPr/>
    </w:pPr>
    <w:r>
      <w:rPr>
        <w:b w:val="false"/>
        <w:i w:val="false"/>
        <w:color w:val="000000"/>
        <w:sz w:val="18"/>
      </w:rPr>
      <w:t>Drogaria Amarante</w:t>
    </w: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LibreOffice/24.2.3.2$Windows_X86_64 LibreOffice_project/433d9c2ded56988e8a90e6b2e771ee4e6a5ab2ba</Application>
  <AppVersion>15.0000</AppVersion>
  <Pages>10</Pages>
  <Words>929</Words>
  <Characters>5817</Characters>
  <CharactersWithSpaces>6664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2026-06-28T18:19:23Z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