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4D4B60">
        <w:rPr>
          <w:rFonts w:ascii="Arial" w:eastAsia="Arial" w:hAnsi="Arial" w:cs="Arial"/>
          <w:b/>
          <w:sz w:val="36"/>
          <w:szCs w:val="36"/>
        </w:rPr>
        <w:t>3.0</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w:t>
            </w:r>
            <w:proofErr w:type="spellStart"/>
            <w:r>
              <w:t>Poclin</w:t>
            </w:r>
            <w:proofErr w:type="spellEnd"/>
            <w:r>
              <w:t xml:space="preserve">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proofErr w:type="spellStart"/>
            <w:r>
              <w:rPr>
                <w:rFonts w:ascii="Arial" w:eastAsia="Arial" w:hAnsi="Arial" w:cs="Arial"/>
              </w:rPr>
              <w:t>Sebastian</w:t>
            </w:r>
            <w:proofErr w:type="spellEnd"/>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proofErr w:type="spellStart"/>
            <w:r>
              <w:rPr>
                <w:rFonts w:hint="eastAsia"/>
              </w:rPr>
              <w:t>Poclin</w:t>
            </w:r>
            <w:proofErr w:type="spellEnd"/>
            <w:r>
              <w:rPr>
                <w:rFonts w:hint="eastAsia"/>
              </w:rPr>
              <w:t xml:space="preserve"> Meza Carlos </w:t>
            </w:r>
            <w:proofErr w:type="spellStart"/>
            <w:r>
              <w:rPr>
                <w:rFonts w:hint="eastAsia"/>
              </w:rPr>
              <w:t>Ivan</w:t>
            </w:r>
            <w:proofErr w:type="spellEnd"/>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 xml:space="preserve">Franco Samuel </w:t>
            </w:r>
            <w:proofErr w:type="spellStart"/>
            <w:r>
              <w:t>Mecca</w:t>
            </w:r>
            <w:proofErr w:type="spellEnd"/>
            <w:r>
              <w:t xml:space="preserve">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P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 xml:space="preserve">Desde hace 5 años, la Consultora Grupo 3 viene realizando proyectos de software para distintos rubros. Con un enfoque de poder brindar soluciones con las últimas tecnologías y trabajo conjunto con el cliente, el cual creemos fundamental para la realización de cada proyecto. Sin embargo, tras el último proyecto realizado nos dimos cuenta </w:t>
      </w:r>
      <w:proofErr w:type="gramStart"/>
      <w:r>
        <w:rPr>
          <w:rFonts w:ascii="Arial" w:eastAsia="Arial" w:hAnsi="Arial" w:cs="Arial"/>
          <w:color w:val="000000"/>
          <w:sz w:val="22"/>
          <w:szCs w:val="22"/>
        </w:rPr>
        <w:t>que</w:t>
      </w:r>
      <w:proofErr w:type="gramEnd"/>
      <w:r>
        <w:rPr>
          <w:rFonts w:ascii="Arial" w:eastAsia="Arial" w:hAnsi="Arial" w:cs="Arial"/>
          <w:color w:val="000000"/>
          <w:sz w:val="22"/>
          <w:szCs w:val="22"/>
        </w:rPr>
        <w:t xml:space="preserv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proofErr w:type="spellStart"/>
      <w:r>
        <w:rPr>
          <w:rFonts w:ascii="Arial" w:hAnsi="Arial" w:cs="Arial"/>
          <w:color w:val="000000"/>
          <w:sz w:val="22"/>
          <w:szCs w:val="22"/>
        </w:rPr>
        <w:t>genero</w:t>
      </w:r>
      <w:proofErr w:type="spellEnd"/>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0" w:type="auto"/>
        <w:tblLook w:val="04A0" w:firstRow="1" w:lastRow="0" w:firstColumn="1" w:lastColumn="0" w:noHBand="0" w:noVBand="1"/>
      </w:tblPr>
      <w:tblGrid>
        <w:gridCol w:w="2375"/>
        <w:gridCol w:w="2375"/>
        <w:gridCol w:w="2375"/>
        <w:gridCol w:w="2375"/>
      </w:tblGrid>
      <w:tr w:rsidR="007937C6" w:rsidTr="001B60AA">
        <w:tc>
          <w:tcPr>
            <w:tcW w:w="9500" w:type="dxa"/>
            <w:gridSpan w:val="4"/>
            <w:shd w:val="clear" w:color="auto" w:fill="9BBB59" w:themeFill="accent3"/>
          </w:tcPr>
          <w:p w:rsidR="007937C6" w:rsidRDefault="007937C6" w:rsidP="001B60AA">
            <w:pPr>
              <w:widowControl/>
              <w:spacing w:line="259" w:lineRule="auto"/>
              <w:rPr>
                <w:rFonts w:ascii="Arial" w:eastAsia="Arial" w:hAnsi="Arial" w:cs="Arial"/>
                <w:b/>
                <w:color w:val="000000"/>
                <w:sz w:val="24"/>
                <w:szCs w:val="28"/>
              </w:rPr>
            </w:pPr>
            <w:r>
              <w:rPr>
                <w:rFonts w:ascii="Arial" w:eastAsia="Arial" w:hAnsi="Arial" w:cs="Arial"/>
                <w:b/>
                <w:color w:val="000000"/>
                <w:sz w:val="24"/>
                <w:szCs w:val="28"/>
              </w:rPr>
              <w:t>Roles de la GCS: Roles necesarios para operar la gestión de la configuración</w:t>
            </w:r>
          </w:p>
        </w:tc>
      </w:tr>
      <w:tr w:rsidR="007937C6" w:rsidTr="001B60AA">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Nombre del Rol</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Persona asignada</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Responsabilidades</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Niveles de autoridad</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Jefe de proyecto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Issac Ñuflo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Supervisar el funcionamiento de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Total,</w:t>
            </w:r>
            <w:r w:rsidR="007937C6">
              <w:rPr>
                <w:rFonts w:ascii="Arial" w:eastAsia="Arial" w:hAnsi="Arial" w:cs="Arial"/>
                <w:color w:val="000000"/>
                <w:sz w:val="24"/>
                <w:szCs w:val="28"/>
              </w:rPr>
              <w:t xml:space="preserve"> autoridad sobre el proyecto y sus funciones</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Gestor de la configuración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proofErr w:type="spellStart"/>
            <w:r>
              <w:rPr>
                <w:rFonts w:ascii="Arial" w:eastAsia="Arial" w:hAnsi="Arial" w:cs="Arial"/>
                <w:color w:val="000000"/>
                <w:sz w:val="24"/>
                <w:szCs w:val="28"/>
              </w:rPr>
              <w:t>Sebastian</w:t>
            </w:r>
            <w:proofErr w:type="spellEnd"/>
            <w:r>
              <w:rPr>
                <w:rFonts w:ascii="Arial" w:eastAsia="Arial" w:hAnsi="Arial" w:cs="Arial"/>
                <w:color w:val="000000"/>
                <w:sz w:val="24"/>
                <w:szCs w:val="28"/>
              </w:rPr>
              <w:t xml:space="preserve"> Postigo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Ejecutar todas las tareas de Gestión de la Configuración</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Autoridad para operar las funciones de gestión de la configuración</w:t>
            </w:r>
          </w:p>
        </w:tc>
      </w:tr>
      <w:tr w:rsidR="007937C6" w:rsidTr="001B60AA">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Inspector del aseguramiento de calidad</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Kevin Monteza</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Auditar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Auditar la gestión de la configuración según indique el Project Manager</w:t>
            </w:r>
          </w:p>
        </w:tc>
      </w:tr>
      <w:tr w:rsidR="009458A9" w:rsidTr="001B60AA">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Miembros del equipo del proyecto</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Varios</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Consultar la información de gestión de la configuración según sus niveles de autoridad</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Dependerá de cada miembro, se especifica para cada artefacto e ítem de configuración (CI)</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Pr="003B6CAE"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bookmarkStart w:id="2" w:name="_GoBack"/>
      <w:bookmarkEnd w:id="2"/>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B07CA8" w:rsidRDefault="00B07CA8" w:rsidP="00B07CA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B07CA8" w:rsidRP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 xml:space="preserve">La política de la </w:t>
      </w:r>
      <w:r>
        <w:rPr>
          <w:rFonts w:ascii="Arial" w:eastAsia="Arial" w:hAnsi="Arial" w:cs="Arial"/>
          <w:color w:val="000000"/>
          <w:sz w:val="24"/>
          <w:szCs w:val="28"/>
        </w:rPr>
        <w:t>Empresa Grupo-3</w:t>
      </w:r>
      <w:r w:rsidRPr="00B07CA8">
        <w:rPr>
          <w:rFonts w:ascii="Arial" w:eastAsia="Arial" w:hAnsi="Arial" w:cs="Arial"/>
          <w:color w:val="000000"/>
          <w:sz w:val="24"/>
          <w:szCs w:val="28"/>
        </w:rPr>
        <w:t xml:space="preserve"> </w:t>
      </w:r>
      <w:proofErr w:type="gramStart"/>
      <w:r w:rsidRPr="00B07CA8">
        <w:rPr>
          <w:rFonts w:ascii="Arial" w:eastAsia="Arial" w:hAnsi="Arial" w:cs="Arial"/>
          <w:color w:val="000000"/>
          <w:sz w:val="24"/>
          <w:szCs w:val="28"/>
        </w:rPr>
        <w:t>en relació</w:t>
      </w:r>
      <w:r>
        <w:rPr>
          <w:rFonts w:ascii="Arial" w:eastAsia="Arial" w:hAnsi="Arial" w:cs="Arial"/>
          <w:color w:val="000000"/>
          <w:sz w:val="24"/>
          <w:szCs w:val="28"/>
        </w:rPr>
        <w:t>n a</w:t>
      </w:r>
      <w:proofErr w:type="gramEnd"/>
      <w:r>
        <w:rPr>
          <w:rFonts w:ascii="Arial" w:eastAsia="Arial" w:hAnsi="Arial" w:cs="Arial"/>
          <w:color w:val="000000"/>
          <w:sz w:val="24"/>
          <w:szCs w:val="28"/>
        </w:rPr>
        <w:t xml:space="preserve"> la gestión de los activos y</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configuraciones, se enumera en las siguientes sentencias:</w:t>
      </w: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B07CA8" w:rsidRP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1.- Las directrices adoptadas en cuanto a gestión de la config</w:t>
      </w:r>
      <w:r>
        <w:rPr>
          <w:rFonts w:ascii="Arial" w:eastAsia="Arial" w:hAnsi="Arial" w:cs="Arial"/>
          <w:color w:val="000000"/>
          <w:sz w:val="24"/>
          <w:szCs w:val="28"/>
        </w:rPr>
        <w:t>uración pretenden garantizar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integridad de los servicios, y proporcionan información exacta y relevan</w:t>
      </w:r>
      <w:r>
        <w:rPr>
          <w:rFonts w:ascii="Arial" w:eastAsia="Arial" w:hAnsi="Arial" w:cs="Arial"/>
          <w:color w:val="000000"/>
          <w:sz w:val="24"/>
          <w:szCs w:val="28"/>
        </w:rPr>
        <w:t>te al resto de procesos para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gestión eficaz y eficiente de los servicios.</w:t>
      </w: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B57F5"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2.- Se mantendrá un registro preciso y completo de los elementos d</w:t>
      </w:r>
      <w:r>
        <w:rPr>
          <w:rFonts w:ascii="Arial" w:eastAsia="Arial" w:hAnsi="Arial" w:cs="Arial"/>
          <w:color w:val="000000"/>
          <w:sz w:val="24"/>
          <w:szCs w:val="28"/>
        </w:rPr>
        <w:t>e la configuración (en adelante</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CI), que formarán los registros de la configuración. Dichos registros serán al</w:t>
      </w:r>
      <w:r>
        <w:rPr>
          <w:rFonts w:ascii="Arial" w:eastAsia="Arial" w:hAnsi="Arial" w:cs="Arial"/>
          <w:color w:val="000000"/>
          <w:sz w:val="24"/>
          <w:szCs w:val="28"/>
        </w:rPr>
        <w:t>macenados en un</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Sistema de Gestión de Configuración (en adelante CM</w:t>
      </w:r>
      <w:r>
        <w:rPr>
          <w:rFonts w:ascii="Arial" w:eastAsia="Arial" w:hAnsi="Arial" w:cs="Arial"/>
          <w:color w:val="000000"/>
          <w:sz w:val="24"/>
          <w:szCs w:val="28"/>
        </w:rPr>
        <w:t>S) adecuado para cada elemento.</w:t>
      </w:r>
    </w:p>
    <w:p w:rsidR="00AB57F5" w:rsidRDefault="00AB57F5"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 xml:space="preserve">El acceso al CMS será controlado y cumplirá en todo momento </w:t>
      </w:r>
      <w:r>
        <w:rPr>
          <w:rFonts w:ascii="Arial" w:eastAsia="Arial" w:hAnsi="Arial" w:cs="Arial"/>
          <w:color w:val="000000"/>
          <w:sz w:val="24"/>
          <w:szCs w:val="28"/>
        </w:rPr>
        <w:t>las directrices marcadas por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Política de Seguridad de la Información.</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3.- El Sistema de Gestión de la Configuración (CMS) estará compuesto de una o más bases de datos de la configuración (CMDB). Se debe establecer las relaciones y enlaces entre las distintas bases de datos de configuración, si existiera más de una.</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4.- Existirán varios tipos de CI agrupados en las siguientes categorías: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Hardware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Software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Personal </w:t>
      </w:r>
    </w:p>
    <w:p w:rsidR="00AC1522" w:rsidRPr="00B07CA8"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Documentos</w:t>
      </w:r>
    </w:p>
    <w:p w:rsidR="00AC1522" w:rsidRP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5.- Un CI es susceptible de ser descompuesto en varios elementos individuales y estos, a su vez, en subcomponentes, dando lugar a una jerarquía en diferentes niveles de desagregación. Los niveles de profundidad de esta jerarquía se determinarán en función del valor de la información para los servicios</w:t>
      </w:r>
      <w:r>
        <w:rPr>
          <w:rFonts w:ascii="Arial" w:eastAsia="Arial" w:hAnsi="Arial" w:cs="Arial"/>
          <w:color w:val="000000"/>
          <w:sz w:val="24"/>
          <w:szCs w:val="28"/>
        </w:rPr>
        <w:t xml:space="preserv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6. Los atributos específicos para cada CI serán igualmente determinados en función de su utilidad y de su facilidad de almacenamiento y mantenimiento. En cualquier caso, la información mínima registrada para cada CI será: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descripción del CI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relación/es entre el CI y otro/s CI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relación entre el CI y los componentes del servicio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estado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ubicación</w:t>
      </w:r>
      <w:r>
        <w:rPr>
          <w:rFonts w:ascii="Arial" w:eastAsia="Arial" w:hAnsi="Arial" w:cs="Arial"/>
          <w:color w:val="000000"/>
          <w:sz w:val="24"/>
          <w:szCs w:val="28"/>
        </w:rPr>
        <w:t xml:space="preserv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7</w:t>
      </w:r>
      <w:r w:rsidRPr="00AC1522">
        <w:rPr>
          <w:rFonts w:ascii="Arial" w:eastAsia="Arial" w:hAnsi="Arial" w:cs="Arial"/>
          <w:color w:val="000000"/>
          <w:sz w:val="24"/>
          <w:szCs w:val="28"/>
        </w:rPr>
        <w:t xml:space="preserve">.- Las relaciones entre </w:t>
      </w:r>
      <w:proofErr w:type="spellStart"/>
      <w:r w:rsidRPr="00AC1522">
        <w:rPr>
          <w:rFonts w:ascii="Arial" w:eastAsia="Arial" w:hAnsi="Arial" w:cs="Arial"/>
          <w:color w:val="000000"/>
          <w:sz w:val="24"/>
          <w:szCs w:val="28"/>
        </w:rPr>
        <w:t>CIs</w:t>
      </w:r>
      <w:proofErr w:type="spellEnd"/>
      <w:r w:rsidRPr="00AC1522">
        <w:rPr>
          <w:rFonts w:ascii="Arial" w:eastAsia="Arial" w:hAnsi="Arial" w:cs="Arial"/>
          <w:color w:val="000000"/>
          <w:sz w:val="24"/>
          <w:szCs w:val="28"/>
        </w:rPr>
        <w:t xml:space="preserve"> serán registradas con el objetivo de que dicha información </w:t>
      </w:r>
      <w:r w:rsidRPr="00AC1522">
        <w:rPr>
          <w:rFonts w:ascii="Arial" w:eastAsia="Arial" w:hAnsi="Arial" w:cs="Arial"/>
          <w:color w:val="000000"/>
          <w:sz w:val="24"/>
          <w:szCs w:val="28"/>
        </w:rPr>
        <w:lastRenderedPageBreak/>
        <w:t xml:space="preserve">sea útil en el soporte de los servicios p.ej. en la evaluación del impacto de un cambio o un incidente.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8</w:t>
      </w:r>
      <w:r w:rsidRPr="00AC1522">
        <w:rPr>
          <w:rFonts w:ascii="Arial" w:eastAsia="Arial" w:hAnsi="Arial" w:cs="Arial"/>
          <w:color w:val="000000"/>
          <w:sz w:val="24"/>
          <w:szCs w:val="28"/>
        </w:rPr>
        <w:t xml:space="preserve">.- Se garantizará la fiabilidad de la información almacenada en el Sistema de Gestión de la Configuración y en la/s bases de datos de la configuración. Para ello, se realizará, al menos una vez al año una auditoría de la configuración, que compruebe la consistencia y veracidad de la información registrada sobre los elementos de la configuración.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9</w:t>
      </w:r>
      <w:r w:rsidRPr="00AC1522">
        <w:rPr>
          <w:rFonts w:ascii="Arial" w:eastAsia="Arial" w:hAnsi="Arial" w:cs="Arial"/>
          <w:color w:val="000000"/>
          <w:sz w:val="24"/>
          <w:szCs w:val="28"/>
        </w:rPr>
        <w:t>.- Siempre que se detecten anomalías o desviaciones se garantizará que se toman las medidas correctoras necesarias para corregirlas.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Default="00524409">
      <w:pPr>
        <w:rPr>
          <w:rFonts w:ascii="Arial" w:eastAsia="Arial" w:hAnsi="Arial" w:cs="Arial"/>
          <w:color w:val="000000"/>
          <w:sz w:val="24"/>
          <w:szCs w:val="28"/>
        </w:rPr>
      </w:pPr>
      <w:r>
        <w:rPr>
          <w:rFonts w:ascii="Arial" w:eastAsia="Arial" w:hAnsi="Arial" w:cs="Arial"/>
          <w:b/>
          <w:color w:val="000000"/>
          <w:sz w:val="24"/>
          <w:szCs w:val="28"/>
        </w:rPr>
        <w:t>Herramientas</w:t>
      </w:r>
    </w:p>
    <w:p w:rsidR="00524409" w:rsidRDefault="00524409">
      <w:pPr>
        <w:rPr>
          <w:rFonts w:ascii="Arial" w:eastAsia="Arial" w:hAnsi="Arial" w:cs="Arial"/>
          <w:color w:val="000000"/>
          <w:sz w:val="24"/>
          <w:szCs w:val="28"/>
        </w:rPr>
      </w:pPr>
    </w:p>
    <w:p w:rsidR="00524409" w:rsidRDefault="006358F7">
      <w:pPr>
        <w:rPr>
          <w:rFonts w:ascii="Arial" w:eastAsia="Arial" w:hAnsi="Arial" w:cs="Arial"/>
          <w:color w:val="000000"/>
          <w:sz w:val="24"/>
          <w:szCs w:val="28"/>
        </w:rPr>
      </w:pPr>
      <w:r>
        <w:rPr>
          <w:rFonts w:ascii="Arial" w:eastAsia="Arial" w:hAnsi="Arial" w:cs="Arial"/>
          <w:color w:val="000000"/>
          <w:sz w:val="24"/>
          <w:szCs w:val="28"/>
        </w:rPr>
        <w:t>Durante el proceso de gestión de configuración se utilizará la herramienta GIT para el control de versiones del producto. Cuando algún miembro haga una modificación en el proyecto deberá tomar en cuenta la ultima versión de este y proceder a actualizar su “rama”. Posteriormente se “fusionaran” los contenidos para crear la última versión actualizada del documento.</w:t>
      </w:r>
    </w:p>
    <w:p w:rsidR="00524409" w:rsidRDefault="00524409">
      <w:pPr>
        <w:rPr>
          <w:rFonts w:ascii="Arial" w:eastAsia="Arial" w:hAnsi="Arial" w:cs="Arial"/>
          <w:color w:val="000000"/>
          <w:sz w:val="24"/>
          <w:szCs w:val="28"/>
        </w:rPr>
      </w:pPr>
    </w:p>
    <w:p w:rsidR="00524409" w:rsidRPr="00524409" w:rsidRDefault="00524409">
      <w:pPr>
        <w:rPr>
          <w:rFonts w:ascii="Arial" w:eastAsia="Arial" w:hAnsi="Arial" w:cs="Arial"/>
          <w:b/>
          <w:color w:val="000000"/>
          <w:sz w:val="24"/>
          <w:szCs w:val="28"/>
        </w:rPr>
      </w:pPr>
      <w:r>
        <w:rPr>
          <w:rFonts w:ascii="Arial" w:eastAsia="Arial" w:hAnsi="Arial" w:cs="Arial"/>
          <w:b/>
          <w:color w:val="000000"/>
          <w:sz w:val="24"/>
          <w:szCs w:val="28"/>
        </w:rPr>
        <w:t>Entorno</w:t>
      </w:r>
    </w:p>
    <w:p w:rsidR="00524409" w:rsidRDefault="00524409">
      <w:pPr>
        <w:rPr>
          <w:rFonts w:ascii="Arial" w:eastAsia="Arial" w:hAnsi="Arial" w:cs="Arial"/>
          <w:color w:val="000000"/>
          <w:sz w:val="24"/>
          <w:szCs w:val="28"/>
        </w:rPr>
      </w:pPr>
    </w:p>
    <w:p w:rsidR="00524409" w:rsidRDefault="006358F7">
      <w:pPr>
        <w:rPr>
          <w:rFonts w:ascii="Arial" w:eastAsia="Arial" w:hAnsi="Arial" w:cs="Arial"/>
          <w:color w:val="000000"/>
          <w:sz w:val="24"/>
          <w:szCs w:val="28"/>
        </w:rPr>
      </w:pPr>
      <w:r>
        <w:rPr>
          <w:rFonts w:ascii="Arial" w:eastAsia="Arial" w:hAnsi="Arial" w:cs="Arial"/>
          <w:color w:val="000000"/>
          <w:sz w:val="24"/>
          <w:szCs w:val="28"/>
        </w:rPr>
        <w:t>La Iglesia Alianza Cristiana y Misionera del Perú cuenta con ambientes adecuados para instalar los siguientes entornos (con sus respectivos elementos):</w:t>
      </w:r>
    </w:p>
    <w:p w:rsidR="006358F7" w:rsidRDefault="006358F7">
      <w:pPr>
        <w:rPr>
          <w:rFonts w:ascii="Arial" w:eastAsia="Arial" w:hAnsi="Arial" w:cs="Arial"/>
          <w:color w:val="000000"/>
          <w:sz w:val="24"/>
          <w:szCs w:val="28"/>
        </w:rPr>
      </w:pPr>
    </w:p>
    <w:p w:rsidR="006358F7" w:rsidRDefault="006358F7" w:rsidP="006358F7">
      <w:pPr>
        <w:pStyle w:val="Prrafodelista"/>
        <w:numPr>
          <w:ilvl w:val="0"/>
          <w:numId w:val="9"/>
        </w:numPr>
        <w:rPr>
          <w:rFonts w:ascii="Arial" w:eastAsia="Arial" w:hAnsi="Arial" w:cs="Arial"/>
          <w:color w:val="000000"/>
          <w:sz w:val="24"/>
          <w:szCs w:val="28"/>
        </w:rPr>
      </w:pPr>
      <w:r>
        <w:rPr>
          <w:rFonts w:ascii="Arial" w:eastAsia="Arial" w:hAnsi="Arial" w:cs="Arial"/>
          <w:color w:val="000000"/>
          <w:sz w:val="24"/>
          <w:szCs w:val="28"/>
        </w:rPr>
        <w:t>Gestión de Configuración</w:t>
      </w:r>
    </w:p>
    <w:p w:rsidR="006358F7" w:rsidRDefault="006358F7" w:rsidP="006358F7">
      <w:pPr>
        <w:pStyle w:val="Prrafodelista"/>
        <w:numPr>
          <w:ilvl w:val="0"/>
          <w:numId w:val="9"/>
        </w:numPr>
        <w:rPr>
          <w:rFonts w:ascii="Arial" w:eastAsia="Arial" w:hAnsi="Arial" w:cs="Arial"/>
          <w:color w:val="000000"/>
          <w:sz w:val="24"/>
          <w:szCs w:val="28"/>
        </w:rPr>
      </w:pPr>
      <w:r>
        <w:rPr>
          <w:rFonts w:ascii="Arial" w:eastAsia="Arial" w:hAnsi="Arial" w:cs="Arial"/>
          <w:color w:val="000000"/>
          <w:sz w:val="24"/>
          <w:szCs w:val="28"/>
        </w:rPr>
        <w:t>Elicitación de Requerimientos</w:t>
      </w:r>
    </w:p>
    <w:p w:rsidR="006358F7" w:rsidRDefault="006358F7" w:rsidP="006358F7">
      <w:pPr>
        <w:pStyle w:val="Prrafodelista"/>
        <w:numPr>
          <w:ilvl w:val="0"/>
          <w:numId w:val="9"/>
        </w:numPr>
        <w:rPr>
          <w:rFonts w:ascii="Arial" w:eastAsia="Arial" w:hAnsi="Arial" w:cs="Arial"/>
          <w:color w:val="000000"/>
          <w:sz w:val="24"/>
          <w:szCs w:val="28"/>
        </w:rPr>
      </w:pPr>
      <w:r>
        <w:rPr>
          <w:rFonts w:ascii="Arial" w:eastAsia="Arial" w:hAnsi="Arial" w:cs="Arial"/>
          <w:color w:val="000000"/>
          <w:sz w:val="24"/>
          <w:szCs w:val="28"/>
        </w:rPr>
        <w:t>Análisis de Requerimientos y Diseño</w:t>
      </w:r>
    </w:p>
    <w:p w:rsidR="006358F7" w:rsidRDefault="006358F7" w:rsidP="006358F7">
      <w:pPr>
        <w:pStyle w:val="Prrafodelista"/>
        <w:numPr>
          <w:ilvl w:val="0"/>
          <w:numId w:val="9"/>
        </w:numPr>
        <w:rPr>
          <w:rFonts w:ascii="Arial" w:eastAsia="Arial" w:hAnsi="Arial" w:cs="Arial"/>
          <w:color w:val="000000"/>
          <w:sz w:val="24"/>
          <w:szCs w:val="28"/>
        </w:rPr>
      </w:pPr>
      <w:r>
        <w:rPr>
          <w:rFonts w:ascii="Arial" w:eastAsia="Arial" w:hAnsi="Arial" w:cs="Arial"/>
          <w:color w:val="000000"/>
          <w:sz w:val="24"/>
          <w:szCs w:val="28"/>
        </w:rPr>
        <w:t>Desarrollo</w:t>
      </w:r>
    </w:p>
    <w:p w:rsidR="006358F7" w:rsidRDefault="006358F7" w:rsidP="006358F7">
      <w:pPr>
        <w:pStyle w:val="Prrafodelista"/>
        <w:numPr>
          <w:ilvl w:val="0"/>
          <w:numId w:val="9"/>
        </w:numPr>
        <w:rPr>
          <w:rFonts w:ascii="Arial" w:eastAsia="Arial" w:hAnsi="Arial" w:cs="Arial"/>
          <w:color w:val="000000"/>
          <w:sz w:val="24"/>
          <w:szCs w:val="28"/>
        </w:rPr>
      </w:pPr>
      <w:r>
        <w:rPr>
          <w:rFonts w:ascii="Arial" w:eastAsia="Arial" w:hAnsi="Arial" w:cs="Arial"/>
          <w:color w:val="000000"/>
          <w:sz w:val="24"/>
          <w:szCs w:val="28"/>
        </w:rPr>
        <w:t>Pruebas</w:t>
      </w:r>
    </w:p>
    <w:p w:rsidR="006358F7" w:rsidRPr="006358F7" w:rsidRDefault="006358F7" w:rsidP="006358F7">
      <w:pPr>
        <w:pStyle w:val="Prrafodelista"/>
        <w:numPr>
          <w:ilvl w:val="0"/>
          <w:numId w:val="9"/>
        </w:numPr>
        <w:rPr>
          <w:rFonts w:ascii="Arial" w:eastAsia="Arial" w:hAnsi="Arial" w:cs="Arial"/>
          <w:color w:val="000000"/>
          <w:sz w:val="24"/>
          <w:szCs w:val="28"/>
        </w:rPr>
      </w:pPr>
      <w:r>
        <w:rPr>
          <w:rFonts w:ascii="Arial" w:eastAsia="Arial" w:hAnsi="Arial" w:cs="Arial"/>
          <w:color w:val="000000"/>
          <w:sz w:val="24"/>
          <w:szCs w:val="28"/>
        </w:rPr>
        <w:t>Producción</w:t>
      </w:r>
    </w:p>
    <w:p w:rsidR="00524409" w:rsidRDefault="00524409">
      <w:pPr>
        <w:rPr>
          <w:rFonts w:ascii="Arial" w:eastAsia="Arial" w:hAnsi="Arial" w:cs="Arial"/>
          <w:color w:val="000000"/>
          <w:sz w:val="24"/>
          <w:szCs w:val="28"/>
        </w:rPr>
      </w:pPr>
    </w:p>
    <w:p w:rsidR="00524409" w:rsidRPr="00524409" w:rsidRDefault="00524409">
      <w:pPr>
        <w:rPr>
          <w:rFonts w:ascii="Arial" w:eastAsia="Arial" w:hAnsi="Arial" w:cs="Arial"/>
          <w:b/>
          <w:color w:val="000000"/>
          <w:sz w:val="24"/>
          <w:szCs w:val="28"/>
        </w:rPr>
      </w:pPr>
      <w:r>
        <w:rPr>
          <w:rFonts w:ascii="Arial" w:eastAsia="Arial" w:hAnsi="Arial" w:cs="Arial"/>
          <w:b/>
          <w:color w:val="000000"/>
          <w:sz w:val="24"/>
          <w:szCs w:val="28"/>
        </w:rPr>
        <w:t>Infraestructura</w:t>
      </w:r>
    </w:p>
    <w:p w:rsidR="00524409" w:rsidRDefault="00524409">
      <w:pPr>
        <w:rPr>
          <w:rFonts w:ascii="Arial" w:eastAsia="Arial" w:hAnsi="Arial" w:cs="Arial"/>
          <w:color w:val="000000"/>
          <w:sz w:val="24"/>
          <w:szCs w:val="28"/>
        </w:rPr>
      </w:pPr>
    </w:p>
    <w:p w:rsidR="006358F7" w:rsidRDefault="006358F7">
      <w:pPr>
        <w:rPr>
          <w:rFonts w:ascii="Arial" w:eastAsia="Arial" w:hAnsi="Arial" w:cs="Arial"/>
          <w:color w:val="000000"/>
          <w:sz w:val="24"/>
          <w:szCs w:val="28"/>
        </w:rPr>
      </w:pPr>
      <w:r>
        <w:rPr>
          <w:rFonts w:ascii="Arial" w:eastAsia="Arial" w:hAnsi="Arial" w:cs="Arial"/>
          <w:color w:val="000000"/>
          <w:sz w:val="24"/>
          <w:szCs w:val="28"/>
        </w:rPr>
        <w:t>La infraestructura de la Iglesia Alianza Cristiana y Misionera del Perú cuenta con los siguientes componentes (así como también sus correspondientes ambientes adecuados):</w:t>
      </w:r>
    </w:p>
    <w:p w:rsidR="006358F7" w:rsidRDefault="006358F7">
      <w:pPr>
        <w:rPr>
          <w:rFonts w:ascii="Arial" w:eastAsia="Arial" w:hAnsi="Arial" w:cs="Arial"/>
          <w:color w:val="000000"/>
          <w:sz w:val="24"/>
          <w:szCs w:val="28"/>
        </w:rPr>
      </w:pPr>
    </w:p>
    <w:p w:rsidR="006358F7" w:rsidRDefault="006358F7" w:rsidP="006358F7">
      <w:pPr>
        <w:pStyle w:val="Prrafodelista"/>
        <w:numPr>
          <w:ilvl w:val="0"/>
          <w:numId w:val="10"/>
        </w:numPr>
        <w:rPr>
          <w:rFonts w:ascii="Arial" w:eastAsia="Arial" w:hAnsi="Arial" w:cs="Arial"/>
          <w:color w:val="000000"/>
          <w:sz w:val="24"/>
          <w:szCs w:val="28"/>
        </w:rPr>
      </w:pPr>
      <w:r>
        <w:rPr>
          <w:rFonts w:ascii="Arial" w:eastAsia="Arial" w:hAnsi="Arial" w:cs="Arial"/>
          <w:color w:val="000000"/>
          <w:sz w:val="24"/>
          <w:szCs w:val="28"/>
        </w:rPr>
        <w:t>Servidores</w:t>
      </w:r>
    </w:p>
    <w:p w:rsidR="006358F7" w:rsidRDefault="006358F7" w:rsidP="006358F7">
      <w:pPr>
        <w:pStyle w:val="Prrafodelista"/>
        <w:numPr>
          <w:ilvl w:val="0"/>
          <w:numId w:val="10"/>
        </w:numPr>
        <w:rPr>
          <w:rFonts w:ascii="Arial" w:eastAsia="Arial" w:hAnsi="Arial" w:cs="Arial"/>
          <w:color w:val="000000"/>
          <w:sz w:val="24"/>
          <w:szCs w:val="28"/>
        </w:rPr>
      </w:pPr>
      <w:r>
        <w:rPr>
          <w:rFonts w:ascii="Arial" w:eastAsia="Arial" w:hAnsi="Arial" w:cs="Arial"/>
          <w:color w:val="000000"/>
          <w:sz w:val="24"/>
          <w:szCs w:val="28"/>
        </w:rPr>
        <w:t>Computadoras</w:t>
      </w:r>
    </w:p>
    <w:p w:rsidR="006358F7" w:rsidRDefault="006358F7" w:rsidP="006358F7">
      <w:pPr>
        <w:pStyle w:val="Prrafodelista"/>
        <w:numPr>
          <w:ilvl w:val="0"/>
          <w:numId w:val="10"/>
        </w:numPr>
        <w:rPr>
          <w:rFonts w:ascii="Arial" w:eastAsia="Arial" w:hAnsi="Arial" w:cs="Arial"/>
          <w:color w:val="000000"/>
          <w:sz w:val="24"/>
          <w:szCs w:val="28"/>
        </w:rPr>
      </w:pPr>
      <w:r>
        <w:rPr>
          <w:rFonts w:ascii="Arial" w:eastAsia="Arial" w:hAnsi="Arial" w:cs="Arial"/>
          <w:color w:val="000000"/>
          <w:sz w:val="24"/>
          <w:szCs w:val="28"/>
        </w:rPr>
        <w:t>Licencias (Windows, Office, SQL Server, Amazon S3)</w:t>
      </w:r>
    </w:p>
    <w:p w:rsidR="006358F7" w:rsidRDefault="006358F7" w:rsidP="006358F7">
      <w:pPr>
        <w:pStyle w:val="Prrafodelista"/>
        <w:numPr>
          <w:ilvl w:val="0"/>
          <w:numId w:val="10"/>
        </w:numPr>
        <w:rPr>
          <w:rFonts w:ascii="Arial" w:eastAsia="Arial" w:hAnsi="Arial" w:cs="Arial"/>
          <w:color w:val="000000"/>
          <w:sz w:val="24"/>
          <w:szCs w:val="28"/>
        </w:rPr>
      </w:pPr>
      <w:r>
        <w:rPr>
          <w:rFonts w:ascii="Arial" w:eastAsia="Arial" w:hAnsi="Arial" w:cs="Arial"/>
          <w:color w:val="000000"/>
          <w:sz w:val="24"/>
          <w:szCs w:val="28"/>
        </w:rPr>
        <w:t>Aplicación Web (Página Oficial)</w:t>
      </w:r>
    </w:p>
    <w:p w:rsidR="006358F7" w:rsidRPr="006358F7" w:rsidRDefault="006358F7" w:rsidP="006358F7">
      <w:pPr>
        <w:pStyle w:val="Prrafodelista"/>
        <w:numPr>
          <w:ilvl w:val="0"/>
          <w:numId w:val="10"/>
        </w:numPr>
        <w:rPr>
          <w:rFonts w:ascii="Arial" w:eastAsia="Arial" w:hAnsi="Arial" w:cs="Arial"/>
          <w:color w:val="000000"/>
          <w:sz w:val="24"/>
          <w:szCs w:val="28"/>
        </w:rPr>
      </w:pPr>
      <w:r>
        <w:rPr>
          <w:rFonts w:ascii="Arial" w:eastAsia="Arial" w:hAnsi="Arial" w:cs="Arial"/>
          <w:color w:val="000000"/>
          <w:sz w:val="24"/>
          <w:szCs w:val="28"/>
        </w:rPr>
        <w:t>Servicios Web y Base de Datos</w:t>
      </w: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633279">
        <w:rPr>
          <w:rFonts w:ascii="Arial" w:eastAsia="Arial" w:hAnsi="Arial" w:cs="Arial"/>
          <w:b/>
          <w:color w:val="000000"/>
          <w:sz w:val="24"/>
          <w:szCs w:val="28"/>
        </w:rPr>
        <w:t xml:space="preserve">. </w:t>
      </w:r>
      <w:proofErr w:type="spellStart"/>
      <w:r w:rsidR="00633279">
        <w:rPr>
          <w:rFonts w:ascii="Arial" w:eastAsia="Arial" w:hAnsi="Arial" w:cs="Arial"/>
          <w:b/>
          <w:color w:val="000000"/>
          <w:sz w:val="24"/>
          <w:szCs w:val="28"/>
        </w:rPr>
        <w:t>Calentario</w:t>
      </w:r>
      <w:proofErr w:type="spellEnd"/>
    </w:p>
    <w:p w:rsidR="00134934" w:rsidRDefault="00134934" w:rsidP="00B43401">
      <w:pPr>
        <w:rPr>
          <w:rFonts w:ascii="Arial" w:eastAsia="Arial" w:hAnsi="Arial" w:cs="Arial"/>
          <w:b/>
          <w:color w:val="000000"/>
          <w:sz w:val="24"/>
          <w:szCs w:val="28"/>
        </w:rPr>
      </w:pPr>
    </w:p>
    <w:p w:rsidR="00B43401" w:rsidRDefault="00F67547" w:rsidP="00F67547">
      <w:pPr>
        <w:ind w:left="284"/>
        <w:jc w:val="both"/>
        <w:rPr>
          <w:color w:val="000000"/>
          <w:sz w:val="22"/>
          <w:szCs w:val="22"/>
        </w:rPr>
      </w:pPr>
      <w:r>
        <w:rPr>
          <w:color w:val="000000"/>
          <w:sz w:val="22"/>
          <w:szCs w:val="22"/>
        </w:rPr>
        <w:t xml:space="preserve">En el siguiente cuadro se detallan las actividades, la duración de estas en días y el rol encargado de realizarla. </w:t>
      </w:r>
    </w:p>
    <w:p w:rsidR="00F67547" w:rsidRPr="00B43401" w:rsidRDefault="00F67547" w:rsidP="00F67547">
      <w:pPr>
        <w:ind w:left="284"/>
        <w:rPr>
          <w:color w:val="000000"/>
          <w:sz w:val="22"/>
          <w:szCs w:val="22"/>
        </w:rPr>
      </w:pPr>
    </w:p>
    <w:p w:rsidR="00134934" w:rsidRPr="00134934" w:rsidRDefault="00BD3002" w:rsidP="00BD3002">
      <w:pPr>
        <w:widowControl/>
        <w:pBdr>
          <w:top w:val="nil"/>
          <w:left w:val="nil"/>
          <w:bottom w:val="nil"/>
          <w:right w:val="nil"/>
          <w:between w:val="nil"/>
        </w:pBdr>
        <w:spacing w:after="160" w:line="259" w:lineRule="auto"/>
        <w:contextualSpacing/>
        <w:jc w:val="center"/>
        <w:rPr>
          <w:color w:val="000000"/>
          <w:sz w:val="22"/>
          <w:szCs w:val="22"/>
        </w:rPr>
      </w:pPr>
      <w:r w:rsidRPr="00BD3002">
        <w:rPr>
          <w:noProof/>
          <w:lang w:val="en-US" w:eastAsia="zh-CN"/>
        </w:rPr>
        <w:drawing>
          <wp:inline distT="0" distB="0" distL="0" distR="0">
            <wp:extent cx="5427539" cy="44577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4289" cy="4463244"/>
                    </a:xfrm>
                    <a:prstGeom prst="rect">
                      <a:avLst/>
                    </a:prstGeom>
                    <a:noFill/>
                    <a:ln>
                      <a:noFill/>
                    </a:ln>
                  </pic:spPr>
                </pic:pic>
              </a:graphicData>
            </a:graphic>
          </wp:inline>
        </w:drawing>
      </w:r>
    </w:p>
    <w:sectPr w:rsidR="00134934" w:rsidRPr="00134934">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340" w:rsidRDefault="005A5340">
      <w:r>
        <w:separator/>
      </w:r>
    </w:p>
  </w:endnote>
  <w:endnote w:type="continuationSeparator" w:id="0">
    <w:p w:rsidR="005A5340" w:rsidRDefault="005A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E77173">
            <w:rPr>
              <w:noProof/>
              <w:color w:val="000000"/>
            </w:rPr>
            <w:t>2</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E77173">
            <w:rPr>
              <w:noProof/>
              <w:color w:val="000000"/>
            </w:rPr>
            <w:t>8</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340" w:rsidRDefault="005A5340">
      <w:r>
        <w:separator/>
      </w:r>
    </w:p>
  </w:footnote>
  <w:footnote w:type="continuationSeparator" w:id="0">
    <w:p w:rsidR="005A5340" w:rsidRDefault="005A5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E77173">
          <w:pPr>
            <w:jc w:val="right"/>
          </w:pPr>
          <w:r>
            <w:t xml:space="preserve">  Versión 2.9</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E77173">
          <w:pPr>
            <w:jc w:val="right"/>
          </w:pPr>
          <w:r>
            <w:t>21</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E77173">
          <w:pPr>
            <w:jc w:val="right"/>
          </w:pPr>
          <w:r>
            <w:t xml:space="preserve">  Versión 2.9</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E77173">
          <w:pPr>
            <w:jc w:val="right"/>
          </w:pPr>
          <w:r>
            <w:t>21</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5"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6"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7"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7"/>
  </w:num>
  <w:num w:numId="4">
    <w:abstractNumId w:val="8"/>
  </w:num>
  <w:num w:numId="5">
    <w:abstractNumId w:val="0"/>
  </w:num>
  <w:num w:numId="6">
    <w:abstractNumId w:val="6"/>
  </w:num>
  <w:num w:numId="7">
    <w:abstractNumId w:val="4"/>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B79F6"/>
    <w:rsid w:val="000613DC"/>
    <w:rsid w:val="000A6C62"/>
    <w:rsid w:val="000B05AA"/>
    <w:rsid w:val="00134934"/>
    <w:rsid w:val="00147F50"/>
    <w:rsid w:val="001B6D7C"/>
    <w:rsid w:val="00271D7F"/>
    <w:rsid w:val="002C5E2F"/>
    <w:rsid w:val="00311EAC"/>
    <w:rsid w:val="00394FBD"/>
    <w:rsid w:val="003B6CAE"/>
    <w:rsid w:val="003B79F6"/>
    <w:rsid w:val="004007D8"/>
    <w:rsid w:val="00431495"/>
    <w:rsid w:val="00484139"/>
    <w:rsid w:val="004C1586"/>
    <w:rsid w:val="004D4B60"/>
    <w:rsid w:val="004D780E"/>
    <w:rsid w:val="005132E4"/>
    <w:rsid w:val="00516EA5"/>
    <w:rsid w:val="00524409"/>
    <w:rsid w:val="005437C7"/>
    <w:rsid w:val="005A5340"/>
    <w:rsid w:val="00633279"/>
    <w:rsid w:val="006358F7"/>
    <w:rsid w:val="006C115A"/>
    <w:rsid w:val="00702CD3"/>
    <w:rsid w:val="0072363A"/>
    <w:rsid w:val="00746D61"/>
    <w:rsid w:val="0078636E"/>
    <w:rsid w:val="007937C6"/>
    <w:rsid w:val="008C3712"/>
    <w:rsid w:val="009458A9"/>
    <w:rsid w:val="00993902"/>
    <w:rsid w:val="00A67EE0"/>
    <w:rsid w:val="00A71581"/>
    <w:rsid w:val="00AB214C"/>
    <w:rsid w:val="00AB57F5"/>
    <w:rsid w:val="00AC1522"/>
    <w:rsid w:val="00AC5C1A"/>
    <w:rsid w:val="00AD5C07"/>
    <w:rsid w:val="00B07CA8"/>
    <w:rsid w:val="00B43401"/>
    <w:rsid w:val="00B7038E"/>
    <w:rsid w:val="00BD3002"/>
    <w:rsid w:val="00CC7EF8"/>
    <w:rsid w:val="00D044E9"/>
    <w:rsid w:val="00D41492"/>
    <w:rsid w:val="00D5071D"/>
    <w:rsid w:val="00D64121"/>
    <w:rsid w:val="00DA0E16"/>
    <w:rsid w:val="00DB28EE"/>
    <w:rsid w:val="00E57B8D"/>
    <w:rsid w:val="00E77173"/>
    <w:rsid w:val="00E97A24"/>
    <w:rsid w:val="00EB7A2D"/>
    <w:rsid w:val="00EF0A85"/>
    <w:rsid w:val="00F002FF"/>
    <w:rsid w:val="00F45726"/>
    <w:rsid w:val="00F67547"/>
    <w:rsid w:val="00F87F91"/>
    <w:rsid w:val="00FC5E79"/>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CF9D"/>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10</Pages>
  <Words>1306</Words>
  <Characters>7187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Daniel Huapaya Vasquez</cp:lastModifiedBy>
  <cp:revision>48</cp:revision>
  <dcterms:created xsi:type="dcterms:W3CDTF">2018-09-16T19:03:00Z</dcterms:created>
  <dcterms:modified xsi:type="dcterms:W3CDTF">2018-09-21T16:08:00Z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1537544014</vt:lpwstr>
  </property>
</Properties>
</file>