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1">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rFonts w:ascii="Arial" w:cs="Arial" w:eastAsia="Arial" w:hAnsi="Arial"/>
          <w:b w:val="1"/>
          <w:sz w:val="36"/>
          <w:szCs w:val="36"/>
          <w:rtl w:val="0"/>
        </w:rPr>
        <w:t xml:space="preserve">Plan de la Gestión de la Configuración</w:t>
        <w:br w:type="textWrapping"/>
      </w:r>
      <w:r w:rsidDel="00000000" w:rsidR="00000000" w:rsidRPr="00000000">
        <w:rPr>
          <w:rtl w:val="0"/>
        </w:rPr>
      </w:r>
    </w:p>
    <w:bookmarkStart w:colFirst="0" w:colLast="0" w:name="gjdgxs" w:id="0"/>
    <w:bookmarkEnd w:id="0"/>
    <w:p w:rsidR="00000000" w:rsidDel="00000000" w:rsidP="00000000" w:rsidRDefault="00000000" w:rsidRPr="00000000" w14:paraId="00000006">
      <w:pPr>
        <w:tabs>
          <w:tab w:val="left" w:pos="2280"/>
          <w:tab w:val="right" w:pos="9360"/>
        </w:tabs>
        <w:contextualSpacing w:val="0"/>
        <w:jc w:val="right"/>
        <w:rPr/>
      </w:pPr>
      <w:r w:rsidDel="00000000" w:rsidR="00000000" w:rsidRPr="00000000">
        <w:rPr>
          <w:rFonts w:ascii="Arial" w:cs="Arial" w:eastAsia="Arial" w:hAnsi="Arial"/>
          <w:b w:val="1"/>
          <w:sz w:val="36"/>
          <w:szCs w:val="36"/>
          <w:rtl w:val="0"/>
        </w:rPr>
        <w:t xml:space="preserve">Consultora Grupo 3</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right"/>
        <w:rPr/>
      </w:pPr>
      <w:r w:rsidDel="00000000" w:rsidR="00000000" w:rsidRPr="00000000">
        <w:rPr>
          <w:rFonts w:ascii="Arial" w:cs="Arial" w:eastAsia="Arial" w:hAnsi="Arial"/>
          <w:b w:val="1"/>
          <w:sz w:val="36"/>
          <w:szCs w:val="36"/>
          <w:rtl w:val="0"/>
        </w:rPr>
        <w:t xml:space="preserve">Versión 2.3</w:t>
      </w: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0D">
            <w:pPr>
              <w:spacing w:after="12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spacing w:after="12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spacing w:after="12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spacing w:after="12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1">
            <w:pPr>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13/09/2018</w:t>
            </w:r>
          </w:p>
        </w:tc>
        <w:tc>
          <w:tcPr>
            <w:tcMar>
              <w:top w:w="100.0" w:type="dxa"/>
              <w:left w:w="108.0" w:type="dxa"/>
              <w:bottom w:w="100.0" w:type="dxa"/>
              <w:right w:w="108.0" w:type="dxa"/>
            </w:tcMar>
          </w:tcPr>
          <w:p w:rsidR="00000000" w:rsidDel="00000000" w:rsidP="00000000" w:rsidRDefault="00000000" w:rsidRPr="00000000" w14:paraId="00000012">
            <w:pPr>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Creación del documento</w:t>
            </w:r>
          </w:p>
        </w:tc>
        <w:tc>
          <w:tcPr>
            <w:tcMar>
              <w:top w:w="100.0" w:type="dxa"/>
              <w:left w:w="108.0" w:type="dxa"/>
              <w:bottom w:w="100.0" w:type="dxa"/>
              <w:right w:w="108.0" w:type="dxa"/>
            </w:tcMar>
          </w:tcPr>
          <w:p w:rsidR="00000000" w:rsidDel="00000000" w:rsidP="00000000" w:rsidRDefault="00000000" w:rsidRPr="00000000" w14:paraId="00000014">
            <w:pPr>
              <w:spacing w:after="120" w:lineRule="auto"/>
              <w:contextualSpacing w:val="0"/>
              <w:jc w:val="both"/>
              <w:rPr>
                <w:rFonts w:ascii="Arial" w:cs="Arial" w:eastAsia="Arial" w:hAnsi="Arial"/>
              </w:rPr>
            </w:pPr>
            <w:r w:rsidDel="00000000" w:rsidR="00000000" w:rsidRPr="00000000">
              <w:rPr>
                <w:rFonts w:ascii="Arial" w:cs="Arial" w:eastAsia="Arial" w:hAnsi="Arial"/>
                <w:rtl w:val="0"/>
              </w:rPr>
              <w:t xml:space="preserve">Isaac Elias Ñuflo Gamarra</w:t>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contextualSpacing w:val="0"/>
              <w:jc w:val="both"/>
              <w:rPr/>
            </w:pPr>
            <w:r w:rsidDel="00000000" w:rsidR="00000000" w:rsidRPr="00000000">
              <w:rPr>
                <w:rtl w:val="0"/>
              </w:rPr>
              <w:t xml:space="preserve">13/09/2018</w:t>
            </w:r>
          </w:p>
        </w:tc>
        <w:tc>
          <w:tcPr>
            <w:tcMar>
              <w:top w:w="100.0" w:type="dxa"/>
              <w:left w:w="108.0" w:type="dxa"/>
              <w:bottom w:w="100.0" w:type="dxa"/>
              <w:right w:w="108.0" w:type="dxa"/>
            </w:tcMar>
          </w:tcPr>
          <w:p w:rsidR="00000000" w:rsidDel="00000000" w:rsidP="00000000" w:rsidRDefault="00000000" w:rsidRPr="00000000" w14:paraId="00000016">
            <w:pPr>
              <w:spacing w:after="120" w:lineRule="auto"/>
              <w:contextualSpacing w:val="0"/>
              <w:jc w:val="both"/>
              <w:rPr/>
            </w:pPr>
            <w:r w:rsidDel="00000000" w:rsidR="00000000" w:rsidRPr="00000000">
              <w:rPr>
                <w:rtl w:val="0"/>
              </w:rPr>
              <w:t xml:space="preserve">2.0</w:t>
            </w:r>
          </w:p>
        </w:tc>
        <w:tc>
          <w:tcPr>
            <w:tcMar>
              <w:top w:w="100.0" w:type="dxa"/>
              <w:left w:w="108.0" w:type="dxa"/>
              <w:bottom w:w="100.0" w:type="dxa"/>
              <w:right w:w="108.0" w:type="dxa"/>
            </w:tcMar>
          </w:tcPr>
          <w:p w:rsidR="00000000" w:rsidDel="00000000" w:rsidP="00000000" w:rsidRDefault="00000000" w:rsidRPr="00000000" w14:paraId="00000017">
            <w:pPr>
              <w:spacing w:after="120" w:lineRule="auto"/>
              <w:contextualSpacing w:val="0"/>
              <w:jc w:val="both"/>
              <w:rPr/>
            </w:pPr>
            <w:r w:rsidDel="00000000" w:rsidR="00000000" w:rsidRPr="00000000">
              <w:rPr>
                <w:rtl w:val="0"/>
              </w:rPr>
              <w:t xml:space="preserve">Aumento de problematica</w:t>
            </w:r>
          </w:p>
        </w:tc>
        <w:tc>
          <w:tcPr>
            <w:tcMar>
              <w:top w:w="100.0" w:type="dxa"/>
              <w:left w:w="108.0" w:type="dxa"/>
              <w:bottom w:w="100.0" w:type="dxa"/>
              <w:right w:w="108.0" w:type="dxa"/>
            </w:tcMar>
          </w:tcPr>
          <w:p w:rsidR="00000000" w:rsidDel="00000000" w:rsidP="00000000" w:rsidRDefault="00000000" w:rsidRPr="00000000" w14:paraId="00000018">
            <w:pPr>
              <w:spacing w:after="120" w:lineRule="auto"/>
              <w:contextualSpacing w:val="0"/>
              <w:jc w:val="both"/>
              <w:rPr/>
            </w:pPr>
            <w:r w:rsidDel="00000000" w:rsidR="00000000" w:rsidRPr="00000000">
              <w:rPr>
                <w:rtl w:val="0"/>
              </w:rPr>
              <w:t xml:space="preserve">Carlos Ivan Poclin Meza</w:t>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contextualSpacing w:val="0"/>
              <w:jc w:val="both"/>
              <w:rPr/>
            </w:pPr>
            <w:r w:rsidDel="00000000" w:rsidR="00000000" w:rsidRPr="00000000">
              <w:rPr>
                <w:rtl w:val="0"/>
              </w:rPr>
              <w:t xml:space="preserve">14/09/2018</w:t>
            </w:r>
          </w:p>
        </w:tc>
        <w:tc>
          <w:tcPr>
            <w:tcMar>
              <w:top w:w="100.0" w:type="dxa"/>
              <w:left w:w="108.0" w:type="dxa"/>
              <w:bottom w:w="100.0" w:type="dxa"/>
              <w:right w:w="108.0" w:type="dxa"/>
            </w:tcMar>
          </w:tcPr>
          <w:p w:rsidR="00000000" w:rsidDel="00000000" w:rsidP="00000000" w:rsidRDefault="00000000" w:rsidRPr="00000000" w14:paraId="0000001A">
            <w:pPr>
              <w:spacing w:after="120" w:lineRule="auto"/>
              <w:contextualSpacing w:val="0"/>
              <w:jc w:val="both"/>
              <w:rPr/>
            </w:pPr>
            <w:r w:rsidDel="00000000" w:rsidR="00000000" w:rsidRPr="00000000">
              <w:rPr>
                <w:rtl w:val="0"/>
              </w:rPr>
              <w:t xml:space="preserve">2.1</w:t>
            </w:r>
          </w:p>
        </w:tc>
        <w:tc>
          <w:tcPr>
            <w:tcMar>
              <w:top w:w="100.0" w:type="dxa"/>
              <w:left w:w="108.0" w:type="dxa"/>
              <w:bottom w:w="100.0" w:type="dxa"/>
              <w:right w:w="108.0" w:type="dxa"/>
            </w:tcMar>
          </w:tcPr>
          <w:p w:rsidR="00000000" w:rsidDel="00000000" w:rsidP="00000000" w:rsidRDefault="00000000" w:rsidRPr="00000000" w14:paraId="0000001B">
            <w:pPr>
              <w:spacing w:after="120" w:lineRule="auto"/>
              <w:contextualSpacing w:val="0"/>
              <w:jc w:val="both"/>
              <w:rPr/>
            </w:pPr>
            <w:r w:rsidDel="00000000" w:rsidR="00000000" w:rsidRPr="00000000">
              <w:rPr>
                <w:rtl w:val="0"/>
              </w:rPr>
              <w:t xml:space="preserve">Problematica de la consultora </w:t>
            </w:r>
          </w:p>
        </w:tc>
        <w:tc>
          <w:tcPr>
            <w:tcMar>
              <w:top w:w="100.0" w:type="dxa"/>
              <w:left w:w="108.0" w:type="dxa"/>
              <w:bottom w:w="100.0" w:type="dxa"/>
              <w:right w:w="108.0" w:type="dxa"/>
            </w:tcMar>
          </w:tcPr>
          <w:p w:rsidR="00000000" w:rsidDel="00000000" w:rsidP="00000000" w:rsidRDefault="00000000" w:rsidRPr="00000000" w14:paraId="0000001C">
            <w:pPr>
              <w:spacing w:after="120" w:lineRule="auto"/>
              <w:contextualSpacing w:val="0"/>
              <w:jc w:val="both"/>
              <w:rPr/>
            </w:pPr>
            <w:r w:rsidDel="00000000" w:rsidR="00000000" w:rsidRPr="00000000">
              <w:rPr>
                <w:rtl w:val="0"/>
              </w:rPr>
              <w:t xml:space="preserve">Monteza Corrales Kevin</w:t>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contextualSpacing w:val="0"/>
              <w:jc w:val="both"/>
              <w:rPr/>
            </w:pPr>
            <w:r w:rsidDel="00000000" w:rsidR="00000000" w:rsidRPr="00000000">
              <w:rPr>
                <w:rtl w:val="0"/>
              </w:rPr>
              <w:t xml:space="preserve">14/09/2018</w:t>
            </w:r>
          </w:p>
        </w:tc>
        <w:tc>
          <w:tcPr>
            <w:tcMar>
              <w:top w:w="100.0" w:type="dxa"/>
              <w:left w:w="108.0" w:type="dxa"/>
              <w:bottom w:w="100.0" w:type="dxa"/>
              <w:right w:w="108.0" w:type="dxa"/>
            </w:tcMar>
          </w:tcPr>
          <w:p w:rsidR="00000000" w:rsidDel="00000000" w:rsidP="00000000" w:rsidRDefault="00000000" w:rsidRPr="00000000" w14:paraId="0000001E">
            <w:pPr>
              <w:spacing w:after="120" w:lineRule="auto"/>
              <w:contextualSpacing w:val="0"/>
              <w:jc w:val="both"/>
              <w:rPr/>
            </w:pPr>
            <w:r w:rsidDel="00000000" w:rsidR="00000000" w:rsidRPr="00000000">
              <w:rPr>
                <w:rtl w:val="0"/>
              </w:rPr>
              <w:t xml:space="preserve">2.2</w:t>
            </w:r>
          </w:p>
        </w:tc>
        <w:tc>
          <w:tcPr>
            <w:tcMar>
              <w:top w:w="100.0" w:type="dxa"/>
              <w:left w:w="108.0" w:type="dxa"/>
              <w:bottom w:w="100.0" w:type="dxa"/>
              <w:right w:w="108.0" w:type="dxa"/>
            </w:tcMar>
          </w:tcPr>
          <w:p w:rsidR="00000000" w:rsidDel="00000000" w:rsidP="00000000" w:rsidRDefault="00000000" w:rsidRPr="00000000" w14:paraId="0000001F">
            <w:pPr>
              <w:spacing w:after="120" w:lineRule="auto"/>
              <w:contextualSpacing w:val="0"/>
              <w:jc w:val="both"/>
              <w:rPr/>
            </w:pPr>
            <w:r w:rsidDel="00000000" w:rsidR="00000000" w:rsidRPr="00000000">
              <w:rPr>
                <w:rtl w:val="0"/>
              </w:rPr>
              <w:t xml:space="preserve">Problematica del equipo </w:t>
            </w:r>
          </w:p>
        </w:tc>
        <w:tc>
          <w:tcPr>
            <w:tcMar>
              <w:top w:w="100.0" w:type="dxa"/>
              <w:left w:w="108.0" w:type="dxa"/>
              <w:bottom w:w="100.0" w:type="dxa"/>
              <w:right w:w="108.0" w:type="dxa"/>
            </w:tcMar>
          </w:tcPr>
          <w:p w:rsidR="00000000" w:rsidDel="00000000" w:rsidP="00000000" w:rsidRDefault="00000000" w:rsidRPr="00000000" w14:paraId="00000020">
            <w:pPr>
              <w:spacing w:after="120" w:lineRule="auto"/>
              <w:contextualSpacing w:val="0"/>
              <w:jc w:val="both"/>
              <w:rPr/>
            </w:pPr>
            <w:r w:rsidDel="00000000" w:rsidR="00000000" w:rsidRPr="00000000">
              <w:rPr>
                <w:rtl w:val="0"/>
              </w:rPr>
              <w:t xml:space="preserve">Postigo Vega Abel Sebastian</w:t>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contextualSpacing w:val="0"/>
              <w:jc w:val="both"/>
              <w:rPr/>
            </w:pPr>
            <w:r w:rsidDel="00000000" w:rsidR="00000000" w:rsidRPr="00000000">
              <w:rPr>
                <w:rtl w:val="0"/>
              </w:rPr>
              <w:t xml:space="preserve">14/09/2018</w:t>
            </w:r>
          </w:p>
        </w:tc>
        <w:tc>
          <w:tcPr>
            <w:tcMar>
              <w:top w:w="100.0" w:type="dxa"/>
              <w:left w:w="108.0" w:type="dxa"/>
              <w:bottom w:w="100.0" w:type="dxa"/>
              <w:right w:w="108.0" w:type="dxa"/>
            </w:tcMar>
          </w:tcPr>
          <w:p w:rsidR="00000000" w:rsidDel="00000000" w:rsidP="00000000" w:rsidRDefault="00000000" w:rsidRPr="00000000" w14:paraId="00000022">
            <w:pPr>
              <w:spacing w:after="120" w:lineRule="auto"/>
              <w:contextualSpacing w:val="0"/>
              <w:jc w:val="both"/>
              <w:rPr/>
            </w:pPr>
            <w:r w:rsidDel="00000000" w:rsidR="00000000" w:rsidRPr="00000000">
              <w:rPr>
                <w:rtl w:val="0"/>
              </w:rPr>
              <w:t xml:space="preserve">2.3</w:t>
            </w:r>
          </w:p>
        </w:tc>
        <w:tc>
          <w:tcPr>
            <w:tcMar>
              <w:top w:w="100.0" w:type="dxa"/>
              <w:left w:w="108.0" w:type="dxa"/>
              <w:bottom w:w="100.0" w:type="dxa"/>
              <w:right w:w="108.0" w:type="dxa"/>
            </w:tcMar>
          </w:tcPr>
          <w:p w:rsidR="00000000" w:rsidDel="00000000" w:rsidP="00000000" w:rsidRDefault="00000000" w:rsidRPr="00000000" w14:paraId="00000023">
            <w:pPr>
              <w:spacing w:after="120" w:lineRule="auto"/>
              <w:contextualSpacing w:val="0"/>
              <w:jc w:val="both"/>
              <w:rPr/>
            </w:pPr>
            <w:r w:rsidDel="00000000" w:rsidR="00000000" w:rsidRPr="00000000">
              <w:rPr>
                <w:rtl w:val="0"/>
              </w:rPr>
              <w:t xml:space="preserve">Beneficios</w:t>
            </w:r>
          </w:p>
        </w:tc>
        <w:tc>
          <w:tcPr>
            <w:tcMar>
              <w:top w:w="100.0" w:type="dxa"/>
              <w:left w:w="108.0" w:type="dxa"/>
              <w:bottom w:w="100.0" w:type="dxa"/>
              <w:right w:w="108.0" w:type="dxa"/>
            </w:tcMar>
          </w:tcPr>
          <w:p w:rsidR="00000000" w:rsidDel="00000000" w:rsidP="00000000" w:rsidRDefault="00000000" w:rsidRPr="00000000" w14:paraId="00000024">
            <w:pPr>
              <w:spacing w:after="120" w:lineRule="auto"/>
              <w:contextualSpacing w:val="0"/>
              <w:jc w:val="both"/>
              <w:rPr/>
            </w:pPr>
            <w:r w:rsidDel="00000000" w:rsidR="00000000" w:rsidRPr="00000000">
              <w:rPr>
                <w:rtl w:val="0"/>
              </w:rPr>
              <w:t xml:space="preserve">Pastor Guerrero Diego Alejandro</w:t>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contextualSpacing w:val="0"/>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contextualSpacing w:val="0"/>
              <w:jc w:val="both"/>
              <w:rPr/>
            </w:pPr>
            <w:r w:rsidDel="00000000" w:rsidR="00000000" w:rsidRPr="00000000">
              <w:rPr>
                <w:rtl w:val="0"/>
              </w:rPr>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widowControl w:val="1"/>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B">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C">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D">
      <w:pPr>
        <w:contextualSpacing w:val="0"/>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2E">
      <w:pPr>
        <w:tabs>
          <w:tab w:val="left" w:pos="400"/>
          <w:tab w:val="right" w:pos="9350"/>
        </w:tabs>
        <w:spacing w:after="120" w:before="240"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4"/>
          <w:szCs w:val="24"/>
          <w:rtl w:val="0"/>
        </w:rPr>
        <w:t xml:space="preserve">Introducción</w:t>
        <w:tab/>
      </w:r>
      <w:r w:rsidDel="00000000" w:rsidR="00000000" w:rsidRPr="00000000">
        <w:rPr>
          <w:rtl w:val="0"/>
        </w:rPr>
      </w:r>
    </w:p>
    <w:p w:rsidR="00000000" w:rsidDel="00000000" w:rsidP="00000000" w:rsidRDefault="00000000" w:rsidRPr="00000000" w14:paraId="0000002F">
      <w:pPr>
        <w:tabs>
          <w:tab w:val="left" w:pos="800"/>
          <w:tab w:val="right" w:pos="9350"/>
        </w:tabs>
        <w:spacing w:before="120" w:lineRule="auto"/>
        <w:ind w:left="200"/>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i w:val="1"/>
          <w:sz w:val="24"/>
          <w:szCs w:val="24"/>
          <w:rtl w:val="0"/>
        </w:rPr>
        <w:t xml:space="preserve">Problemática</w:t>
      </w:r>
    </w:p>
    <w:p w:rsidR="00000000" w:rsidDel="00000000" w:rsidP="00000000" w:rsidRDefault="00000000" w:rsidRPr="00000000" w14:paraId="00000030">
      <w:pPr>
        <w:tabs>
          <w:tab w:val="left" w:pos="800"/>
          <w:tab w:val="right" w:pos="9350"/>
        </w:tabs>
        <w:spacing w:before="120" w:lineRule="auto"/>
        <w:ind w:left="200"/>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1.2</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i w:val="1"/>
          <w:sz w:val="24"/>
          <w:szCs w:val="24"/>
          <w:rtl w:val="0"/>
        </w:rPr>
        <w:t xml:space="preserve">Propósito</w:t>
      </w:r>
    </w:p>
    <w:p w:rsidR="00000000" w:rsidDel="00000000" w:rsidP="00000000" w:rsidRDefault="00000000" w:rsidRPr="00000000" w14:paraId="00000031">
      <w:pPr>
        <w:tabs>
          <w:tab w:val="left" w:pos="800"/>
          <w:tab w:val="right" w:pos="9350"/>
        </w:tabs>
        <w:spacing w:before="120" w:lineRule="auto"/>
        <w:ind w:left="200"/>
        <w:contextualSpacing w:val="0"/>
        <w:rPr>
          <w:i w:val="1"/>
        </w:rPr>
      </w:pPr>
      <w:r w:rsidDel="00000000" w:rsidR="00000000" w:rsidRPr="00000000">
        <w:rPr>
          <w:rtl w:val="0"/>
        </w:rPr>
      </w:r>
    </w:p>
    <w:p w:rsidR="00000000" w:rsidDel="00000000" w:rsidP="00000000" w:rsidRDefault="00000000" w:rsidRPr="00000000" w14:paraId="00000032">
      <w:pPr>
        <w:tabs>
          <w:tab w:val="left" w:pos="800"/>
          <w:tab w:val="right" w:pos="9350"/>
        </w:tabs>
        <w:spacing w:before="120" w:lineRule="auto"/>
        <w:ind w:left="200"/>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3">
      <w:pPr>
        <w:widowControl w:val="1"/>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5">
      <w:pPr>
        <w:contextualSpacing w:val="0"/>
        <w:jc w:val="right"/>
        <w:rPr/>
      </w:pPr>
      <w:r w:rsidDel="00000000" w:rsidR="00000000" w:rsidRPr="00000000">
        <w:rPr>
          <w:rFonts w:ascii="Arial" w:cs="Arial" w:eastAsia="Arial" w:hAnsi="Arial"/>
          <w:b w:val="1"/>
          <w:sz w:val="36"/>
          <w:szCs w:val="36"/>
          <w:rtl w:val="0"/>
        </w:rPr>
        <w:t xml:space="preserve">Plan de Gestión de la Configuración</w:t>
      </w:r>
      <w:r w:rsidDel="00000000" w:rsidR="00000000" w:rsidRPr="00000000">
        <w:rPr>
          <w:rtl w:val="0"/>
        </w:rPr>
      </w:r>
    </w:p>
    <w:p w:rsidR="00000000" w:rsidDel="00000000" w:rsidP="00000000" w:rsidRDefault="00000000" w:rsidRPr="00000000" w14:paraId="00000036">
      <w:pPr>
        <w:widowControl w:val="1"/>
        <w:spacing w:after="160" w:line="259"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hace 5 años, la Consultora Grupo 3 viene realizando proyectos de software para distintos rubros.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Problemáticas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problema que se presenta seguido es que el equipo, al trabajar de manera conjunta y en paralelo, pierde el control sobre los avances y el proceso de juntar todos los avances se vuelve una tarea que consume demasiado tiempo del equipo.</w:t>
      </w:r>
      <w:r w:rsidDel="00000000" w:rsidR="00000000" w:rsidRPr="00000000">
        <w:rPr>
          <w:rtl w:val="0"/>
        </w:rPr>
      </w:r>
    </w:p>
    <w:p w:rsidR="00000000" w:rsidDel="00000000" w:rsidP="00000000" w:rsidRDefault="00000000" w:rsidRPr="00000000" w14:paraId="00000043">
      <w:pPr>
        <w:widowControl w:val="1"/>
        <w:spacing w:after="160" w:line="259" w:lineRule="auto"/>
        <w:ind w:left="720"/>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 Beneficios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3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una buena gestión de la configuración lo cual hará que los productos sean mantenibles en el tiempo.</w:t>
        <w:br w:type="textWrapping"/>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134" w:right="0" w:hanging="360"/>
        <w:contextualSpacing w:val="1"/>
        <w:jc w:val="both"/>
        <w:rPr>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Poseer la capacidad para realizar un seguimiento de fechas de entregas, tener un correcto control y organización de versiones lo cual incrementará la productividad en la empresa.</w:t>
      </w:r>
    </w:p>
    <w:sectPr>
      <w:headerReference r:id="rId6" w:type="default"/>
      <w:headerReference r:id="rId7" w:type="first"/>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6"/>
      <w:gridCol w:w="2987"/>
      <w:gridCol w:w="2987"/>
      <w:tblGridChange w:id="0">
        <w:tblGrid>
          <w:gridCol w:w="3376"/>
          <w:gridCol w:w="2987"/>
          <w:gridCol w:w="2987"/>
        </w:tblGrid>
      </w:tblGridChange>
    </w:tblGrid>
    <w:t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Confidencial</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047">
          <w:pPr>
            <w:contextualSpacing w:val="0"/>
            <w:rPr/>
          </w:pPr>
          <w:r w:rsidDel="00000000" w:rsidR="00000000" w:rsidRPr="00000000">
            <w:rPr>
              <w:rtl w:val="0"/>
            </w:rPr>
            <w:t xml:space="preserve">Consultora Grupo 3 </w:t>
          </w:r>
        </w:p>
      </w:tc>
      <w:tc>
        <w:tcPr>
          <w:tcMar>
            <w:top w:w="100.0" w:type="dxa"/>
            <w:left w:w="108.0" w:type="dxa"/>
            <w:bottom w:w="100.0" w:type="dxa"/>
            <w:right w:w="108.0" w:type="dxa"/>
          </w:tcMar>
        </w:tcPr>
        <w:p w:rsidR="00000000" w:rsidDel="00000000" w:rsidP="00000000" w:rsidRDefault="00000000" w:rsidRPr="00000000" w14:paraId="00000048">
          <w:pPr>
            <w:contextualSpacing w:val="0"/>
            <w:jc w:val="right"/>
            <w:rPr/>
          </w:pPr>
          <w:r w:rsidDel="00000000" w:rsidR="00000000" w:rsidRPr="00000000">
            <w:rPr>
              <w:rtl w:val="0"/>
            </w:rPr>
            <w:t xml:space="preserve">  Versión 2.2</w:t>
          </w:r>
        </w:p>
      </w:tc>
    </w:tr>
    <w:tr>
      <w:tc>
        <w:tcPr>
          <w:tcMar>
            <w:top w:w="100.0" w:type="dxa"/>
            <w:left w:w="108.0" w:type="dxa"/>
            <w:bottom w:w="100.0" w:type="dxa"/>
            <w:right w:w="108.0" w:type="dxa"/>
          </w:tcMar>
        </w:tcPr>
        <w:p w:rsidR="00000000" w:rsidDel="00000000" w:rsidP="00000000" w:rsidRDefault="00000000" w:rsidRPr="00000000" w14:paraId="00000049">
          <w:pPr>
            <w:contextualSpacing w:val="0"/>
            <w:rPr/>
          </w:pPr>
          <w:r w:rsidDel="00000000" w:rsidR="00000000" w:rsidRPr="00000000">
            <w:rPr>
              <w:rtl w:val="0"/>
            </w:rPr>
            <w:t xml:space="preserve">Plan de la Gestión de la configuración</w:t>
          </w:r>
        </w:p>
      </w:tc>
      <w:tc>
        <w:tcPr>
          <w:tcMar>
            <w:top w:w="100.0" w:type="dxa"/>
            <w:left w:w="108.0" w:type="dxa"/>
            <w:bottom w:w="100.0" w:type="dxa"/>
            <w:right w:w="108.0" w:type="dxa"/>
          </w:tcMar>
        </w:tcPr>
        <w:p w:rsidR="00000000" w:rsidDel="00000000" w:rsidP="00000000" w:rsidRDefault="00000000" w:rsidRPr="00000000" w14:paraId="0000004A">
          <w:pPr>
            <w:contextualSpacing w:val="0"/>
            <w:jc w:val="right"/>
            <w:rPr/>
          </w:pPr>
          <w:r w:rsidDel="00000000" w:rsidR="00000000" w:rsidRPr="00000000">
            <w:rPr>
              <w:rtl w:val="0"/>
            </w:rPr>
            <w:t xml:space="preserve">14/09/2018</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052">
          <w:pPr>
            <w:contextualSpacing w:val="0"/>
            <w:rPr/>
          </w:pPr>
          <w:r w:rsidDel="00000000" w:rsidR="00000000" w:rsidRPr="00000000">
            <w:rPr>
              <w:rtl w:val="0"/>
            </w:rPr>
            <w:t xml:space="preserve">Consultora Grupo 3 </w:t>
          </w:r>
        </w:p>
      </w:tc>
      <w:tc>
        <w:tcPr>
          <w:tcMar>
            <w:top w:w="100.0" w:type="dxa"/>
            <w:left w:w="108.0" w:type="dxa"/>
            <w:bottom w:w="100.0" w:type="dxa"/>
            <w:right w:w="108.0" w:type="dxa"/>
          </w:tcMar>
        </w:tcPr>
        <w:p w:rsidR="00000000" w:rsidDel="00000000" w:rsidP="00000000" w:rsidRDefault="00000000" w:rsidRPr="00000000" w14:paraId="00000053">
          <w:pPr>
            <w:contextualSpacing w:val="0"/>
            <w:jc w:val="right"/>
            <w:rPr/>
          </w:pPr>
          <w:r w:rsidDel="00000000" w:rsidR="00000000" w:rsidRPr="00000000">
            <w:rPr>
              <w:rtl w:val="0"/>
            </w:rPr>
            <w:t xml:space="preserve">  Versión 2.2</w:t>
          </w:r>
        </w:p>
      </w:tc>
    </w:tr>
    <w:tr>
      <w:tc>
        <w:tcPr>
          <w:tcMar>
            <w:top w:w="100.0" w:type="dxa"/>
            <w:left w:w="108.0" w:type="dxa"/>
            <w:bottom w:w="100.0" w:type="dxa"/>
            <w:right w:w="108.0" w:type="dxa"/>
          </w:tcMar>
        </w:tcPr>
        <w:p w:rsidR="00000000" w:rsidDel="00000000" w:rsidP="00000000" w:rsidRDefault="00000000" w:rsidRPr="00000000" w14:paraId="00000054">
          <w:pPr>
            <w:contextualSpacing w:val="0"/>
            <w:rPr/>
          </w:pPr>
          <w:r w:rsidDel="00000000" w:rsidR="00000000" w:rsidRPr="00000000">
            <w:rPr>
              <w:rtl w:val="0"/>
            </w:rPr>
            <w:t xml:space="preserve">Plan de la Gestión de la configuración</w:t>
          </w:r>
        </w:p>
      </w:tc>
      <w:tc>
        <w:tcPr>
          <w:tcMar>
            <w:top w:w="100.0" w:type="dxa"/>
            <w:left w:w="108.0" w:type="dxa"/>
            <w:bottom w:w="100.0" w:type="dxa"/>
            <w:right w:w="108.0" w:type="dxa"/>
          </w:tcMar>
        </w:tcPr>
        <w:p w:rsidR="00000000" w:rsidDel="00000000" w:rsidP="00000000" w:rsidRDefault="00000000" w:rsidRPr="00000000" w14:paraId="00000055">
          <w:pPr>
            <w:contextualSpacing w:val="0"/>
            <w:jc w:val="right"/>
            <w:rPr/>
          </w:pPr>
          <w:r w:rsidDel="00000000" w:rsidR="00000000" w:rsidRPr="00000000">
            <w:rPr>
              <w:rtl w:val="0"/>
            </w:rPr>
            <w:t xml:space="preserve">14/09/2018</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1"/>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018"/>
      <w:numFmt w:val="bullet"/>
      <w:lvlText w:val="-"/>
      <w:lvlJc w:val="left"/>
      <w:pPr>
        <w:ind w:left="1080" w:hanging="360"/>
      </w:pPr>
      <w:rPr>
        <w:rFonts w:ascii="Arial" w:cs="Arial" w:eastAsia="Arial" w:hAnsi="Arial"/>
      </w:rPr>
    </w:lvl>
    <w:lvl w:ilvl="1">
      <w:start w:val="1"/>
      <w:numFmt w:val="bullet"/>
      <w:lvlText w:val="■"/>
      <w:lvlJc w:val="left"/>
      <w:pPr>
        <w:ind w:left="1560" w:hanging="420"/>
      </w:pPr>
      <w:rPr>
        <w:rFonts w:ascii="Noto Sans Symbols" w:cs="Noto Sans Symbols" w:eastAsia="Noto Sans Symbols" w:hAnsi="Noto Sans Symbols"/>
      </w:rPr>
    </w:lvl>
    <w:lvl w:ilvl="2">
      <w:start w:val="1"/>
      <w:numFmt w:val="bullet"/>
      <w:lvlText w:val="◆"/>
      <w:lvlJc w:val="left"/>
      <w:pPr>
        <w:ind w:left="1980" w:hanging="420"/>
      </w:pPr>
      <w:rPr>
        <w:rFonts w:ascii="Noto Sans Symbols" w:cs="Noto Sans Symbols" w:eastAsia="Noto Sans Symbols" w:hAnsi="Noto Sans Symbols"/>
      </w:rPr>
    </w:lvl>
    <w:lvl w:ilvl="3">
      <w:start w:val="1"/>
      <w:numFmt w:val="bullet"/>
      <w:lvlText w:val="●"/>
      <w:lvlJc w:val="left"/>
      <w:pPr>
        <w:ind w:left="2400" w:hanging="420"/>
      </w:pPr>
      <w:rPr>
        <w:rFonts w:ascii="Noto Sans Symbols" w:cs="Noto Sans Symbols" w:eastAsia="Noto Sans Symbols" w:hAnsi="Noto Sans Symbols"/>
      </w:rPr>
    </w:lvl>
    <w:lvl w:ilvl="4">
      <w:start w:val="1"/>
      <w:numFmt w:val="bullet"/>
      <w:lvlText w:val="■"/>
      <w:lvlJc w:val="left"/>
      <w:pPr>
        <w:ind w:left="2820" w:hanging="420"/>
      </w:pPr>
      <w:rPr>
        <w:rFonts w:ascii="Noto Sans Symbols" w:cs="Noto Sans Symbols" w:eastAsia="Noto Sans Symbols" w:hAnsi="Noto Sans Symbols"/>
      </w:rPr>
    </w:lvl>
    <w:lvl w:ilvl="5">
      <w:start w:val="1"/>
      <w:numFmt w:val="bullet"/>
      <w:lvlText w:val="◆"/>
      <w:lvlJc w:val="left"/>
      <w:pPr>
        <w:ind w:left="3240" w:hanging="420"/>
      </w:pPr>
      <w:rPr>
        <w:rFonts w:ascii="Noto Sans Symbols" w:cs="Noto Sans Symbols" w:eastAsia="Noto Sans Symbols" w:hAnsi="Noto Sans Symbols"/>
      </w:rPr>
    </w:lvl>
    <w:lvl w:ilvl="6">
      <w:start w:val="1"/>
      <w:numFmt w:val="bullet"/>
      <w:lvlText w:val="●"/>
      <w:lvlJc w:val="left"/>
      <w:pPr>
        <w:ind w:left="3660" w:hanging="420"/>
      </w:pPr>
      <w:rPr>
        <w:rFonts w:ascii="Noto Sans Symbols" w:cs="Noto Sans Symbols" w:eastAsia="Noto Sans Symbols" w:hAnsi="Noto Sans Symbols"/>
      </w:rPr>
    </w:lvl>
    <w:lvl w:ilvl="7">
      <w:start w:val="1"/>
      <w:numFmt w:val="bullet"/>
      <w:lvlText w:val="■"/>
      <w:lvlJc w:val="left"/>
      <w:pPr>
        <w:ind w:left="4080" w:hanging="420"/>
      </w:pPr>
      <w:rPr>
        <w:rFonts w:ascii="Noto Sans Symbols" w:cs="Noto Sans Symbols" w:eastAsia="Noto Sans Symbols" w:hAnsi="Noto Sans Symbols"/>
      </w:rPr>
    </w:lvl>
    <w:lvl w:ilvl="8">
      <w:start w:val="1"/>
      <w:numFmt w:val="bullet"/>
      <w:lvlText w:val="◆"/>
      <w:lvlJc w:val="left"/>
      <w:pPr>
        <w:ind w:left="4500" w:hanging="420"/>
      </w:pPr>
      <w:rPr>
        <w:rFonts w:ascii="Noto Sans Symbols" w:cs="Noto Sans Symbols" w:eastAsia="Noto Sans Symbols" w:hAnsi="Noto Sans Symbols"/>
      </w:rPr>
    </w:lvl>
  </w:abstractNum>
  <w:abstractNum w:abstractNumId="3">
    <w:lvl w:ilvl="0">
      <w:start w:val="2018"/>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