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02A43"/>
          <w:sz w:val="64"/>
        </w:rPr>
        <w:t>zoeTrading</w:t>
      </w:r>
    </w:p>
    <w:p>
      <w:pPr>
        <w:jc w:val="center"/>
      </w:pPr>
      <w:r>
        <w:rPr>
          <w:color w:val="147D92"/>
          <w:sz w:val="34"/>
        </w:rPr>
        <w:t>Document de base pour la conception fonctionnelle et technique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7D92"/>
          </w:tcPr>
          <w:p>
            <w:r/>
            <w:r>
              <w:rPr>
                <w:rFonts w:ascii="Aptos" w:hAnsi="Aptos"/>
                <w:b/>
                <w:color w:val="FFFFFF"/>
                <w:sz w:val="19"/>
              </w:rPr>
              <w:t>Version</w:t>
            </w:r>
          </w:p>
        </w:tc>
        <w:tc>
          <w:tcPr>
            <w:tcW w:type="dxa" w:w="4968"/>
            <w:vAlign w:val="center"/>
          </w:tcPr>
          <w:p>
            <w:r>
              <w:t>1.0 - Document final de conception</w:t>
            </w:r>
          </w:p>
        </w:tc>
      </w:tr>
      <w:tr>
        <w:tc>
          <w:tcPr>
            <w:tcW w:type="dxa" w:w="4968"/>
            <w:vAlign w:val="center"/>
            <w:shd w:fill="147D92"/>
          </w:tcPr>
          <w:p>
            <w:r/>
            <w:r>
              <w:rPr>
                <w:rFonts w:ascii="Aptos" w:hAnsi="Aptos"/>
                <w:b/>
                <w:color w:val="FFFFFF"/>
                <w:sz w:val="19"/>
              </w:rPr>
              <w:t>Date</w:t>
            </w:r>
          </w:p>
        </w:tc>
        <w:tc>
          <w:tcPr>
            <w:tcW w:type="dxa" w:w="4968"/>
            <w:vAlign w:val="center"/>
          </w:tcPr>
          <w:p>
            <w:r/>
            <w:r>
              <w:rPr>
                <w:rFonts w:ascii="Aptos" w:hAnsi="Aptos"/>
                <w:b w:val="0"/>
                <w:sz w:val="19"/>
              </w:rPr>
              <w:t>17 août 2026</w:t>
            </w:r>
          </w:p>
        </w:tc>
      </w:tr>
      <w:tr>
        <w:tc>
          <w:tcPr>
            <w:tcW w:type="dxa" w:w="4968"/>
            <w:vAlign w:val="center"/>
            <w:shd w:fill="147D92"/>
          </w:tcPr>
          <w:p>
            <w:r/>
            <w:r>
              <w:rPr>
                <w:rFonts w:ascii="Aptos" w:hAnsi="Aptos"/>
                <w:b/>
                <w:color w:val="FFFFFF"/>
                <w:sz w:val="19"/>
              </w:rPr>
              <w:t>Plateforme cible V1</w:t>
            </w:r>
          </w:p>
        </w:tc>
        <w:tc>
          <w:tcPr>
            <w:tcW w:type="dxa" w:w="4968"/>
            <w:vAlign w:val="center"/>
          </w:tcPr>
          <w:p>
            <w:r>
              <w:t>Laptop Windows local + MetaTrader 5 + Python + EA MQL5</w:t>
            </w:r>
          </w:p>
        </w:tc>
      </w:tr>
      <w:tr>
        <w:tc>
          <w:tcPr>
            <w:tcW w:type="dxa" w:w="4968"/>
            <w:vAlign w:val="center"/>
            <w:shd w:fill="147D92"/>
          </w:tcPr>
          <w:p>
            <w:r/>
            <w:r>
              <w:rPr>
                <w:rFonts w:ascii="Aptos" w:hAnsi="Aptos"/>
                <w:b/>
                <w:color w:val="FFFFFF"/>
                <w:sz w:val="19"/>
              </w:rPr>
              <w:t>Marchés visés</w:t>
            </w:r>
          </w:p>
        </w:tc>
        <w:tc>
          <w:tcPr>
            <w:tcW w:type="dxa" w:w="4968"/>
            <w:vAlign w:val="center"/>
          </w:tcPr>
          <w:p>
            <w:r/>
            <w:r>
              <w:rPr>
                <w:rFonts w:ascii="Aptos" w:hAnsi="Aptos"/>
                <w:b w:val="0"/>
                <w:sz w:val="19"/>
              </w:rPr>
              <w:t>Forex et indices synthétiques disponibles via Deriv / MT5</w:t>
            </w:r>
          </w:p>
        </w:tc>
      </w:tr>
      <w:tr>
        <w:tc>
          <w:tcPr>
            <w:tcW w:type="dxa" w:w="4968"/>
            <w:vAlign w:val="center"/>
            <w:shd w:fill="147D92"/>
          </w:tcPr>
          <w:p>
            <w:r/>
            <w:r>
              <w:rPr>
                <w:rFonts w:ascii="Aptos" w:hAnsi="Aptos"/>
                <w:b/>
                <w:color w:val="FFFFFF"/>
                <w:sz w:val="19"/>
              </w:rPr>
              <w:t>Modes</w:t>
            </w:r>
          </w:p>
        </w:tc>
        <w:tc>
          <w:tcPr>
            <w:tcW w:type="dxa" w:w="4968"/>
            <w:vAlign w:val="center"/>
          </w:tcPr>
          <w:p>
            <w:r>
              <w:t>MONITORING, validation manuelle et exécution automatique</w:t>
            </w:r>
          </w:p>
        </w:tc>
      </w:tr>
    </w:tbl>
    <w:p/>
    <w:p>
      <w:pPr>
        <w:pStyle w:val="Callout"/>
        <w:jc w:val="center"/>
      </w:pPr>
      <w:r>
        <w:rPr>
          <w:b/>
          <w:sz w:val="22"/>
        </w:rPr>
        <w:t>PRINCIPE DIRECTEUR</w:t>
        <w:br/>
      </w:r>
      <w:r>
        <w:t>Construire un système d'aide et d'exécution algorithmique rapide, mesurable et auditable. Aucun rendement n'est garanti : le passage en mode automatique doit dépendre de résultats robustes en backtest, hors-échantillon, démo et conditions réelles contrôlées.</w:t>
      </w:r>
    </w:p>
    <w:p>
      <w:r/>
    </w:p>
    <w:p>
      <w:pPr>
        <w:pStyle w:val="Heading1"/>
      </w:pPr>
      <w:r>
        <w:t>Table des matières</w:t>
      </w:r>
    </w:p>
    <w:p>
      <w:r>
        <w:t>1. Vision et objectifs</w:t>
      </w:r>
    </w:p>
    <w:p>
      <w:r>
        <w:t>2. Périmètre de la V1</w:t>
      </w:r>
    </w:p>
    <w:p/>
    <w:p>
      <w:r>
        <w:t>3. Principes d'architecture</w:t>
      </w:r>
    </w:p>
    <w:p>
      <w:r>
        <w:t>4. Architecture fonctionnelle</w:t>
      </w:r>
    </w:p>
    <w:p>
      <w:r>
        <w:t>5. Architecture logicielle</w:t>
      </w:r>
    </w:p>
    <w:p>
      <w:r>
        <w:t>6. Acquisition des données</w:t>
      </w:r>
    </w:p>
    <w:p>
      <w:r>
        <w:t>7. Moteur d'analyse</w:t>
      </w:r>
    </w:p>
    <w:p>
      <w:r>
        <w:t>8. Moteur de stratégies et décision</w:t>
      </w:r>
    </w:p>
    <w:p>
      <w:r>
        <w:t>9. Gestion du risque</w:t>
      </w:r>
    </w:p>
    <w:p>
      <w:r>
        <w:t>10. Exécution et gestion dynamique des positions</w:t>
      </w:r>
    </w:p>
    <w:p>
      <w:r>
        <w:t>11. États d’exploitation et modes MANUAL / AUTO</w:t>
      </w:r>
    </w:p>
    <w:p>
      <w:r>
        <w:t>12. Interface MetaTrader 5</w:t>
      </w:r>
    </w:p>
    <w:p>
      <w:r>
        <w:t>13. Journalisation et analytique</w:t>
      </w:r>
    </w:p>
    <w:p>
      <w:r>
        <w:t>14. Backtesting et validation</w:t>
      </w:r>
    </w:p>
    <w:p>
      <w:r>
        <w:t>15. Sécurité et garde-fous</w:t>
      </w:r>
    </w:p>
    <w:p>
      <w:pPr>
        <w:pStyle w:val="Heading2"/>
      </w:pPr>
      <w:r>
        <w:t>15.1 Stratégie d’exécution locale puis migration VPS</w:t>
      </w:r>
    </w:p>
    <w:p>
      <w:r>
        <w:t>La première mise en service de zoeTrading doit être locale sur un laptop Windows. MetaTrader 5, Python, le moteur zoeTrading, l’EA MQL5 et SQLite sont installés sur ce laptop. Le système fonctionne uniquement lorsque le laptop est allumé, connecté à Internet, MT5 ouvert et zoeTrading lancé. Cette phase est obligatoire avant toute migration vers un VPS Windows dédié.</w:t>
      </w:r>
    </w:p>
    <w:p>
      <w:r>
        <w:t>Lorsque la stratégie et l'exploitation sont suffisamment validées et qu'un fonctionnement 24/7 devient nécessaire, le même dépôt et les mêmes composants sont installés sur un VPS Windows dédié. La migration doit se limiter au changement de machine, aux chemins/configurations d'environnement et aux secrets ; aucune logique de trading ne doit être réécrite.</w:t>
      </w:r>
    </w:p>
    <w:p>
      <w:pPr>
        <w:pStyle w:val="Heading3"/>
      </w:pPr>
      <w:r>
        <w:t>Phase locale :</w:t>
      </w:r>
    </w:p>
    <w:p>
      <w:pPr>
        <w:pStyle w:val="ListBullet"/>
      </w:pPr>
      <w:r>
        <w:t>Laptop Windows personnel comme machine d'exécution.</w:t>
      </w:r>
    </w:p>
    <w:p>
      <w:pPr>
        <w:pStyle w:val="ListBullet"/>
      </w:pPr>
      <w:r>
        <w:t>Démarrage manuel de MT5 puis du moteur Python.</w:t>
      </w:r>
    </w:p>
    <w:p>
      <w:pPr>
        <w:pStyle w:val="ListBullet"/>
      </w:pPr>
      <w:r>
        <w:t>Le trading s'arrête lorsque le moteur ou le laptop est arrêté.</w:t>
      </w:r>
    </w:p>
    <w:p>
      <w:pPr>
        <w:pStyle w:val="ListBullet"/>
      </w:pPr>
      <w:r>
        <w:t>Les SL/TP déjà transmis au broker peuvent continuer d'exister côté serveur, mais toute logique locale dynamique cesse.</w:t>
      </w:r>
    </w:p>
    <w:p>
      <w:pPr>
        <w:pStyle w:val="ListBullet"/>
      </w:pPr>
      <w:r>
        <w:t>Utilisation prioritaire pour développement, démo, shadow mode, MANUAL et AUTO à exposition minimale.</w:t>
      </w:r>
    </w:p>
    <w:p>
      <w:pPr>
        <w:pStyle w:val="Heading3"/>
      </w:pPr>
      <w:r>
        <w:t>Phase VPS dédiée :</w:t>
      </w:r>
    </w:p>
    <w:p>
      <w:pPr>
        <w:pStyle w:val="ListBullet"/>
      </w:pPr>
      <w:r>
        <w:t>Migration du même code vers un VPS Windows.</w:t>
      </w:r>
    </w:p>
    <w:p>
      <w:pPr>
        <w:pStyle w:val="ListBullet"/>
      </w:pPr>
      <w:r>
        <w:t>MT5 et Python restent sur la même machine.</w:t>
      </w:r>
    </w:p>
    <w:p>
      <w:pPr>
        <w:pStyle w:val="ListBullet"/>
      </w:pPr>
      <w:r>
        <w:t>Démarrage automatique, monitoring du processus et fonctionnement 24/7.</w:t>
      </w:r>
    </w:p>
    <w:p>
      <w:pPr>
        <w:pStyle w:val="ListBullet"/>
      </w:pPr>
      <w:r>
        <w:t>Utilisation prévue lorsque le système est suffisamment validé pour une exploitation continue.</w:t>
      </w:r>
    </w:p>
    <w:p>
      <w:r>
        <w:t>16. Déploiement et exploitation</w:t>
      </w:r>
    </w:p>
    <w:p>
      <w:pPr>
        <w:pStyle w:val="Heading2"/>
      </w:pPr>
      <w:r>
        <w:t>Architecture cible après migration :</w:t>
      </w:r>
    </w:p>
    <w:p>
      <w:r>
        <w:rPr>
          <w:rFonts w:ascii="Consolas" w:hAnsi="Consolas"/>
          <w:sz w:val="17"/>
        </w:rPr>
        <w:t>VPS WINDOWS - PHASE 24/7</w:t>
        <w:br/>
        <w:t>|</w:t>
        <w:br/>
        <w:t>+-- MetaTrader 5</w:t>
        <w:br/>
        <w:t>|    `-- ZoeTradingEA.ex5</w:t>
        <w:br/>
        <w:t>|</w:t>
        <w:br/>
        <w:t>+-- Python 3.x</w:t>
        <w:br/>
        <w:t>|    `-- zoeTrading Engine</w:t>
        <w:br/>
        <w:t>|</w:t>
        <w:br/>
        <w:t>+-- Local storage</w:t>
        <w:br/>
        <w:t>|    +-- SQLite journal</w:t>
        <w:br/>
        <w:t>|    `-- logs/</w:t>
        <w:br/>
        <w:t>|</w:t>
        <w:br/>
        <w:t>`-- Supervisor / startup</w:t>
        <w:br/>
        <w:t xml:space="preserve">     `-- démarrage et redémarrage contrôlés</w:t>
      </w:r>
    </w:p>
    <w:p>
      <w:r>
        <w:t>Principe de portabilité : le passage du laptop au VPS doit conserver le même dépôt, la même structure de modules, les mêmes stratégies et le même moteur de risque. Seuls l'environnement, les chemins, les secrets, le mode de démarrage et les paramètres d'exploitation peuvent différer.</w:t>
      </w:r>
    </w:p>
    <w:p>
      <w:r>
        <w:t>17. Structure du dépôt</w:t>
      </w:r>
    </w:p>
    <w:p>
      <w:r>
        <w:t>18. Exigences non fonctionnelles</w:t>
      </w:r>
    </w:p>
    <w:p>
      <w:r>
        <w:t>19. Roadmap de réalisation</w:t>
      </w:r>
    </w:p>
    <w:p>
      <w:r>
        <w:t>20. Critères d'acceptation</w:t>
      </w:r>
    </w:p>
    <w:p>
      <w:r/>
    </w:p>
    <w:p>
      <w:pPr>
        <w:pStyle w:val="Heading1"/>
      </w:pPr>
      <w:r>
        <w:t>1. Vision et objectifs</w:t>
      </w:r>
    </w:p>
    <w:p>
      <w:r>
        <w:t>zoeTrading est un système modulaire destiné à surveiller plusieurs instruments, réaliser des analyses multi-timeframes, détecter des configurations de marché, calculer le risque, proposer ou exécuter des positions et gérer activement les sorties. La V1 est conçue pour fonctionner d'abord entièrement en local sur un laptop Windows personnel, lancé uniquement lorsque l'utilisateur souhaite trader. MetaTrader 5 demeure l'interface opérationnelle principale. Une migration ultérieure vers un VPS Windows dédié doit pouvoir se faire sans refonte du code.</w:t>
      </w:r>
    </w:p>
    <w:p>
      <w:pPr>
        <w:pStyle w:val="Heading2"/>
      </w:pPr>
      <w:r>
        <w:t>1.1 Objectifs</w:t>
      </w:r>
    </w:p>
    <w:p>
      <w:pPr>
        <w:pStyle w:val="ListBullet"/>
        <w:ind w:left="360"/>
      </w:pPr>
      <w:r>
        <w:t>Analyser rapidement et continuellement les instruments configurés.</w:t>
      </w:r>
    </w:p>
    <w:p>
      <w:pPr>
        <w:pStyle w:val="ListBullet"/>
        <w:ind w:left="360"/>
      </w:pPr>
      <w:r>
        <w:t>Combiner plusieurs familles d'analyse sans multiplier inutilement des indicateurs redondants.</w:t>
      </w:r>
    </w:p>
    <w:p>
      <w:pPr>
        <w:pStyle w:val="ListBullet"/>
        <w:ind w:left="360"/>
      </w:pPr>
      <w:r>
        <w:t>Produire une décision explicite : BUY, SELL ou NO TRADE.</w:t>
      </w:r>
    </w:p>
    <w:p>
      <w:pPr>
        <w:pStyle w:val="ListBullet"/>
        <w:ind w:left="360"/>
      </w:pPr>
      <w:r>
        <w:t>Calculer automatiquement taille de position, Stop Loss, objectifs et conditions d'invalidation.</w:t>
      </w:r>
    </w:p>
    <w:p>
      <w:pPr>
        <w:pStyle w:val="ListBullet"/>
        <w:ind w:left="360"/>
      </w:pPr>
      <w:r>
        <w:t>Offrir un mode MANUAL avec approbation et un mode AUTO avec exécution autonome.</w:t>
      </w:r>
    </w:p>
    <w:p>
      <w:pPr>
        <w:pStyle w:val="ListBullet"/>
        <w:ind w:left="360"/>
      </w:pPr>
      <w:r>
        <w:t>Surveiller chaque position après l'entrée et permettre une sortie dynamique avant le TP ou le SL lorsque les règles le justifient.</w:t>
      </w:r>
    </w:p>
    <w:p>
      <w:pPr>
        <w:pStyle w:val="ListBullet"/>
        <w:ind w:left="360"/>
      </w:pPr>
      <w:r>
        <w:t>Conserver un journal complet de chaque décision afin de mesurer l'avantage statistique réel des stratégies.</w:t>
      </w:r>
    </w:p>
    <w:p>
      <w:pPr>
        <w:pStyle w:val="Heading2"/>
      </w:pPr>
      <w:r>
        <w:t>1.2 Non-objectifs</w:t>
      </w:r>
    </w:p>
    <w:p>
      <w:pPr>
        <w:pStyle w:val="ListBullet"/>
        <w:ind w:left="360"/>
      </w:pPr>
      <w:r>
        <w:t>Garantir un profit, un taux de réussite ou une absence de pertes.</w:t>
      </w:r>
    </w:p>
    <w:p>
      <w:pPr>
        <w:pStyle w:val="ListBullet"/>
        <w:ind w:left="360"/>
      </w:pPr>
      <w:r>
        <w:t>Laisser un modèle génératif contourner les limites de risque.</w:t>
      </w:r>
    </w:p>
    <w:p>
      <w:pPr>
        <w:pStyle w:val="ListBullet"/>
        <w:ind w:left="360"/>
      </w:pPr>
      <w:r>
        <w:t>Utiliser une martingale ou augmenter automatiquement le risque pour récupérer une perte.</w:t>
      </w:r>
    </w:p>
    <w:p>
      <w:pPr>
        <w:pStyle w:val="ListBullet"/>
        <w:ind w:left="360"/>
      </w:pPr>
      <w:r>
        <w:t>Construire un dashboard web dans la V1.</w:t>
      </w:r>
    </w:p>
    <w:p>
      <w:pPr>
        <w:pStyle w:val="Heading1"/>
      </w:pPr>
      <w:r>
        <w:t>2. Périmètre de la V1</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02A43"/>
          </w:tcPr>
          <w:p>
            <w:r/>
            <w:r>
              <w:rPr>
                <w:rFonts w:ascii="Aptos" w:hAnsi="Aptos"/>
                <w:b/>
                <w:color w:val="FFFFFF"/>
                <w:sz w:val="19"/>
              </w:rPr>
              <w:t>Composant</w:t>
            </w:r>
          </w:p>
        </w:tc>
        <w:tc>
          <w:tcPr>
            <w:tcW w:type="dxa" w:w="3312"/>
            <w:vAlign w:val="center"/>
            <w:shd w:fill="102A43"/>
          </w:tcPr>
          <w:p>
            <w:r/>
            <w:r>
              <w:rPr>
                <w:rFonts w:ascii="Aptos" w:hAnsi="Aptos"/>
                <w:b/>
                <w:color w:val="FFFFFF"/>
                <w:sz w:val="19"/>
              </w:rPr>
              <w:t>Inclus V1</w:t>
            </w:r>
          </w:p>
        </w:tc>
        <w:tc>
          <w:tcPr>
            <w:tcW w:type="dxa" w:w="3312"/>
            <w:vAlign w:val="center"/>
            <w:shd w:fill="102A43"/>
          </w:tcPr>
          <w:p>
            <w:r/>
            <w:r>
              <w:rPr>
                <w:rFonts w:ascii="Aptos" w:hAnsi="Aptos"/>
                <w:b/>
                <w:color w:val="FFFFFF"/>
                <w:sz w:val="19"/>
              </w:rPr>
              <w:t>Rôle</w:t>
            </w:r>
          </w:p>
        </w:tc>
      </w:tr>
      <w:tr>
        <w:tc>
          <w:tcPr>
            <w:tcW w:type="dxa" w:w="3312"/>
            <w:vAlign w:val="center"/>
          </w:tcPr>
          <w:p>
            <w:r/>
            <w:r>
              <w:rPr>
                <w:rFonts w:ascii="Aptos" w:hAnsi="Aptos"/>
                <w:b w:val="0"/>
                <w:sz w:val="19"/>
              </w:rPr>
              <w:t>Python Trading Engine</w:t>
            </w:r>
          </w:p>
        </w:tc>
        <w:tc>
          <w:tcPr>
            <w:tcW w:type="dxa" w:w="3312"/>
            <w:vAlign w:val="center"/>
          </w:tcPr>
          <w:p>
            <w:r/>
            <w:r>
              <w:rPr>
                <w:rFonts w:ascii="Aptos" w:hAnsi="Aptos"/>
                <w:b w:val="0"/>
                <w:sz w:val="19"/>
              </w:rPr>
              <w:t>Oui</w:t>
            </w:r>
          </w:p>
        </w:tc>
        <w:tc>
          <w:tcPr>
            <w:tcW w:type="dxa" w:w="3312"/>
            <w:vAlign w:val="center"/>
          </w:tcPr>
          <w:p>
            <w:r/>
            <w:r>
              <w:rPr>
                <w:rFonts w:ascii="Aptos" w:hAnsi="Aptos"/>
                <w:b w:val="0"/>
                <w:sz w:val="19"/>
              </w:rPr>
              <w:t>Analyse, stratégies, scoring, risque, exécution, monitoring et journalisation.</w:t>
            </w:r>
          </w:p>
        </w:tc>
      </w:tr>
      <w:tr>
        <w:tc>
          <w:tcPr>
            <w:tcW w:type="dxa" w:w="3312"/>
            <w:vAlign w:val="center"/>
          </w:tcPr>
          <w:p>
            <w:r/>
            <w:r>
              <w:rPr>
                <w:rFonts w:ascii="Aptos" w:hAnsi="Aptos"/>
                <w:b w:val="0"/>
                <w:sz w:val="19"/>
              </w:rPr>
              <w:t>MetaTrader 5</w:t>
            </w:r>
          </w:p>
        </w:tc>
        <w:tc>
          <w:tcPr>
            <w:tcW w:type="dxa" w:w="3312"/>
            <w:vAlign w:val="center"/>
          </w:tcPr>
          <w:p>
            <w:r/>
            <w:r>
              <w:rPr>
                <w:rFonts w:ascii="Aptos" w:hAnsi="Aptos"/>
                <w:b w:val="0"/>
                <w:sz w:val="19"/>
              </w:rPr>
              <w:t>Oui</w:t>
            </w:r>
          </w:p>
        </w:tc>
        <w:tc>
          <w:tcPr>
            <w:tcW w:type="dxa" w:w="3312"/>
            <w:vAlign w:val="center"/>
          </w:tcPr>
          <w:p>
            <w:r/>
            <w:r>
              <w:rPr>
                <w:rFonts w:ascii="Aptos" w:hAnsi="Aptos"/>
                <w:b w:val="0"/>
                <w:sz w:val="19"/>
              </w:rPr>
              <w:t>Terminal de marché, affichage des positions et canal d'exécution.</w:t>
            </w:r>
          </w:p>
        </w:tc>
      </w:tr>
      <w:tr>
        <w:tc>
          <w:tcPr>
            <w:tcW w:type="dxa" w:w="3312"/>
            <w:vAlign w:val="center"/>
          </w:tcPr>
          <w:p>
            <w:r/>
            <w:r>
              <w:rPr>
                <w:rFonts w:ascii="Aptos" w:hAnsi="Aptos"/>
                <w:b w:val="0"/>
                <w:sz w:val="19"/>
              </w:rPr>
              <w:t>EA MQL5 compagnon</w:t>
            </w:r>
          </w:p>
        </w:tc>
        <w:tc>
          <w:tcPr>
            <w:tcW w:type="dxa" w:w="3312"/>
            <w:vAlign w:val="center"/>
          </w:tcPr>
          <w:p>
            <w:r/>
            <w:r>
              <w:rPr>
                <w:rFonts w:ascii="Aptos" w:hAnsi="Aptos"/>
                <w:b w:val="0"/>
                <w:sz w:val="19"/>
              </w:rPr>
              <w:t>Oui</w:t>
            </w:r>
          </w:p>
        </w:tc>
        <w:tc>
          <w:tcPr>
            <w:tcW w:type="dxa" w:w="3312"/>
            <w:vAlign w:val="center"/>
          </w:tcPr>
          <w:p>
            <w:r/>
            <w:r>
              <w:rPr>
                <w:rFonts w:ascii="Aptos" w:hAnsi="Aptos"/>
                <w:b w:val="0"/>
                <w:sz w:val="19"/>
              </w:rPr>
              <w:t>Panneau MT5, boutons, état du système et annotations graphiques.</w:t>
            </w:r>
          </w:p>
        </w:tc>
      </w:tr>
      <w:tr>
        <w:tc>
          <w:tcPr>
            <w:tcW w:type="dxa" w:w="3312"/>
            <w:vAlign w:val="center"/>
          </w:tcPr>
          <w:p>
            <w:r/>
            <w:r>
              <w:rPr>
                <w:rFonts w:ascii="Aptos" w:hAnsi="Aptos"/>
                <w:b w:val="0"/>
                <w:sz w:val="19"/>
              </w:rPr>
              <w:t>Base locale SQLite</w:t>
            </w:r>
          </w:p>
        </w:tc>
        <w:tc>
          <w:tcPr>
            <w:tcW w:type="dxa" w:w="3312"/>
            <w:vAlign w:val="center"/>
          </w:tcPr>
          <w:p>
            <w:r/>
            <w:r>
              <w:rPr>
                <w:rFonts w:ascii="Aptos" w:hAnsi="Aptos"/>
                <w:b w:val="0"/>
                <w:sz w:val="19"/>
              </w:rPr>
              <w:t>Oui</w:t>
            </w:r>
          </w:p>
        </w:tc>
        <w:tc>
          <w:tcPr>
            <w:tcW w:type="dxa" w:w="3312"/>
            <w:vAlign w:val="center"/>
          </w:tcPr>
          <w:p>
            <w:r/>
            <w:r>
              <w:rPr>
                <w:rFonts w:ascii="Aptos" w:hAnsi="Aptos"/>
                <w:b w:val="0"/>
                <w:sz w:val="19"/>
              </w:rPr>
              <w:t>Journal des signaux, décisions, ordres, positions et performances.</w:t>
            </w:r>
          </w:p>
        </w:tc>
      </w:tr>
      <w:tr>
        <w:tc>
          <w:tcPr>
            <w:tcW w:type="dxa" w:w="3312"/>
            <w:vAlign w:val="center"/>
          </w:tcPr>
          <w:p>
            <w:r/>
            <w:r>
              <w:rPr>
                <w:rFonts w:ascii="Aptos" w:hAnsi="Aptos"/>
                <w:b w:val="0"/>
                <w:sz w:val="19"/>
              </w:rPr>
              <w:t>Dashboard web</w:t>
            </w:r>
          </w:p>
        </w:tc>
        <w:tc>
          <w:tcPr>
            <w:tcW w:type="dxa" w:w="3312"/>
            <w:vAlign w:val="center"/>
          </w:tcPr>
          <w:p>
            <w:r/>
            <w:r>
              <w:rPr>
                <w:rFonts w:ascii="Aptos" w:hAnsi="Aptos"/>
                <w:b w:val="0"/>
                <w:sz w:val="19"/>
              </w:rPr>
              <w:t>Non</w:t>
            </w:r>
          </w:p>
        </w:tc>
        <w:tc>
          <w:tcPr>
            <w:tcW w:type="dxa" w:w="3312"/>
            <w:vAlign w:val="center"/>
          </w:tcPr>
          <w:p>
            <w:r/>
            <w:r>
              <w:rPr>
                <w:rFonts w:ascii="Aptos" w:hAnsi="Aptos"/>
                <w:b w:val="0"/>
                <w:sz w:val="19"/>
              </w:rPr>
              <w:t>Reporté à une version ultérieure.</w:t>
            </w:r>
          </w:p>
        </w:tc>
      </w:tr>
      <w:tr>
        <w:tc>
          <w:tcPr>
            <w:tcW w:type="dxa" w:w="3312"/>
            <w:vAlign w:val="center"/>
          </w:tcPr>
          <w:p>
            <w:r/>
            <w:r>
              <w:rPr>
                <w:rFonts w:ascii="Aptos" w:hAnsi="Aptos"/>
                <w:b w:val="0"/>
                <w:sz w:val="19"/>
              </w:rPr>
              <w:t>Cloud/AWS</w:t>
            </w:r>
          </w:p>
        </w:tc>
        <w:tc>
          <w:tcPr>
            <w:tcW w:type="dxa" w:w="3312"/>
            <w:vAlign w:val="center"/>
          </w:tcPr>
          <w:p>
            <w:r/>
            <w:r>
              <w:rPr>
                <w:rFonts w:ascii="Aptos" w:hAnsi="Aptos"/>
                <w:b w:val="0"/>
                <w:sz w:val="19"/>
              </w:rPr>
              <w:t>Non requis</w:t>
            </w:r>
          </w:p>
        </w:tc>
        <w:tc>
          <w:tcPr>
            <w:tcW w:type="dxa" w:w="3312"/>
            <w:vAlign w:val="center"/>
          </w:tcPr>
          <w:p>
            <w:r/>
            <w:r>
              <w:rPr>
                <w:rFonts w:ascii="Aptos" w:hAnsi="Aptos"/>
                <w:b w:val="0"/>
                <w:sz w:val="19"/>
              </w:rPr>
              <w:t>Pas nécessaire pour le MVP; un VPS Windows suffit.</w:t>
            </w:r>
          </w:p>
        </w:tc>
      </w:tr>
    </w:tbl>
    <w:p>
      <w:pPr>
        <w:pStyle w:val="Heading1"/>
      </w:pPr>
      <w:r>
        <w:t>3. Principes d'architecture</w:t>
      </w:r>
    </w:p>
    <w:p>
      <w:pPr>
        <w:pStyle w:val="ListBullet"/>
        <w:ind w:left="360"/>
      </w:pPr>
      <w:r>
        <w:t>Séparation stricte entre analyse, décision, risque, exécution et gestion de position.</w:t>
      </w:r>
    </w:p>
    <w:p>
      <w:pPr>
        <w:pStyle w:val="ListBullet"/>
        <w:ind w:left="360"/>
      </w:pPr>
      <w:r>
        <w:t>Le Risk Engine a autorité finale : une décision de stratégie ou d'IA peut être refusée.</w:t>
      </w:r>
    </w:p>
    <w:p>
      <w:pPr>
        <w:pStyle w:val="ListBullet"/>
        <w:ind w:left="360"/>
      </w:pPr>
      <w:r>
        <w:t>Le Position Monitor est prioritaire sur la recherche de nouvelles opportunités.</w:t>
      </w:r>
    </w:p>
    <w:p>
      <w:pPr>
        <w:pStyle w:val="ListBullet"/>
        <w:ind w:left="360"/>
      </w:pPr>
      <w:r>
        <w:t>Les stratégies Forex et indices synthétiques partagent le noyau technique mais peuvent utiliser des logiques différentes.</w:t>
      </w:r>
    </w:p>
    <w:p>
      <w:pPr>
        <w:pStyle w:val="ListBullet"/>
        <w:ind w:left="360"/>
      </w:pPr>
      <w:r>
        <w:t>Les décisions doivent être reproductibles et explicables à partir des données enregistrées.</w:t>
      </w:r>
    </w:p>
    <w:p>
      <w:pPr>
        <w:pStyle w:val="ListBullet"/>
        <w:ind w:left="360"/>
      </w:pPr>
      <w:r>
        <w:t>Les paramètres de risque et de stratégie doivent être configurables sans modifier le code source.</w:t>
      </w:r>
    </w:p>
    <w:p>
      <w:pPr>
        <w:pStyle w:val="Heading1"/>
      </w:pPr>
      <w:r>
        <w:t>4. Architecture fonctionnelle</w:t>
      </w:r>
    </w:p>
    <w:p>
      <w:pPr>
        <w:spacing w:before="80" w:after="120"/>
        <w:ind w:left="360" w:right="360"/>
        <w:shd w:fill="F2F5F7"/>
      </w:pPr>
      <w:r>
        <w:rPr>
          <w:rFonts w:ascii="Consolas" w:hAnsi="Consolas"/>
          <w:sz w:val="17"/>
        </w:rPr>
        <w:t>DERIV / MT5</w:t>
        <w:br/>
        <w:t xml:space="preserve">    |</w:t>
        <w:br/>
        <w:t xml:space="preserve">    v</w:t>
        <w:br/>
        <w:t>MARKET DATA ENGINE</w:t>
        <w:br/>
        <w:t xml:space="preserve">    |</w:t>
        <w:br/>
        <w:t xml:space="preserve">    +--&gt; Technical / Price Action Analysis</w:t>
        <w:br/>
        <w:t xml:space="preserve">    +--&gt; Market Regime</w:t>
        <w:br/>
        <w:t xml:space="preserve">    +--&gt; Multi-Timeframe Analysis</w:t>
        <w:br/>
        <w:t xml:space="preserve">    |</w:t>
        <w:br/>
        <w:t xml:space="preserve">    v</w:t>
        <w:br/>
        <w:t>STRATEGY ENGINE</w:t>
        <w:br/>
        <w:t xml:space="preserve">    |</w:t>
        <w:br/>
        <w:t xml:space="preserve">    v</w:t>
        <w:br/>
        <w:t>SCORING / DECISION ENGINE  ---&gt; BUY / SELL / NO TRADE</w:t>
        <w:br/>
        <w:t xml:space="preserve">    |</w:t>
        <w:br/>
        <w:t xml:space="preserve">    v</w:t>
        <w:br/>
        <w:t>RISK ENGINE</w:t>
        <w:br/>
        <w:t xml:space="preserve">    |</w:t>
        <w:br/>
        <w:t xml:space="preserve">    +--&gt; REJECT</w:t>
        <w:br/>
        <w:t xml:space="preserve">    |</w:t>
        <w:br/>
        <w:t xml:space="preserve">    v</w:t>
        <w:br/>
        <w:t>MANUAL APPROVAL  &lt;----&gt;  AUTO</w:t>
        <w:br/>
        <w:t xml:space="preserve">    |</w:t>
        <w:br/>
        <w:t xml:space="preserve">    v</w:t>
        <w:br/>
        <w:t>EXECUTION ENGINE</w:t>
        <w:br/>
        <w:t xml:space="preserve">    |</w:t>
        <w:br/>
        <w:t xml:space="preserve">    v</w:t>
        <w:br/>
        <w:t>META TRADER 5</w:t>
        <w:br/>
        <w:t xml:space="preserve">    |</w:t>
        <w:br/>
        <w:t xml:space="preserve">    v</w:t>
        <w:br/>
        <w:t>POSITION MONITOR / EXIT ENGINE</w:t>
        <w:br/>
        <w:t xml:space="preserve">    |</w:t>
        <w:br/>
        <w:t xml:space="preserve">    v</w:t>
        <w:br/>
        <w:t>JOURNAL + ANALYTICS</w:t>
      </w:r>
    </w:p>
    <w:p>
      <w:pPr>
        <w:pStyle w:val="Heading1"/>
      </w:pPr>
      <w:r>
        <w:t>5. Architecture logicielle</w:t>
      </w:r>
    </w:p>
    <w:p>
      <w:r>
        <w:t>Le système est lancé par un point d'entrée unique, mais le code est réparti en modules spécialisés.</w:t>
      </w:r>
    </w:p>
    <w:p>
      <w:pPr>
        <w:spacing w:before="80" w:after="120"/>
        <w:ind w:left="360" w:right="360"/>
        <w:shd w:fill="F2F5F7"/>
      </w:pPr>
      <w:r>
        <w:rPr>
          <w:rFonts w:ascii="Consolas" w:hAnsi="Consolas"/>
          <w:sz w:val="17"/>
        </w:rPr>
        <w:t>zoetrading/</w:t>
        <w:br/>
        <w:t>|-- main.py</w:t>
        <w:br/>
        <w:t>|-- config/</w:t>
        <w:br/>
        <w:t>|   |-- settings.yaml</w:t>
        <w:br/>
        <w:t>|   |-- risk.yaml</w:t>
        <w:br/>
        <w:t>|   `-- instruments.yaml</w:t>
        <w:br/>
        <w:t>|-- market/</w:t>
        <w:br/>
        <w:t>|   |-- mt5_client.py</w:t>
        <w:br/>
        <w:t>|   |-- market_data.py</w:t>
        <w:br/>
        <w:t>|   |-- timeframes.py</w:t>
        <w:br/>
        <w:t>|   `-- indicators.py</w:t>
        <w:br/>
        <w:t>|-- analysis/</w:t>
        <w:br/>
        <w:t>|   |-- market_structure.py</w:t>
        <w:br/>
        <w:t>|   |-- trend.py</w:t>
        <w:br/>
        <w:t>|   |-- momentum.py</w:t>
        <w:br/>
        <w:t>|   |-- volatility.py</w:t>
        <w:br/>
        <w:t>|   |-- support_resistance.py</w:t>
        <w:br/>
        <w:t>|   |-- liquidity.py</w:t>
        <w:br/>
        <w:t>|   |-- regime.py</w:t>
        <w:br/>
        <w:t>|   `-- multi_timeframe.py</w:t>
        <w:br/>
        <w:t>|-- strategies/</w:t>
        <w:br/>
        <w:t>|   |-- forex/</w:t>
        <w:br/>
        <w:t>|   `-- synthetic/</w:t>
        <w:br/>
        <w:t>|-- intelligence/</w:t>
        <w:br/>
        <w:t>|   |-- scoring.py</w:t>
        <w:br/>
        <w:t>|   |-- decision_engine.py</w:t>
        <w:br/>
        <w:t>|   `-- model.py</w:t>
        <w:br/>
        <w:t>|-- risk/</w:t>
        <w:br/>
        <w:t>|   |-- risk_manager.py</w:t>
        <w:br/>
        <w:t>|   |-- position_size.py</w:t>
        <w:br/>
        <w:t>|   |-- stop_loss.py</w:t>
        <w:br/>
        <w:t>|   `-- take_profit.py</w:t>
        <w:br/>
        <w:t>|-- execution/</w:t>
        <w:br/>
        <w:t>|   |-- order_manager.py</w:t>
        <w:br/>
        <w:t>|   `-- position_manager.py</w:t>
        <w:br/>
        <w:t>|-- monitoring/</w:t>
        <w:br/>
        <w:t>|   |-- trade_monitor.py</w:t>
        <w:br/>
        <w:t>|   |-- trailing_stop.py</w:t>
        <w:br/>
        <w:t>|   `-- exit_engine.py</w:t>
        <w:br/>
        <w:t>|-- journal/</w:t>
        <w:br/>
        <w:t>|   |-- trade_logger.py</w:t>
        <w:br/>
        <w:t>|   |-- analytics.py</w:t>
        <w:br/>
        <w:t>|   `-- trading.db</w:t>
        <w:br/>
        <w:t>|-- tests/</w:t>
        <w:br/>
        <w:t>`-- mt5/</w:t>
        <w:br/>
        <w:t xml:space="preserve">    `-- ZoeTradingEA.mq5</w:t>
      </w:r>
    </w:p>
    <w:p>
      <w:pPr>
        <w:pStyle w:val="Heading1"/>
      </w:pPr>
      <w:r>
        <w:t>6. Acquisition des données</w:t>
      </w:r>
    </w:p>
    <w:p>
      <w:pPr>
        <w:pStyle w:val="ListBullet"/>
        <w:ind w:left="360"/>
      </w:pPr>
      <w:r>
        <w:t>Connexion au terminal MT5 local exécuté sur la même machine Windows.</w:t>
      </w:r>
    </w:p>
    <w:p>
      <w:pPr>
        <w:pStyle w:val="ListBullet"/>
        <w:ind w:left="360"/>
      </w:pPr>
      <w:r>
        <w:t>Récupération des ticks, OHLC, spread, données de volume/tick disponibles et état des instruments.</w:t>
      </w:r>
    </w:p>
    <w:p>
      <w:pPr>
        <w:pStyle w:val="ListBullet"/>
        <w:ind w:left="360"/>
      </w:pPr>
      <w:r>
        <w:t>Maintien d'un cache de bougies par instrument et timeframe pour réduire les lectures inutiles.</w:t>
      </w:r>
    </w:p>
    <w:p>
      <w:pPr>
        <w:pStyle w:val="ListBullet"/>
        <w:ind w:left="360"/>
      </w:pPr>
      <w:r>
        <w:t>Synchronisation M1, M5, M15, H1 et H4 selon les stratégies.</w:t>
      </w:r>
    </w:p>
    <w:p>
      <w:pPr>
        <w:pStyle w:val="ListBullet"/>
        <w:ind w:left="360"/>
      </w:pPr>
      <w:r>
        <w:t>Contrôle de fraîcheur des données avant toute décision ou exécution.</w:t>
      </w:r>
    </w:p>
    <w:p>
      <w:pPr>
        <w:pStyle w:val="ListBullet"/>
        <w:ind w:left="360"/>
      </w:pPr>
      <w:r>
        <w:t>Détection des interruptions de connexion, symboles indisponibles et données anormales.</w:t>
      </w:r>
    </w:p>
    <w:p>
      <w:pPr>
        <w:pStyle w:val="Heading1"/>
      </w:pPr>
      <w:r>
        <w:t>7. Moteur d'analyse</w:t>
      </w:r>
    </w:p>
    <w:p>
      <w:pPr>
        <w:pStyle w:val="Heading2"/>
      </w:pPr>
      <w:r>
        <w:t>7.1 Structure et price action</w:t>
      </w:r>
    </w:p>
    <w:p>
      <w:pPr>
        <w:pStyle w:val="ListBullet"/>
        <w:ind w:left="360"/>
      </w:pPr>
      <w:r>
        <w:t>Swings hauts/bas.</w:t>
      </w:r>
    </w:p>
    <w:p>
      <w:pPr>
        <w:pStyle w:val="ListBullet"/>
        <w:ind w:left="360"/>
      </w:pPr>
      <w:r>
        <w:t>HH/HL et LH/LL.</w:t>
      </w:r>
    </w:p>
    <w:p>
      <w:pPr>
        <w:pStyle w:val="ListBullet"/>
        <w:ind w:left="360"/>
      </w:pPr>
      <w:r>
        <w:t>Break of Structure (BOS) et changements de structure.</w:t>
      </w:r>
    </w:p>
    <w:p>
      <w:pPr>
        <w:pStyle w:val="ListBullet"/>
        <w:ind w:left="360"/>
      </w:pPr>
      <w:r>
        <w:t>Ranges, breakout et retest.</w:t>
      </w:r>
    </w:p>
    <w:p>
      <w:pPr>
        <w:pStyle w:val="ListBullet"/>
        <w:ind w:left="360"/>
      </w:pPr>
      <w:r>
        <w:t>Supports/résistances et zones d'invalidation.</w:t>
      </w:r>
    </w:p>
    <w:p>
      <w:pPr>
        <w:pStyle w:val="ListBullet"/>
        <w:ind w:left="360"/>
      </w:pPr>
      <w:r>
        <w:t>Détection paramétrable de faux breakouts / balayages de niveaux.</w:t>
      </w:r>
    </w:p>
    <w:p>
      <w:pPr>
        <w:pStyle w:val="Heading2"/>
      </w:pPr>
      <w:r>
        <w:t>7.2 Tendance et multi-timeframe</w:t>
      </w:r>
    </w:p>
    <w:p>
      <w:pPr>
        <w:pStyle w:val="ListBullet"/>
        <w:ind w:left="360"/>
      </w:pPr>
      <w:r>
        <w:t>Détermination du biais par timeframe.</w:t>
      </w:r>
    </w:p>
    <w:p>
      <w:pPr>
        <w:pStyle w:val="ListBullet"/>
        <w:ind w:left="360"/>
      </w:pPr>
      <w:r>
        <w:t>Alignement ou conflit entre timeframes.</w:t>
      </w:r>
    </w:p>
    <w:p>
      <w:pPr>
        <w:pStyle w:val="ListBullet"/>
        <w:ind w:left="360"/>
      </w:pPr>
      <w:r>
        <w:t>Timeframe de contexte, setup et timing configurables.</w:t>
      </w:r>
    </w:p>
    <w:p>
      <w:pPr>
        <w:pStyle w:val="ListBullet"/>
        <w:ind w:left="360"/>
      </w:pPr>
      <w:r>
        <w:t>Interdiction ou réduction du score lorsque les horizons majeurs sont incompatibles.</w:t>
      </w:r>
    </w:p>
    <w:p>
      <w:pPr>
        <w:pStyle w:val="Heading2"/>
      </w:pPr>
      <w:r>
        <w:t>7.3 Momentum et volatilité</w:t>
      </w:r>
    </w:p>
    <w:p>
      <w:pPr>
        <w:pStyle w:val="ListBullet"/>
        <w:ind w:left="360"/>
      </w:pPr>
      <w:r>
        <w:t>RSI, MACD, ROC et pentes de moyennes lorsque pertinents.</w:t>
      </w:r>
    </w:p>
    <w:p>
      <w:pPr>
        <w:pStyle w:val="ListBullet"/>
        <w:ind w:left="360"/>
      </w:pPr>
      <w:r>
        <w:t>ATR et mesures d'expansion/contraction.</w:t>
      </w:r>
    </w:p>
    <w:p>
      <w:pPr>
        <w:pStyle w:val="ListBullet"/>
        <w:ind w:left="360"/>
      </w:pPr>
      <w:r>
        <w:t>Détection de volatilité anormale.</w:t>
      </w:r>
    </w:p>
    <w:p>
      <w:pPr>
        <w:pStyle w:val="ListBullet"/>
        <w:ind w:left="360"/>
      </w:pPr>
      <w:r>
        <w:t>Adaptation du SL et de la taille de position au régime de volatilité.</w:t>
      </w:r>
    </w:p>
    <w:p>
      <w:pPr>
        <w:pStyle w:val="Heading2"/>
      </w:pPr>
      <w:r>
        <w:t>7.4 Régime de marché</w:t>
      </w:r>
    </w:p>
    <w:p>
      <w:pPr>
        <w:pStyle w:val="ListBullet"/>
        <w:ind w:left="360"/>
      </w:pPr>
      <w:r>
        <w:t>TRENDING_UP</w:t>
      </w:r>
    </w:p>
    <w:p>
      <w:pPr>
        <w:pStyle w:val="ListBullet"/>
        <w:ind w:left="360"/>
      </w:pPr>
      <w:r>
        <w:t>TRENDING_DOWN</w:t>
      </w:r>
    </w:p>
    <w:p>
      <w:pPr>
        <w:pStyle w:val="ListBullet"/>
        <w:ind w:left="360"/>
      </w:pPr>
      <w:r>
        <w:t>RANGING</w:t>
      </w:r>
    </w:p>
    <w:p>
      <w:pPr>
        <w:pStyle w:val="ListBullet"/>
        <w:ind w:left="360"/>
      </w:pPr>
      <w:r>
        <w:t>BREAKOUT</w:t>
      </w:r>
    </w:p>
    <w:p>
      <w:pPr>
        <w:pStyle w:val="ListBullet"/>
        <w:ind w:left="360"/>
      </w:pPr>
      <w:r>
        <w:t>HIGH_VOLATILITY</w:t>
      </w:r>
    </w:p>
    <w:p>
      <w:pPr>
        <w:pStyle w:val="ListBullet"/>
        <w:ind w:left="360"/>
      </w:pPr>
      <w:r>
        <w:t>LOW_VOLATILITY</w:t>
      </w:r>
    </w:p>
    <w:p>
      <w:pPr>
        <w:pStyle w:val="ListBullet"/>
        <w:ind w:left="360"/>
      </w:pPr>
      <w:r>
        <w:t>CHAOTIC / NO TRADE</w:t>
      </w:r>
    </w:p>
    <w:p>
      <w:r>
        <w:t>Le régime sélectionne ou désactive les stratégies adaptées. Le système ne doit pas forcer une stratégie de tendance dans un marché identifié comme range, par exemple.</w:t>
      </w:r>
    </w:p>
    <w:p>
      <w:pPr>
        <w:pStyle w:val="Heading1"/>
      </w:pPr>
      <w:r>
        <w:t>8. Moteur de stratégies et décision</w:t>
      </w:r>
    </w:p>
    <w:p>
      <w:r>
        <w:t>Chaque stratégie retourne une proposition normalisée contenant le sens, le setup, les preuves, le niveau d'invalidation, les objectifs possibles et un score de conformité. Le score ne doit jamais être présenté comme une probabilité de gain.</w:t>
      </w:r>
    </w:p>
    <w:p>
      <w:pPr>
        <w:spacing w:before="80" w:after="120"/>
        <w:ind w:left="360" w:right="360"/>
        <w:shd w:fill="F2F5F7"/>
      </w:pPr>
      <w:r>
        <w:rPr>
          <w:rFonts w:ascii="Consolas" w:hAnsi="Consolas"/>
          <w:sz w:val="17"/>
        </w:rPr>
        <w:t>Decision:</w:t>
        <w:br/>
        <w:t xml:space="preserve">  instrument: "Volatility 75 Index"</w:t>
        <w:br/>
        <w:t xml:space="preserve">  action: BUY</w:t>
        <w:br/>
        <w:t xml:space="preserve">  strategy: trend_pullback</w:t>
        <w:br/>
        <w:t xml:space="preserve">  setup_score: 86</w:t>
        <w:br/>
        <w:t xml:space="preserve">  entry: ...</w:t>
        <w:br/>
        <w:t xml:space="preserve">  invalidation: ...</w:t>
        <w:br/>
        <w:t xml:space="preserve">  proposed_sl: ...</w:t>
        <w:br/>
        <w:t xml:space="preserve">  proposed_tp: ...</w:t>
        <w:br/>
        <w:t xml:space="preserve">  expected_rr: ...</w:t>
        <w:br/>
        <w:t xml:space="preserve">  regime: TRENDING_UP</w:t>
        <w:br/>
        <w:t xml:space="preserve">  reasons: [...]</w:t>
        <w:br/>
        <w:t xml:space="preserve">  blockers: [...]</w:t>
      </w:r>
    </w:p>
    <w:p>
      <w:pPr>
        <w:pStyle w:val="Heading2"/>
      </w:pPr>
      <w:r>
        <w:t>8.1 Rôle de l'IA / ML</w:t>
      </w:r>
    </w:p>
    <w:p>
      <w:pPr>
        <w:pStyle w:val="ListBullet"/>
        <w:ind w:left="360"/>
      </w:pPr>
      <w:r>
        <w:t>L'IA peut enrichir la classification, le scoring, la détection de régimes ou la synthèse des signaux.</w:t>
      </w:r>
    </w:p>
    <w:p>
      <w:pPr>
        <w:pStyle w:val="ListBullet"/>
        <w:ind w:left="360"/>
      </w:pPr>
      <w:r>
        <w:t>Les calculs rapides et critiques ne doivent pas dépendre d'un appel lent à un LLM distant.</w:t>
      </w:r>
    </w:p>
    <w:p>
      <w:pPr>
        <w:pStyle w:val="ListBullet"/>
        <w:ind w:left="360"/>
      </w:pPr>
      <w:r>
        <w:t>Une sortie de modèle n'est jamais une autorisation d'exécution : elle passe par les règles de stratégie et de risque.</w:t>
      </w:r>
    </w:p>
    <w:p>
      <w:pPr>
        <w:pStyle w:val="ListBullet"/>
        <w:ind w:left="360"/>
      </w:pPr>
      <w:r>
        <w:t>Tout modèle entraîné doit être évalué sur des données hors-échantillon et surveillé contre le surapprentissage.</w:t>
      </w:r>
    </w:p>
    <w:p>
      <w:pPr>
        <w:pStyle w:val="Heading2"/>
      </w:pPr>
      <w:r>
        <w:t>8.2 Bibliothèque initiale de stratégies</w:t>
      </w:r>
    </w:p>
    <w:p>
      <w:r>
        <w:t>Les stratégies sont des modules indépendants et testables. Elles ne sont activées que lorsque le régime de marché et les conditions de l’instrument sont compatibles. Une stratégie populaire n’est jamais considérée comme valide sans preuve statistique sur les données pertinentes.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Stratégie</w:t>
            </w:r>
          </w:p>
        </w:tc>
        <w:tc>
          <w:tcPr>
            <w:tcW w:type="dxa" w:w="3312"/>
          </w:tcPr>
          <w:p>
            <w:r>
              <w:rPr>
                <w:b/>
              </w:rPr>
              <w:t>Régime principal</w:t>
            </w:r>
          </w:p>
        </w:tc>
        <w:tc>
          <w:tcPr>
            <w:tcW w:type="dxa" w:w="3312"/>
          </w:tcPr>
          <w:p>
            <w:r>
              <w:rPr>
                <w:b/>
              </w:rPr>
              <w:t>Principe</w:t>
            </w:r>
          </w:p>
        </w:tc>
      </w:tr>
      <w:tr>
        <w:tc>
          <w:tcPr>
            <w:tcW w:type="dxa" w:w="3312"/>
          </w:tcPr>
          <w:p>
            <w:r>
              <w:t>Trend Pullback</w:t>
            </w:r>
          </w:p>
        </w:tc>
        <w:tc>
          <w:tcPr>
            <w:tcW w:type="dxa" w:w="3312"/>
          </w:tcPr>
          <w:p>
            <w:r>
              <w:t>Tendance confirmée</w:t>
            </w:r>
          </w:p>
        </w:tc>
        <w:tc>
          <w:tcPr>
            <w:tcW w:type="dxa" w:w="3312"/>
          </w:tcPr>
          <w:p>
            <w:r>
              <w:t>Correction puis reprise structurelle et momentum.</w:t>
            </w:r>
          </w:p>
        </w:tc>
      </w:tr>
      <w:tr>
        <w:tc>
          <w:tcPr>
            <w:tcW w:type="dxa" w:w="3312"/>
          </w:tcPr>
          <w:p>
            <w:r>
              <w:t>Breakout + Retest</w:t>
            </w:r>
          </w:p>
        </w:tc>
        <w:tc>
          <w:tcPr>
            <w:tcW w:type="dxa" w:w="3312"/>
          </w:tcPr>
          <w:p>
            <w:r>
              <w:t>Consolidation → expansion</w:t>
            </w:r>
          </w:p>
        </w:tc>
        <w:tc>
          <w:tcPr>
            <w:tcW w:type="dxa" w:w="3312"/>
          </w:tcPr>
          <w:p>
            <w:r>
              <w:t>Cassure confirmée puis retest avant continuation.</w:t>
            </w:r>
          </w:p>
        </w:tc>
      </w:tr>
      <w:tr>
        <w:tc>
          <w:tcPr>
            <w:tcW w:type="dxa" w:w="3312"/>
          </w:tcPr>
          <w:p>
            <w:r>
              <w:t>Structure Continuation</w:t>
            </w:r>
          </w:p>
        </w:tc>
        <w:tc>
          <w:tcPr>
            <w:tcW w:type="dxa" w:w="3312"/>
          </w:tcPr>
          <w:p>
            <w:r>
              <w:t>Tendance</w:t>
            </w:r>
          </w:p>
        </w:tc>
        <w:tc>
          <w:tcPr>
            <w:tcW w:type="dxa" w:w="3312"/>
          </w:tcPr>
          <w:p>
            <w:r>
              <w:t>BOS, retracement puis reprise de structure.</w:t>
            </w:r>
          </w:p>
        </w:tc>
      </w:tr>
      <w:tr>
        <w:tc>
          <w:tcPr>
            <w:tcW w:type="dxa" w:w="3312"/>
          </w:tcPr>
          <w:p>
            <w:r>
              <w:t>Range Reversal</w:t>
            </w:r>
          </w:p>
        </w:tc>
        <w:tc>
          <w:tcPr>
            <w:tcW w:type="dxa" w:w="3312"/>
          </w:tcPr>
          <w:p>
            <w:r>
              <w:t>Range confirmé</w:t>
            </w:r>
          </w:p>
        </w:tc>
        <w:tc>
          <w:tcPr>
            <w:tcW w:type="dxa" w:w="3312"/>
          </w:tcPr>
          <w:p>
            <w:r>
              <w:t>Retournement aux extrémités avec invalidation claire.</w:t>
            </w:r>
          </w:p>
        </w:tc>
      </w:tr>
      <w:tr>
        <w:tc>
          <w:tcPr>
            <w:tcW w:type="dxa" w:w="3312"/>
          </w:tcPr>
          <w:p>
            <w:r>
              <w:t>Momentum Breakout</w:t>
            </w:r>
          </w:p>
        </w:tc>
        <w:tc>
          <w:tcPr>
            <w:tcW w:type="dxa" w:w="3312"/>
          </w:tcPr>
          <w:p>
            <w:r>
              <w:t>Expansion</w:t>
            </w:r>
          </w:p>
        </w:tc>
        <w:tc>
          <w:tcPr>
            <w:tcW w:type="dxa" w:w="3312"/>
          </w:tcPr>
          <w:p>
            <w:r>
              <w:t>Cassure soutenue par momentum et volatilité.</w:t>
            </w:r>
          </w:p>
        </w:tc>
      </w:tr>
      <w:tr>
        <w:tc>
          <w:tcPr>
            <w:tcW w:type="dxa" w:w="3312"/>
          </w:tcPr>
          <w:p>
            <w:r>
              <w:t>Mean Reversion</w:t>
            </w:r>
          </w:p>
        </w:tc>
        <w:tc>
          <w:tcPr>
            <w:tcW w:type="dxa" w:w="3312"/>
          </w:tcPr>
          <w:p>
            <w:r>
              <w:t>Extension statistique</w:t>
            </w:r>
          </w:p>
        </w:tc>
        <w:tc>
          <w:tcPr>
            <w:tcW w:type="dxa" w:w="3312"/>
          </w:tcPr>
          <w:p>
            <w:r>
              <w:t>Retour vers une zone moyenne dans un régime compatible.</w:t>
            </w:r>
          </w:p>
        </w:tc>
      </w:tr>
      <w:tr>
        <w:tc>
          <w:tcPr>
            <w:tcW w:type="dxa" w:w="3312"/>
          </w:tcPr>
          <w:p>
            <w:r>
              <w:t>Reversal</w:t>
            </w:r>
          </w:p>
        </w:tc>
        <w:tc>
          <w:tcPr>
            <w:tcW w:type="dxa" w:w="3312"/>
          </w:tcPr>
          <w:p>
            <w:r>
              <w:t>Retournement potentiel</w:t>
            </w:r>
          </w:p>
        </w:tc>
        <w:tc>
          <w:tcPr>
            <w:tcW w:type="dxa" w:w="3312"/>
          </w:tcPr>
          <w:p>
            <w:r>
              <w:t>Changement de structure avec confirmations multiples.</w:t>
            </w:r>
          </w:p>
        </w:tc>
      </w:tr>
    </w:tbl>
    <w:p>
      <w:pPr>
        <w:pStyle w:val="Heading2"/>
      </w:pPr>
      <w:r>
        <w:t>8.3 Sélection par régime de marché</w:t>
      </w:r>
    </w:p>
    <w:p>
      <w:r>
        <w:t>Le Market Regime Engine filtre les stratégies avant scoring. En tendance, les stratégies de continuation peuvent être autorisées tandis que les stratégies de range sont bloquées; en range, l’inverse peut s’appliquer. NO TRADE reste une décision normale lorsque le contexte n’offre pas d’avantage suffisant.</w:t>
      </w:r>
    </w:p>
    <w:p>
      <w:pPr>
        <w:pStyle w:val="Heading2"/>
      </w:pPr>
      <w:r>
        <w:t>8.4 Forex et indices synthétiques</w:t>
      </w:r>
    </w:p>
    <w:p>
      <w:r>
        <w:t>Le noyau technique est commun, mais stratégies et paramètres sont séparés par famille d’instruments. Une logique validée sur EURUSD ne doit pas être transposée automatiquement à Volatility 75, Boom/Crash ou un autre indice synthétique. Chaque combinaison stratégie/instrument/timeframe est évaluée séparément.</w:t>
      </w:r>
    </w:p>
    <w:p>
      <w:pPr>
        <w:pStyle w:val="Heading2"/>
      </w:pPr>
      <w:r>
        <w:t>8.5 Convergence et anti-double-comptage</w:t>
      </w:r>
    </w:p>
    <w:p>
      <w:r>
        <w:t>Plusieurs stratégies peuvent analyser simultanément le même instrument. Le Decision Engine peut utiliser leur convergence, mais doit éviter de compter plusieurs fois la même information lorsque les stratégies reposent sur des facteurs fortement corrélés.</w:t>
      </w:r>
    </w:p>
    <w:p>
      <w:pPr>
        <w:pStyle w:val="Heading2"/>
      </w:pPr>
      <w:r>
        <w:t>8.6 Validation individuelle des stratégies</w:t>
      </w:r>
    </w:p>
    <w:p>
      <w:r>
        <w:t>Chaque stratégie conserve ses propres statistiques : nombre de trades, taux de réussite, gain/perte moyen, expectancy, profit factor, drawdown et performance par régime, timeframe et instrument. Une stratégie à fort taux de réussite mais à expectancy négative est rejetée du mode AUTO.</w:t>
      </w:r>
    </w:p>
    <w:p>
      <w:pPr>
        <w:pStyle w:val="Heading1"/>
      </w:pPr>
      <w:r>
        <w:t>9. Gestion du risque</w:t>
      </w:r>
    </w:p>
    <w:p>
      <w:r>
        <w:t>Le Risk Engine est une couche indépendante et non contournable.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02A43"/>
          </w:tcPr>
          <w:p>
            <w:r/>
            <w:r>
              <w:rPr>
                <w:rFonts w:ascii="Aptos" w:hAnsi="Aptos"/>
                <w:b/>
                <w:color w:val="FFFFFF"/>
                <w:sz w:val="19"/>
              </w:rPr>
              <w:t>Contrôle</w:t>
            </w:r>
          </w:p>
        </w:tc>
        <w:tc>
          <w:tcPr>
            <w:tcW w:type="dxa" w:w="3312"/>
            <w:vAlign w:val="center"/>
            <w:shd w:fill="102A43"/>
          </w:tcPr>
          <w:p>
            <w:r/>
            <w:r>
              <w:rPr>
                <w:rFonts w:ascii="Aptos" w:hAnsi="Aptos"/>
                <w:b/>
                <w:color w:val="FFFFFF"/>
                <w:sz w:val="19"/>
              </w:rPr>
              <w:t>Exemple initial</w:t>
            </w:r>
          </w:p>
        </w:tc>
        <w:tc>
          <w:tcPr>
            <w:tcW w:type="dxa" w:w="3312"/>
            <w:vAlign w:val="center"/>
            <w:shd w:fill="102A43"/>
          </w:tcPr>
          <w:p>
            <w:r/>
            <w:r>
              <w:rPr>
                <w:rFonts w:ascii="Aptos" w:hAnsi="Aptos"/>
                <w:b/>
                <w:color w:val="FFFFFF"/>
                <w:sz w:val="19"/>
              </w:rPr>
              <w:t>Comportement</w:t>
            </w:r>
          </w:p>
        </w:tc>
      </w:tr>
      <w:tr>
        <w:tc>
          <w:tcPr>
            <w:tcW w:type="dxa" w:w="3312"/>
            <w:vAlign w:val="center"/>
          </w:tcPr>
          <w:p>
            <w:r/>
            <w:r>
              <w:rPr>
                <w:rFonts w:ascii="Aptos" w:hAnsi="Aptos"/>
                <w:b w:val="0"/>
                <w:sz w:val="19"/>
              </w:rPr>
              <w:t>Risque par trade</w:t>
            </w:r>
          </w:p>
        </w:tc>
        <w:tc>
          <w:tcPr>
            <w:tcW w:type="dxa" w:w="3312"/>
            <w:vAlign w:val="center"/>
          </w:tcPr>
          <w:p>
            <w:r/>
            <w:r>
              <w:rPr>
                <w:rFonts w:ascii="Aptos" w:hAnsi="Aptos"/>
                <w:b w:val="0"/>
                <w:sz w:val="19"/>
              </w:rPr>
              <w:t>0,25-0,50 %</w:t>
            </w:r>
          </w:p>
        </w:tc>
        <w:tc>
          <w:tcPr>
            <w:tcW w:type="dxa" w:w="3312"/>
            <w:vAlign w:val="center"/>
          </w:tcPr>
          <w:p>
            <w:r/>
            <w:r>
              <w:rPr>
                <w:rFonts w:ascii="Aptos" w:hAnsi="Aptos"/>
                <w:b w:val="0"/>
                <w:sz w:val="19"/>
              </w:rPr>
              <w:t>Calcul de la taille à partir du SL et du capital.</w:t>
            </w:r>
          </w:p>
        </w:tc>
      </w:tr>
      <w:tr>
        <w:tc>
          <w:tcPr>
            <w:tcW w:type="dxa" w:w="3312"/>
            <w:vAlign w:val="center"/>
          </w:tcPr>
          <w:p>
            <w:r/>
            <w:r>
              <w:rPr>
                <w:rFonts w:ascii="Aptos" w:hAnsi="Aptos"/>
                <w:b w:val="0"/>
                <w:sz w:val="19"/>
              </w:rPr>
              <w:t>Perte journalière max</w:t>
            </w:r>
          </w:p>
        </w:tc>
        <w:tc>
          <w:tcPr>
            <w:tcW w:type="dxa" w:w="3312"/>
            <w:vAlign w:val="center"/>
          </w:tcPr>
          <w:p>
            <w:r/>
            <w:r>
              <w:rPr>
                <w:rFonts w:ascii="Aptos" w:hAnsi="Aptos"/>
                <w:b w:val="0"/>
                <w:sz w:val="19"/>
              </w:rPr>
              <w:t>Paramétrable</w:t>
            </w:r>
          </w:p>
        </w:tc>
        <w:tc>
          <w:tcPr>
            <w:tcW w:type="dxa" w:w="3312"/>
            <w:vAlign w:val="center"/>
          </w:tcPr>
          <w:p>
            <w:r/>
            <w:r>
              <w:rPr>
                <w:rFonts w:ascii="Aptos" w:hAnsi="Aptos"/>
                <w:b w:val="0"/>
                <w:sz w:val="19"/>
              </w:rPr>
              <w:t>Blocage des nouvelles entrées après atteinte.</w:t>
            </w:r>
          </w:p>
        </w:tc>
      </w:tr>
      <w:tr>
        <w:tc>
          <w:tcPr>
            <w:tcW w:type="dxa" w:w="3312"/>
            <w:vAlign w:val="center"/>
          </w:tcPr>
          <w:p>
            <w:r/>
            <w:r>
              <w:rPr>
                <w:rFonts w:ascii="Aptos" w:hAnsi="Aptos"/>
                <w:b w:val="0"/>
                <w:sz w:val="19"/>
              </w:rPr>
              <w:t>Perte hebdomadaire max</w:t>
            </w:r>
          </w:p>
        </w:tc>
        <w:tc>
          <w:tcPr>
            <w:tcW w:type="dxa" w:w="3312"/>
            <w:vAlign w:val="center"/>
          </w:tcPr>
          <w:p>
            <w:r/>
            <w:r>
              <w:rPr>
                <w:rFonts w:ascii="Aptos" w:hAnsi="Aptos"/>
                <w:b w:val="0"/>
                <w:sz w:val="19"/>
              </w:rPr>
              <w:t>Paramétrable</w:t>
            </w:r>
          </w:p>
        </w:tc>
        <w:tc>
          <w:tcPr>
            <w:tcW w:type="dxa" w:w="3312"/>
            <w:vAlign w:val="center"/>
          </w:tcPr>
          <w:p>
            <w:r/>
            <w:r>
              <w:rPr>
                <w:rFonts w:ascii="Aptos" w:hAnsi="Aptos"/>
                <w:b w:val="0"/>
                <w:sz w:val="19"/>
              </w:rPr>
              <w:t>Pause ou passage en MANUAL.</w:t>
            </w:r>
          </w:p>
        </w:tc>
      </w:tr>
      <w:tr>
        <w:tc>
          <w:tcPr>
            <w:tcW w:type="dxa" w:w="3312"/>
            <w:vAlign w:val="center"/>
          </w:tcPr>
          <w:p>
            <w:r/>
            <w:r>
              <w:rPr>
                <w:rFonts w:ascii="Aptos" w:hAnsi="Aptos"/>
                <w:b w:val="0"/>
                <w:sz w:val="19"/>
              </w:rPr>
              <w:t>Positions simultanées</w:t>
            </w:r>
          </w:p>
        </w:tc>
        <w:tc>
          <w:tcPr>
            <w:tcW w:type="dxa" w:w="3312"/>
            <w:vAlign w:val="center"/>
          </w:tcPr>
          <w:p>
            <w:r/>
            <w:r>
              <w:rPr>
                <w:rFonts w:ascii="Aptos" w:hAnsi="Aptos"/>
                <w:b w:val="0"/>
                <w:sz w:val="19"/>
              </w:rPr>
              <w:t>Paramétrable</w:t>
            </w:r>
          </w:p>
        </w:tc>
        <w:tc>
          <w:tcPr>
            <w:tcW w:type="dxa" w:w="3312"/>
            <w:vAlign w:val="center"/>
          </w:tcPr>
          <w:p>
            <w:r/>
            <w:r>
              <w:rPr>
                <w:rFonts w:ascii="Aptos" w:hAnsi="Aptos"/>
                <w:b w:val="0"/>
                <w:sz w:val="19"/>
              </w:rPr>
              <w:t>Refus au-delà de la limite.</w:t>
            </w:r>
          </w:p>
        </w:tc>
      </w:tr>
      <w:tr>
        <w:tc>
          <w:tcPr>
            <w:tcW w:type="dxa" w:w="3312"/>
            <w:vAlign w:val="center"/>
          </w:tcPr>
          <w:p>
            <w:r/>
            <w:r>
              <w:rPr>
                <w:rFonts w:ascii="Aptos" w:hAnsi="Aptos"/>
                <w:b w:val="0"/>
                <w:sz w:val="19"/>
              </w:rPr>
              <w:t>RR minimal</w:t>
            </w:r>
          </w:p>
        </w:tc>
        <w:tc>
          <w:tcPr>
            <w:tcW w:type="dxa" w:w="3312"/>
            <w:vAlign w:val="center"/>
          </w:tcPr>
          <w:p>
            <w:r/>
            <w:r>
              <w:rPr>
                <w:rFonts w:ascii="Aptos" w:hAnsi="Aptos"/>
                <w:b w:val="0"/>
                <w:sz w:val="19"/>
              </w:rPr>
              <w:t>Par stratégie</w:t>
            </w:r>
          </w:p>
        </w:tc>
        <w:tc>
          <w:tcPr>
            <w:tcW w:type="dxa" w:w="3312"/>
            <w:vAlign w:val="center"/>
          </w:tcPr>
          <w:p>
            <w:r/>
            <w:r>
              <w:rPr>
                <w:rFonts w:ascii="Aptos" w:hAnsi="Aptos"/>
                <w:b w:val="0"/>
                <w:sz w:val="19"/>
              </w:rPr>
              <w:t>Refus si l'opportunité ne respecte pas le seuil.</w:t>
            </w:r>
          </w:p>
        </w:tc>
      </w:tr>
      <w:tr>
        <w:tc>
          <w:tcPr>
            <w:tcW w:type="dxa" w:w="3312"/>
            <w:vAlign w:val="center"/>
          </w:tcPr>
          <w:p>
            <w:r/>
            <w:r>
              <w:rPr>
                <w:rFonts w:ascii="Aptos" w:hAnsi="Aptos"/>
                <w:b w:val="0"/>
                <w:sz w:val="19"/>
              </w:rPr>
              <w:t>Pertes consécutives</w:t>
            </w:r>
          </w:p>
        </w:tc>
        <w:tc>
          <w:tcPr>
            <w:tcW w:type="dxa" w:w="3312"/>
            <w:vAlign w:val="center"/>
          </w:tcPr>
          <w:p>
            <w:r/>
            <w:r>
              <w:rPr>
                <w:rFonts w:ascii="Aptos" w:hAnsi="Aptos"/>
                <w:b w:val="0"/>
                <w:sz w:val="19"/>
              </w:rPr>
              <w:t>Paramétrable</w:t>
            </w:r>
          </w:p>
        </w:tc>
        <w:tc>
          <w:tcPr>
            <w:tcW w:type="dxa" w:w="3312"/>
            <w:vAlign w:val="center"/>
          </w:tcPr>
          <w:p>
            <w:r/>
            <w:r>
              <w:rPr>
                <w:rFonts w:ascii="Aptos" w:hAnsi="Aptos"/>
                <w:b w:val="0"/>
                <w:sz w:val="19"/>
              </w:rPr>
              <w:t>Cooldown ou arrêt temporaire.</w:t>
            </w:r>
          </w:p>
        </w:tc>
      </w:tr>
      <w:tr>
        <w:tc>
          <w:tcPr>
            <w:tcW w:type="dxa" w:w="3312"/>
            <w:vAlign w:val="center"/>
          </w:tcPr>
          <w:p>
            <w:r/>
            <w:r>
              <w:rPr>
                <w:rFonts w:ascii="Aptos" w:hAnsi="Aptos"/>
                <w:b w:val="0"/>
                <w:sz w:val="19"/>
              </w:rPr>
              <w:t>SL obligatoire</w:t>
            </w:r>
          </w:p>
        </w:tc>
        <w:tc>
          <w:tcPr>
            <w:tcW w:type="dxa" w:w="3312"/>
            <w:vAlign w:val="center"/>
          </w:tcPr>
          <w:p>
            <w:r/>
            <w:r>
              <w:rPr>
                <w:rFonts w:ascii="Aptos" w:hAnsi="Aptos"/>
                <w:b w:val="0"/>
                <w:sz w:val="19"/>
              </w:rPr>
              <w:t>Oui</w:t>
            </w:r>
          </w:p>
        </w:tc>
        <w:tc>
          <w:tcPr>
            <w:tcW w:type="dxa" w:w="3312"/>
            <w:vAlign w:val="center"/>
          </w:tcPr>
          <w:p>
            <w:r/>
            <w:r>
              <w:rPr>
                <w:rFonts w:ascii="Aptos" w:hAnsi="Aptos"/>
                <w:b w:val="0"/>
                <w:sz w:val="19"/>
              </w:rPr>
              <w:t>Aucun ordre sans invalidation définie.</w:t>
            </w:r>
          </w:p>
        </w:tc>
      </w:tr>
      <w:tr>
        <w:tc>
          <w:tcPr>
            <w:tcW w:type="dxa" w:w="3312"/>
            <w:vAlign w:val="center"/>
          </w:tcPr>
          <w:p>
            <w:r/>
            <w:r>
              <w:rPr>
                <w:rFonts w:ascii="Aptos" w:hAnsi="Aptos"/>
                <w:b w:val="0"/>
                <w:sz w:val="19"/>
              </w:rPr>
              <w:t>Martingale</w:t>
            </w:r>
          </w:p>
        </w:tc>
        <w:tc>
          <w:tcPr>
            <w:tcW w:type="dxa" w:w="3312"/>
            <w:vAlign w:val="center"/>
          </w:tcPr>
          <w:p>
            <w:r/>
            <w:r>
              <w:rPr>
                <w:rFonts w:ascii="Aptos" w:hAnsi="Aptos"/>
                <w:b w:val="0"/>
                <w:sz w:val="19"/>
              </w:rPr>
              <w:t>Interdite</w:t>
            </w:r>
          </w:p>
        </w:tc>
        <w:tc>
          <w:tcPr>
            <w:tcW w:type="dxa" w:w="3312"/>
            <w:vAlign w:val="center"/>
          </w:tcPr>
          <w:p>
            <w:r/>
            <w:r>
              <w:rPr>
                <w:rFonts w:ascii="Aptos" w:hAnsi="Aptos"/>
                <w:b w:val="0"/>
                <w:sz w:val="19"/>
              </w:rPr>
              <w:t>Aucune augmentation destinée à récupérer une perte.</w:t>
            </w:r>
          </w:p>
        </w:tc>
      </w:tr>
    </w:tbl>
    <w:p>
      <w:pPr>
        <w:pStyle w:val="Heading1"/>
      </w:pPr>
      <w:r>
        <w:t>10. Exécution et gestion dynamique des positions</w:t>
      </w:r>
    </w:p>
    <w:p>
      <w:pPr>
        <w:pStyle w:val="Heading2"/>
      </w:pPr>
      <w:r>
        <w:t>10.1 Entrée</w:t>
      </w:r>
    </w:p>
    <w:p>
      <w:pPr>
        <w:pStyle w:val="ListNumber"/>
      </w:pPr>
      <w:r>
        <w:t>Le Decision Engine produit un signal.</w:t>
      </w:r>
    </w:p>
    <w:p>
      <w:pPr>
        <w:pStyle w:val="ListNumber"/>
      </w:pPr>
      <w:r>
        <w:t>Le Risk Engine valide ou refuse.</w:t>
      </w:r>
    </w:p>
    <w:p>
      <w:pPr>
        <w:pStyle w:val="ListNumber"/>
      </w:pPr>
      <w:r>
        <w:t>En MANUAL, le signal attend une approbation utilisateur.</w:t>
      </w:r>
    </w:p>
    <w:p>
      <w:pPr>
        <w:pStyle w:val="ListNumber"/>
      </w:pPr>
      <w:r>
        <w:t>L'Execution Engine vérifie les conditions immédiates : connexion, spread, prix, volume, doublon et limites.</w:t>
      </w:r>
    </w:p>
    <w:p>
      <w:pPr>
        <w:pStyle w:val="ListNumber"/>
      </w:pPr>
      <w:r>
        <w:t>L'ordre est envoyé à MT5 avec SL initial lorsque possible.</w:t>
      </w:r>
    </w:p>
    <w:p>
      <w:pPr>
        <w:pStyle w:val="ListNumber"/>
      </w:pPr>
      <w:r>
        <w:t>Le résultat serveur est contrôlé et journalisé.</w:t>
      </w:r>
    </w:p>
    <w:p>
      <w:pPr>
        <w:pStyle w:val="Heading2"/>
      </w:pPr>
      <w:r>
        <w:t>10.2 Gestion après entrée</w:t>
      </w:r>
    </w:p>
    <w:p>
      <w:pPr>
        <w:pStyle w:val="ListBullet"/>
        <w:ind w:left="360"/>
      </w:pPr>
      <w:r>
        <w:t>Réévaluation continue de l'invalidation et du régime.</w:t>
      </w:r>
    </w:p>
    <w:p>
      <w:pPr>
        <w:pStyle w:val="ListBullet"/>
        <w:ind w:left="360"/>
      </w:pPr>
      <w:r>
        <w:t>Maintien de la position lorsque le scénario reste valide.</w:t>
      </w:r>
    </w:p>
    <w:p>
      <w:pPr>
        <w:pStyle w:val="ListBullet"/>
        <w:ind w:left="360"/>
      </w:pPr>
      <w:r>
        <w:t>Break-even seulement selon une règle testée, pas automatiquement par intuition.</w:t>
      </w:r>
    </w:p>
    <w:p>
      <w:pPr>
        <w:pStyle w:val="ListBullet"/>
        <w:ind w:left="360"/>
      </w:pPr>
      <w:r>
        <w:t>Trailing stop fixe, ATR ou structurel selon la stratégie.</w:t>
      </w:r>
    </w:p>
    <w:p>
      <w:pPr>
        <w:pStyle w:val="ListBullet"/>
        <w:ind w:left="360"/>
      </w:pPr>
      <w:r>
        <w:t>Prises partielles si la stratégie les prévoit.</w:t>
      </w:r>
    </w:p>
    <w:p>
      <w:pPr>
        <w:pStyle w:val="ListBullet"/>
        <w:ind w:left="360"/>
      </w:pPr>
      <w:r>
        <w:t>Sortie anticipée en cas d'invalidation, retournement ou dégradation statistiquement validée.</w:t>
      </w:r>
    </w:p>
    <w:p>
      <w:pPr>
        <w:pStyle w:val="ListBullet"/>
        <w:ind w:left="360"/>
      </w:pPr>
      <w:r>
        <w:t>TP fixe ou dynamique selon la stratégie.</w:t>
      </w:r>
    </w:p>
    <w:p>
      <w:r>
        <w:t>Le système ne peut pas connaître le sommet ou le creux futur. « Sortir au meilleur moment » signifie appliquer une politique de sortie testée visant un compromis entre capture du mouvement et protection du capital.</w:t>
      </w:r>
    </w:p>
    <w:p>
      <w:pPr>
        <w:pStyle w:val="Heading1"/>
      </w:pPr>
      <w:r>
        <w:t>11. États d’exploitation et modes MANUAL / AUTO</w:t>
      </w:r>
    </w:p>
    <w:p>
      <w:r>
        <w:t>zoeTrading prévoit quatre états : OFF, MONITORING, MANUAL et AUTO. MONITORING analyse sans pouvoir envoyer d’ordre. MANUAL exige une approbation avant l’entrée. AUTO peut exécuter et gérer les positions sans approbation, sous contrôle permanent du Risk Engine et du kill switch.</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47D92"/>
          </w:tcPr>
          <w:p>
            <w:r/>
            <w:r>
              <w:rPr>
                <w:rFonts w:ascii="Aptos" w:hAnsi="Aptos"/>
                <w:b/>
                <w:color w:val="FFFFFF"/>
                <w:sz w:val="19"/>
              </w:rPr>
              <w:t>Fonction</w:t>
            </w:r>
          </w:p>
        </w:tc>
        <w:tc>
          <w:tcPr>
            <w:tcW w:type="dxa" w:w="3312"/>
            <w:vAlign w:val="center"/>
            <w:shd w:fill="147D92"/>
          </w:tcPr>
          <w:p>
            <w:r/>
            <w:r>
              <w:rPr>
                <w:rFonts w:ascii="Aptos" w:hAnsi="Aptos"/>
                <w:b/>
                <w:color w:val="FFFFFF"/>
                <w:sz w:val="19"/>
              </w:rPr>
              <w:t>MANUAL</w:t>
            </w:r>
          </w:p>
        </w:tc>
        <w:tc>
          <w:tcPr>
            <w:tcW w:type="dxa" w:w="3312"/>
            <w:vAlign w:val="center"/>
            <w:shd w:fill="147D92"/>
          </w:tcPr>
          <w:p>
            <w:r/>
            <w:r>
              <w:rPr>
                <w:rFonts w:ascii="Aptos" w:hAnsi="Aptos"/>
                <w:b/>
                <w:color w:val="FFFFFF"/>
                <w:sz w:val="19"/>
              </w:rPr>
              <w:t>AUTO</w:t>
            </w:r>
          </w:p>
        </w:tc>
      </w:tr>
      <w:tr>
        <w:tc>
          <w:tcPr>
            <w:tcW w:type="dxa" w:w="3312"/>
            <w:vAlign w:val="center"/>
          </w:tcPr>
          <w:p>
            <w:r/>
            <w:r>
              <w:rPr>
                <w:rFonts w:ascii="Aptos" w:hAnsi="Aptos"/>
                <w:b w:val="0"/>
                <w:sz w:val="19"/>
              </w:rPr>
              <w:t>Analyse</w:t>
            </w:r>
          </w:p>
        </w:tc>
        <w:tc>
          <w:tcPr>
            <w:tcW w:type="dxa" w:w="3312"/>
            <w:vAlign w:val="center"/>
          </w:tcPr>
          <w:p>
            <w:r/>
            <w:r>
              <w:rPr>
                <w:rFonts w:ascii="Aptos" w:hAnsi="Aptos"/>
                <w:b w:val="0"/>
                <w:sz w:val="19"/>
              </w:rPr>
              <w:t>Automatique</w:t>
            </w:r>
          </w:p>
        </w:tc>
        <w:tc>
          <w:tcPr>
            <w:tcW w:type="dxa" w:w="3312"/>
            <w:vAlign w:val="center"/>
          </w:tcPr>
          <w:p>
            <w:r/>
            <w:r>
              <w:rPr>
                <w:rFonts w:ascii="Aptos" w:hAnsi="Aptos"/>
                <w:b w:val="0"/>
                <w:sz w:val="19"/>
              </w:rPr>
              <w:t>Automatique</w:t>
            </w:r>
          </w:p>
        </w:tc>
      </w:tr>
      <w:tr>
        <w:tc>
          <w:tcPr>
            <w:tcW w:type="dxa" w:w="3312"/>
            <w:vAlign w:val="center"/>
          </w:tcPr>
          <w:p>
            <w:r/>
            <w:r>
              <w:rPr>
                <w:rFonts w:ascii="Aptos" w:hAnsi="Aptos"/>
                <w:b w:val="0"/>
                <w:sz w:val="19"/>
              </w:rPr>
              <w:t>Signal</w:t>
            </w:r>
          </w:p>
        </w:tc>
        <w:tc>
          <w:tcPr>
            <w:tcW w:type="dxa" w:w="3312"/>
            <w:vAlign w:val="center"/>
          </w:tcPr>
          <w:p>
            <w:r/>
            <w:r>
              <w:rPr>
                <w:rFonts w:ascii="Aptos" w:hAnsi="Aptos"/>
                <w:b w:val="0"/>
                <w:sz w:val="19"/>
              </w:rPr>
              <w:t>Automatique</w:t>
            </w:r>
          </w:p>
        </w:tc>
        <w:tc>
          <w:tcPr>
            <w:tcW w:type="dxa" w:w="3312"/>
            <w:vAlign w:val="center"/>
          </w:tcPr>
          <w:p>
            <w:r/>
            <w:r>
              <w:rPr>
                <w:rFonts w:ascii="Aptos" w:hAnsi="Aptos"/>
                <w:b w:val="0"/>
                <w:sz w:val="19"/>
              </w:rPr>
              <w:t>Automatique</w:t>
            </w:r>
          </w:p>
        </w:tc>
      </w:tr>
      <w:tr>
        <w:tc>
          <w:tcPr>
            <w:tcW w:type="dxa" w:w="3312"/>
            <w:vAlign w:val="center"/>
          </w:tcPr>
          <w:p>
            <w:r/>
            <w:r>
              <w:rPr>
                <w:rFonts w:ascii="Aptos" w:hAnsi="Aptos"/>
                <w:b w:val="0"/>
                <w:sz w:val="19"/>
              </w:rPr>
              <w:t>Risk Engine</w:t>
            </w:r>
          </w:p>
        </w:tc>
        <w:tc>
          <w:tcPr>
            <w:tcW w:type="dxa" w:w="3312"/>
            <w:vAlign w:val="center"/>
          </w:tcPr>
          <w:p>
            <w:r/>
            <w:r>
              <w:rPr>
                <w:rFonts w:ascii="Aptos" w:hAnsi="Aptos"/>
                <w:b w:val="0"/>
                <w:sz w:val="19"/>
              </w:rPr>
              <w:t>Obligatoire</w:t>
            </w:r>
          </w:p>
        </w:tc>
        <w:tc>
          <w:tcPr>
            <w:tcW w:type="dxa" w:w="3312"/>
            <w:vAlign w:val="center"/>
          </w:tcPr>
          <w:p>
            <w:r/>
            <w:r>
              <w:rPr>
                <w:rFonts w:ascii="Aptos" w:hAnsi="Aptos"/>
                <w:b w:val="0"/>
                <w:sz w:val="19"/>
              </w:rPr>
              <w:t>Obligatoire</w:t>
            </w:r>
          </w:p>
        </w:tc>
      </w:tr>
      <w:tr>
        <w:tc>
          <w:tcPr>
            <w:tcW w:type="dxa" w:w="3312"/>
            <w:vAlign w:val="center"/>
          </w:tcPr>
          <w:p>
            <w:r/>
            <w:r>
              <w:rPr>
                <w:rFonts w:ascii="Aptos" w:hAnsi="Aptos"/>
                <w:b w:val="0"/>
                <w:sz w:val="19"/>
              </w:rPr>
              <w:t>Entrée</w:t>
            </w:r>
          </w:p>
        </w:tc>
        <w:tc>
          <w:tcPr>
            <w:tcW w:type="dxa" w:w="3312"/>
            <w:vAlign w:val="center"/>
          </w:tcPr>
          <w:p>
            <w:r/>
            <w:r>
              <w:rPr>
                <w:rFonts w:ascii="Aptos" w:hAnsi="Aptos"/>
                <w:b w:val="0"/>
                <w:sz w:val="19"/>
              </w:rPr>
              <w:t>Après approbation</w:t>
            </w:r>
          </w:p>
        </w:tc>
        <w:tc>
          <w:tcPr>
            <w:tcW w:type="dxa" w:w="3312"/>
            <w:vAlign w:val="center"/>
          </w:tcPr>
          <w:p>
            <w:r/>
            <w:r>
              <w:rPr>
                <w:rFonts w:ascii="Aptos" w:hAnsi="Aptos"/>
                <w:b w:val="0"/>
                <w:sz w:val="19"/>
              </w:rPr>
              <w:t>Automatique</w:t>
            </w:r>
          </w:p>
        </w:tc>
      </w:tr>
      <w:tr>
        <w:tc>
          <w:tcPr>
            <w:tcW w:type="dxa" w:w="3312"/>
            <w:vAlign w:val="center"/>
          </w:tcPr>
          <w:p>
            <w:r/>
            <w:r>
              <w:rPr>
                <w:rFonts w:ascii="Aptos" w:hAnsi="Aptos"/>
                <w:b w:val="0"/>
                <w:sz w:val="19"/>
              </w:rPr>
              <w:t>SL/TP</w:t>
            </w:r>
          </w:p>
        </w:tc>
        <w:tc>
          <w:tcPr>
            <w:tcW w:type="dxa" w:w="3312"/>
            <w:vAlign w:val="center"/>
          </w:tcPr>
          <w:p>
            <w:r/>
            <w:r>
              <w:rPr>
                <w:rFonts w:ascii="Aptos" w:hAnsi="Aptos"/>
                <w:b w:val="0"/>
                <w:sz w:val="19"/>
              </w:rPr>
              <w:t>Calculés automatiquement</w:t>
            </w:r>
          </w:p>
        </w:tc>
        <w:tc>
          <w:tcPr>
            <w:tcW w:type="dxa" w:w="3312"/>
            <w:vAlign w:val="center"/>
          </w:tcPr>
          <w:p>
            <w:r/>
            <w:r>
              <w:rPr>
                <w:rFonts w:ascii="Aptos" w:hAnsi="Aptos"/>
                <w:b w:val="0"/>
                <w:sz w:val="19"/>
              </w:rPr>
              <w:t>Calculés et appliqués automatiquement</w:t>
            </w:r>
          </w:p>
        </w:tc>
      </w:tr>
      <w:tr>
        <w:tc>
          <w:tcPr>
            <w:tcW w:type="dxa" w:w="3312"/>
            <w:vAlign w:val="center"/>
          </w:tcPr>
          <w:p>
            <w:r/>
            <w:r>
              <w:rPr>
                <w:rFonts w:ascii="Aptos" w:hAnsi="Aptos"/>
                <w:b w:val="0"/>
                <w:sz w:val="19"/>
              </w:rPr>
              <w:t>Monitoring</w:t>
            </w:r>
          </w:p>
        </w:tc>
        <w:tc>
          <w:tcPr>
            <w:tcW w:type="dxa" w:w="3312"/>
            <w:vAlign w:val="center"/>
          </w:tcPr>
          <w:p>
            <w:r/>
            <w:r>
              <w:rPr>
                <w:rFonts w:ascii="Aptos" w:hAnsi="Aptos"/>
                <w:b w:val="0"/>
                <w:sz w:val="19"/>
              </w:rPr>
              <w:t>Automatique</w:t>
            </w:r>
          </w:p>
        </w:tc>
        <w:tc>
          <w:tcPr>
            <w:tcW w:type="dxa" w:w="3312"/>
            <w:vAlign w:val="center"/>
          </w:tcPr>
          <w:p>
            <w:r/>
            <w:r>
              <w:rPr>
                <w:rFonts w:ascii="Aptos" w:hAnsi="Aptos"/>
                <w:b w:val="0"/>
                <w:sz w:val="19"/>
              </w:rPr>
              <w:t>Automatique</w:t>
            </w:r>
          </w:p>
        </w:tc>
      </w:tr>
      <w:tr>
        <w:tc>
          <w:tcPr>
            <w:tcW w:type="dxa" w:w="3312"/>
            <w:vAlign w:val="center"/>
          </w:tcPr>
          <w:p>
            <w:r/>
            <w:r>
              <w:rPr>
                <w:rFonts w:ascii="Aptos" w:hAnsi="Aptos"/>
                <w:b w:val="0"/>
                <w:sz w:val="19"/>
              </w:rPr>
              <w:t>Sortie</w:t>
            </w:r>
          </w:p>
        </w:tc>
        <w:tc>
          <w:tcPr>
            <w:tcW w:type="dxa" w:w="3312"/>
            <w:vAlign w:val="center"/>
          </w:tcPr>
          <w:p>
            <w:r/>
            <w:r>
              <w:rPr>
                <w:rFonts w:ascii="Aptos" w:hAnsi="Aptos"/>
                <w:b w:val="0"/>
                <w:sz w:val="19"/>
              </w:rPr>
              <w:t>Automatique selon configuration ou confirmation</w:t>
            </w:r>
          </w:p>
        </w:tc>
        <w:tc>
          <w:tcPr>
            <w:tcW w:type="dxa" w:w="3312"/>
            <w:vAlign w:val="center"/>
          </w:tcPr>
          <w:p>
            <w:r/>
            <w:r>
              <w:rPr>
                <w:rFonts w:ascii="Aptos" w:hAnsi="Aptos"/>
                <w:b w:val="0"/>
                <w:sz w:val="19"/>
              </w:rPr>
              <w:t>Automatique</w:t>
            </w:r>
          </w:p>
        </w:tc>
      </w:tr>
      <w:tr>
        <w:tc>
          <w:tcPr>
            <w:tcW w:type="dxa" w:w="3312"/>
            <w:vAlign w:val="center"/>
          </w:tcPr>
          <w:p>
            <w:r/>
            <w:r>
              <w:rPr>
                <w:rFonts w:ascii="Aptos" w:hAnsi="Aptos"/>
                <w:b w:val="0"/>
                <w:sz w:val="19"/>
              </w:rPr>
              <w:t>Kill switch</w:t>
            </w:r>
          </w:p>
        </w:tc>
        <w:tc>
          <w:tcPr>
            <w:tcW w:type="dxa" w:w="3312"/>
            <w:vAlign w:val="center"/>
          </w:tcPr>
          <w:p>
            <w:r/>
            <w:r>
              <w:rPr>
                <w:rFonts w:ascii="Aptos" w:hAnsi="Aptos"/>
                <w:b w:val="0"/>
                <w:sz w:val="19"/>
              </w:rPr>
              <w:t>Oui</w:t>
            </w:r>
          </w:p>
        </w:tc>
        <w:tc>
          <w:tcPr>
            <w:tcW w:type="dxa" w:w="3312"/>
            <w:vAlign w:val="center"/>
          </w:tcPr>
          <w:p>
            <w:r/>
            <w:r>
              <w:rPr>
                <w:rFonts w:ascii="Aptos" w:hAnsi="Aptos"/>
                <w:b w:val="0"/>
                <w:sz w:val="19"/>
              </w:rPr>
              <w:t>Oui</w:t>
            </w:r>
          </w:p>
        </w:tc>
      </w:tr>
    </w:tbl>
    <w:p>
      <w:pPr>
        <w:pStyle w:val="Heading1"/>
      </w:pPr>
      <w:r>
        <w:t>12. Interface MetaTrader 5</w:t>
      </w:r>
    </w:p>
    <w:p>
      <w:r>
        <w:t>L'EA MQL5 compagnon constitue l'interface visuelle de la V1. Il ne porte pas la logique principale du système.</w:t>
      </w:r>
    </w:p>
    <w:p>
      <w:pPr>
        <w:pStyle w:val="ListBullet"/>
        <w:ind w:left="360"/>
      </w:pPr>
      <w:r>
        <w:t>État RUNNING / PAUSED / ERROR.</w:t>
      </w:r>
    </w:p>
    <w:p>
      <w:pPr>
        <w:pStyle w:val="ListBullet"/>
        <w:ind w:left="360"/>
      </w:pPr>
      <w:r>
        <w:t>Mode MANUAL / AUTO.</w:t>
      </w:r>
    </w:p>
    <w:p>
      <w:pPr>
        <w:pStyle w:val="ListBullet"/>
        <w:ind w:left="360"/>
      </w:pPr>
      <w:r>
        <w:t>Instrument et dernier signal.</w:t>
      </w:r>
    </w:p>
    <w:p>
      <w:pPr>
        <w:pStyle w:val="ListBullet"/>
        <w:ind w:left="360"/>
      </w:pPr>
      <w:r>
        <w:t>Régime de marché et biais multi-timeframe.</w:t>
      </w:r>
    </w:p>
    <w:p>
      <w:pPr>
        <w:pStyle w:val="ListBullet"/>
        <w:ind w:left="360"/>
      </w:pPr>
      <w:r>
        <w:t>Score du setup et stratégie.</w:t>
      </w:r>
    </w:p>
    <w:p>
      <w:pPr>
        <w:pStyle w:val="ListBullet"/>
        <w:ind w:left="360"/>
      </w:pPr>
      <w:r>
        <w:t>Entrée, SL, TP et risque proposé.</w:t>
      </w:r>
    </w:p>
    <w:p>
      <w:pPr>
        <w:pStyle w:val="ListBullet"/>
        <w:ind w:left="360"/>
      </w:pPr>
      <w:r>
        <w:t>Boutons APPROVE / REJECT en mode MANUAL.</w:t>
      </w:r>
    </w:p>
    <w:p>
      <w:pPr>
        <w:pStyle w:val="ListBullet"/>
        <w:ind w:left="360"/>
      </w:pPr>
      <w:r>
        <w:t>Bouton PAUSE / KILL SWITCH.</w:t>
      </w:r>
    </w:p>
    <w:p>
      <w:pPr>
        <w:pStyle w:val="ListBullet"/>
        <w:ind w:left="360"/>
      </w:pPr>
      <w:r>
        <w:t>Affichage des lignes Entry/SL/TP et annotations BUY/SELL sur le graphique.</w:t>
      </w:r>
    </w:p>
    <w:p>
      <w:pPr>
        <w:pStyle w:val="ListBullet"/>
        <w:ind w:left="360"/>
      </w:pPr>
      <w:r>
        <w:t>P&amp;L journalier, exposition et nombre de positions ouvertes.</w:t>
      </w:r>
    </w:p>
    <w:p>
      <w:pPr>
        <w:pStyle w:val="Heading1"/>
      </w:pPr>
      <w:r>
        <w:t>13. Journalisation et analytique</w:t>
      </w:r>
    </w:p>
    <w:p>
      <w:pPr>
        <w:pStyle w:val="ListBullet"/>
        <w:ind w:left="360"/>
      </w:pPr>
      <w:r>
        <w:t>Journaliser les signaux exécutés ET refusés.</w:t>
      </w:r>
    </w:p>
    <w:p>
      <w:pPr>
        <w:pStyle w:val="ListBullet"/>
        <w:ind w:left="360"/>
      </w:pPr>
      <w:r>
        <w:t>Stocker l'état des indicateurs et de la structure au moment de la décision.</w:t>
      </w:r>
    </w:p>
    <w:p>
      <w:pPr>
        <w:pStyle w:val="ListBullet"/>
        <w:ind w:left="360"/>
      </w:pPr>
      <w:r>
        <w:t>Enregistrer entrée, sorties, modifications de SL/TP, slippage, spread et résultat.</w:t>
      </w:r>
    </w:p>
    <w:p>
      <w:pPr>
        <w:pStyle w:val="ListBullet"/>
        <w:ind w:left="360"/>
      </w:pPr>
      <w:r>
        <w:t>Calculer R-multiple, MFE, MAE, durée et raison de sortie.</w:t>
      </w:r>
    </w:p>
    <w:p>
      <w:pPr>
        <w:pStyle w:val="ListBullet"/>
        <w:ind w:left="360"/>
      </w:pPr>
      <w:r>
        <w:t>Produire des statistiques par instrument, stratégie, timeframe, heure et régime.</w:t>
      </w:r>
    </w:p>
    <w:p>
      <w:pPr>
        <w:pStyle w:val="ListBullet"/>
        <w:ind w:left="360"/>
      </w:pPr>
      <w:r>
        <w:t>Conserver une version de la configuration et de la stratégie associée à chaque trade.</w:t>
      </w:r>
    </w:p>
    <w:p>
      <w:r>
        <w:t>Indicateurs de validation : expectancy, profit factor, drawdown maximum, gain/perte moyen, taux de réussite, Sharpe/Sortino lorsque pertinent, stabilité par période et sensibilité aux coûts.</w:t>
      </w:r>
    </w:p>
    <w:p>
      <w:pPr>
        <w:pStyle w:val="Heading1"/>
      </w:pPr>
      <w:r>
        <w:t>14. Backtesting et validation</w:t>
      </w:r>
    </w:p>
    <w:p>
      <w:pPr>
        <w:pStyle w:val="ListNumber"/>
      </w:pPr>
      <w:r>
        <w:t>Tests unitaires des calculs, règles de risque et transitions d'état.</w:t>
      </w:r>
    </w:p>
    <w:p>
      <w:pPr>
        <w:pStyle w:val="ListNumber"/>
      </w:pPr>
      <w:r>
        <w:t>Backtest historique avec coûts et hypothèses réalistes.</w:t>
      </w:r>
    </w:p>
    <w:p>
      <w:pPr>
        <w:pStyle w:val="ListNumber"/>
      </w:pPr>
      <w:r>
        <w:t>Séparation stricte entraînement / validation / hors-échantillon pour tout modèle ML.</w:t>
      </w:r>
    </w:p>
    <w:p>
      <w:pPr>
        <w:pStyle w:val="ListNumber"/>
      </w:pPr>
      <w:r>
        <w:t>Walk-forward testing.</w:t>
      </w:r>
    </w:p>
    <w:p>
      <w:pPr>
        <w:pStyle w:val="ListNumber"/>
      </w:pPr>
      <w:r>
        <w:t>Stress tests et Monte-Carlo sur séquences de trades et hypothèses de slippage.</w:t>
      </w:r>
    </w:p>
    <w:p>
      <w:pPr>
        <w:pStyle w:val="ListNumber"/>
      </w:pPr>
      <w:r>
        <w:t>Compte démo.</w:t>
      </w:r>
    </w:p>
    <w:p>
      <w:pPr>
        <w:pStyle w:val="ListNumber"/>
      </w:pPr>
      <w:r>
        <w:t>Shadow mode : décisions temps réel sans exécution.</w:t>
      </w:r>
    </w:p>
    <w:p>
      <w:pPr>
        <w:pStyle w:val="ListNumber"/>
      </w:pPr>
      <w:r>
        <w:t>Mode MANUAL avec observation humaine.</w:t>
      </w:r>
    </w:p>
    <w:p>
      <w:pPr>
        <w:pStyle w:val="ListNumber"/>
      </w:pPr>
      <w:r>
        <w:t>Micro-exposition réelle seulement après critères d'acceptation.</w:t>
      </w:r>
    </w:p>
    <w:p>
      <w:pPr>
        <w:pStyle w:val="ListNumber"/>
      </w:pPr>
      <w:r>
        <w:t>AUTO seulement après validation formelle des seuils de performance et de drawdown.</w:t>
      </w:r>
    </w:p>
    <w:p>
      <w:pPr>
        <w:pStyle w:val="Heading1"/>
      </w:pPr>
      <w:r>
        <w:t>15. Sécurité et garde-fous</w:t>
      </w:r>
    </w:p>
    <w:p>
      <w:pPr>
        <w:pStyle w:val="ListBullet"/>
        <w:ind w:left="360"/>
      </w:pPr>
      <w:r>
        <w:t>Kill switch immédiat.</w:t>
      </w:r>
    </w:p>
    <w:p>
      <w:pPr>
        <w:pStyle w:val="ListBullet"/>
        <w:ind w:left="360"/>
      </w:pPr>
      <w:r>
        <w:t>Mode fail-safe : en cas de panne du moteur, aucune nouvelle position n'est ouverte.</w:t>
      </w:r>
    </w:p>
    <w:p>
      <w:pPr>
        <w:pStyle w:val="ListBullet"/>
        <w:ind w:left="360"/>
      </w:pPr>
      <w:r>
        <w:t>Protection contre ordres dupliqués.</w:t>
      </w:r>
    </w:p>
    <w:p>
      <w:pPr>
        <w:pStyle w:val="ListBullet"/>
        <w:ind w:left="360"/>
      </w:pPr>
      <w:r>
        <w:t>Identifiant unique de chaque décision et ordre.</w:t>
      </w:r>
    </w:p>
    <w:p>
      <w:pPr>
        <w:pStyle w:val="ListBullet"/>
        <w:ind w:left="360"/>
      </w:pPr>
      <w:r>
        <w:t>Validation du symbole, volume, SL et sens avant envoi.</w:t>
      </w:r>
    </w:p>
    <w:p>
      <w:pPr>
        <w:pStyle w:val="ListBullet"/>
        <w:ind w:left="360"/>
      </w:pPr>
      <w:r>
        <w:t>Détection d'une connexion MT5 perdue.</w:t>
      </w:r>
    </w:p>
    <w:p>
      <w:pPr>
        <w:pStyle w:val="ListBullet"/>
        <w:ind w:left="360"/>
      </w:pPr>
      <w:r>
        <w:t>Journal des erreurs et redémarrage contrôlé.</w:t>
      </w:r>
    </w:p>
    <w:p>
      <w:pPr>
        <w:pStyle w:val="ListBullet"/>
        <w:ind w:left="360"/>
      </w:pPr>
      <w:r>
        <w:t>Secrets et identifiants hors du dépôt Git.</w:t>
      </w:r>
    </w:p>
    <w:p>
      <w:pPr>
        <w:pStyle w:val="ListBullet"/>
        <w:ind w:left="360"/>
      </w:pPr>
      <w:r>
        <w:t>Limites de risque chargées séparément des paramètres de stratégie.</w:t>
      </w:r>
    </w:p>
    <w:p>
      <w:pPr>
        <w:pStyle w:val="ListBullet"/>
        <w:ind w:left="360"/>
      </w:pPr>
      <w:r>
        <w:t>Le passage MANUAL → AUTO doit être explicite et journalisé.</w:t>
      </w:r>
    </w:p>
    <w:p>
      <w:pPr>
        <w:pStyle w:val="Heading1"/>
      </w:pPr>
      <w:r>
        <w:t>16. Déploiement et exploitation</w:t>
      </w:r>
    </w:p>
    <w:p>
      <w:r>
        <w:t>Architecture cible recommandée pour la phase initiale locale :</w:t>
      </w:r>
    </w:p>
    <w:p>
      <w:pPr>
        <w:spacing w:before="80" w:after="120"/>
        <w:ind w:left="360" w:right="360"/>
        <w:shd w:fill="F2F5F7"/>
      </w:pPr>
      <w:r>
        <w:t>LAPTOP WINDOWS - PHASE INITIALE</w:t>
        <w:br/>
        <w:t>|</w:t>
        <w:br/>
        <w:t>+-- MetaTrader 5</w:t>
        <w:br/>
        <w:t>|    `-- ZoeTradingEA.mq5</w:t>
        <w:br/>
        <w:t>|</w:t>
        <w:br/>
        <w:t>+-- Python 3.x</w:t>
        <w:br/>
        <w:t>|    `-- zoeTrading Engine</w:t>
        <w:br/>
        <w:t>|</w:t>
        <w:br/>
        <w:t>+-- Local storage</w:t>
        <w:br/>
        <w:t>|    +-- SQLite journal</w:t>
        <w:br/>
        <w:t>|    `-- logs/</w:t>
        <w:br/>
        <w:t>|</w:t>
        <w:br/>
        <w:t>`-- Supervisor / startup</w:t>
        <w:br/>
        <w:t xml:space="preserve">     `-- démarrage et redémarrage contrôlés</w:t>
      </w:r>
    </w:p>
    <w:p>
      <w:pPr>
        <w:pStyle w:val="ListBullet"/>
        <w:ind w:left="360"/>
      </w:pPr>
      <w:r>
        <w:t>MT5 et Python doivent être installés sur le même laptop Windows pendant la phase initiale afin de limiter la complexité et la latence.</w:t>
      </w:r>
    </w:p>
    <w:p>
      <w:pPr>
        <w:pStyle w:val="ListBullet"/>
        <w:ind w:left="360"/>
      </w:pPr>
      <w:r>
        <w:t>VPS dimensionné après mesure de la charge réelle du scanner.</w:t>
      </w:r>
    </w:p>
    <w:p>
      <w:pPr>
        <w:pStyle w:val="ListBullet"/>
        <w:ind w:left="360"/>
      </w:pPr>
      <w:r>
        <w:t>Démarrage automatique après redémarrage de la machine.</w:t>
      </w:r>
    </w:p>
    <w:p>
      <w:pPr>
        <w:pStyle w:val="ListBullet"/>
        <w:ind w:left="360"/>
      </w:pPr>
      <w:r>
        <w:t>Surveillance du processus Python et de la disponibilité du terminal.</w:t>
      </w:r>
    </w:p>
    <w:p>
      <w:pPr>
        <w:pStyle w:val="ListBullet"/>
        <w:ind w:left="360"/>
      </w:pPr>
      <w:r>
        <w:t>Sauvegarde périodique du journal et des configurations.</w:t>
      </w:r>
    </w:p>
    <w:p>
      <w:pPr>
        <w:pStyle w:val="Heading2"/>
      </w:pPr>
      <w:r>
        <w:t>Architecture cible après migration :</w:t>
      </w:r>
    </w:p>
    <w:p>
      <w:r>
        <w:rPr>
          <w:rFonts w:ascii="Consolas" w:hAnsi="Consolas"/>
          <w:sz w:val="17"/>
        </w:rPr>
        <w:t>VPS WINDOWS - PHASE 24/7</w:t>
        <w:br/>
        <w:t>|</w:t>
        <w:br/>
        <w:t>+-- MetaTrader 5</w:t>
        <w:br/>
        <w:t>|    `-- ZoeTradingEA.ex5</w:t>
        <w:br/>
        <w:t>|</w:t>
        <w:br/>
        <w:t>+-- Python 3.x</w:t>
        <w:br/>
        <w:t>|    `-- zoeTrading Engine</w:t>
        <w:br/>
        <w:t>|</w:t>
        <w:br/>
        <w:t>+-- Local storage</w:t>
        <w:br/>
        <w:t>|    +-- SQLite journal</w:t>
        <w:br/>
        <w:t>|    `-- logs/</w:t>
        <w:br/>
        <w:t>|</w:t>
        <w:br/>
        <w:t>`-- Supervisor / startup</w:t>
        <w:br/>
        <w:t xml:space="preserve">     `-- démarrage et redémarrage contrôlés</w:t>
      </w:r>
    </w:p>
    <w:p>
      <w:r>
        <w:t>Principe de portabilité : le passage du laptop au VPS doit conserver le même dépôt, la même structure de modules, les mêmes stratégies et le même moteur de risque. Seuls l'environnement, les chemins, les secrets, le mode de démarrage et les paramètres d'exploitation peuvent différer.</w:t>
      </w:r>
    </w:p>
    <w:p>
      <w:pPr>
        <w:pStyle w:val="Heading1"/>
      </w:pPr>
      <w:r>
        <w:t>17. Structure du dépôt</w:t>
      </w:r>
    </w:p>
    <w:p>
      <w:r>
        <w:t>Le dépôt doit inclure le code, les configurations d'exemple, les tests, la documentation et les scripts d'exploitation, mais aucun secret.</w:t>
      </w:r>
    </w:p>
    <w:p>
      <w:pPr>
        <w:spacing w:before="80" w:after="120"/>
        <w:ind w:left="360" w:right="360"/>
        <w:shd w:fill="F2F5F7"/>
      </w:pPr>
      <w:r>
        <w:rPr>
          <w:rFonts w:ascii="Consolas" w:hAnsi="Consolas"/>
          <w:sz w:val="17"/>
        </w:rPr>
        <w:t>README.md</w:t>
        <w:br/>
        <w:t>docs/</w:t>
        <w:br/>
        <w:t>src/                 # ou modules Python à la racine selon convention retenue</w:t>
        <w:br/>
        <w:t>config/</w:t>
        <w:br/>
        <w:t>tests/</w:t>
        <w:br/>
        <w:t>mt5/</w:t>
        <w:br/>
        <w:t>scripts/</w:t>
        <w:br/>
        <w:t>logs/                # ignoré par Git</w:t>
        <w:br/>
        <w:t>data/                # ignoré ou contrôlé selon contenu</w:t>
        <w:br/>
        <w:t>.env.example</w:t>
        <w:br/>
        <w:t>.gitignore</w:t>
        <w:br/>
        <w:t>pyproject.toml</w:t>
        <w:br/>
        <w:t>requirements.lock    # selon gestionnaire choisi</w:t>
      </w:r>
    </w:p>
    <w:p>
      <w:pPr>
        <w:pStyle w:val="Heading1"/>
      </w:pPr>
      <w:r>
        <w:t>18. Exigences non fonctionnelles</w:t>
      </w:r>
    </w:p>
    <w:tbl>
      <w:tblPr>
        <w:tblStyle w:val="TableGrid"/>
        <w:tblW w:type="auto" w:w="0"/>
        <w:tblLook w:firstColumn="1" w:firstRow="1" w:lastColumn="0" w:lastRow="0" w:noHBand="0" w:noVBand="1" w:val="04A0"/>
      </w:tblPr>
      <w:tblGrid>
        <w:gridCol w:w="4968"/>
        <w:gridCol w:w="4968"/>
      </w:tblGrid>
      <w:tr>
        <w:tc>
          <w:tcPr>
            <w:tcW w:type="dxa" w:w="4968"/>
            <w:vAlign w:val="center"/>
            <w:shd w:fill="102A43"/>
          </w:tcPr>
          <w:p>
            <w:r/>
            <w:r>
              <w:rPr>
                <w:rFonts w:ascii="Aptos" w:hAnsi="Aptos"/>
                <w:b/>
                <w:color w:val="FFFFFF"/>
                <w:sz w:val="19"/>
              </w:rPr>
              <w:t>Exigence</w:t>
            </w:r>
          </w:p>
        </w:tc>
        <w:tc>
          <w:tcPr>
            <w:tcW w:type="dxa" w:w="4968"/>
            <w:vAlign w:val="center"/>
            <w:shd w:fill="102A43"/>
          </w:tcPr>
          <w:p>
            <w:r/>
            <w:r>
              <w:rPr>
                <w:rFonts w:ascii="Aptos" w:hAnsi="Aptos"/>
                <w:b/>
                <w:color w:val="FFFFFF"/>
                <w:sz w:val="19"/>
              </w:rPr>
              <w:t>Cible de conception</w:t>
            </w:r>
          </w:p>
        </w:tc>
      </w:tr>
      <w:tr>
        <w:tc>
          <w:tcPr>
            <w:tcW w:type="dxa" w:w="4968"/>
            <w:vAlign w:val="center"/>
          </w:tcPr>
          <w:p>
            <w:r/>
            <w:r>
              <w:rPr>
                <w:rFonts w:ascii="Aptos" w:hAnsi="Aptos"/>
                <w:b w:val="0"/>
                <w:sz w:val="19"/>
              </w:rPr>
              <w:t>Performance</w:t>
            </w:r>
          </w:p>
        </w:tc>
        <w:tc>
          <w:tcPr>
            <w:tcW w:type="dxa" w:w="4968"/>
            <w:vAlign w:val="center"/>
          </w:tcPr>
          <w:p>
            <w:r/>
            <w:r>
              <w:rPr>
                <w:rFonts w:ascii="Aptos" w:hAnsi="Aptos"/>
                <w:b w:val="0"/>
                <w:sz w:val="19"/>
              </w:rPr>
              <w:t>Les calculs critiques locaux doivent être suffisamment rapides pour le timeframe visé; mesurer plutôt que supposer.</w:t>
            </w:r>
          </w:p>
        </w:tc>
      </w:tr>
      <w:tr>
        <w:tc>
          <w:tcPr>
            <w:tcW w:type="dxa" w:w="4968"/>
            <w:vAlign w:val="center"/>
          </w:tcPr>
          <w:p>
            <w:r/>
            <w:r>
              <w:rPr>
                <w:rFonts w:ascii="Aptos" w:hAnsi="Aptos"/>
                <w:b w:val="0"/>
                <w:sz w:val="19"/>
              </w:rPr>
              <w:t>Résilience</w:t>
            </w:r>
          </w:p>
        </w:tc>
        <w:tc>
          <w:tcPr>
            <w:tcW w:type="dxa" w:w="4968"/>
            <w:vAlign w:val="center"/>
          </w:tcPr>
          <w:p>
            <w:r/>
            <w:r>
              <w:rPr>
                <w:rFonts w:ascii="Aptos" w:hAnsi="Aptos"/>
                <w:b w:val="0"/>
                <w:sz w:val="19"/>
              </w:rPr>
              <w:t>Une erreur sur un instrument ne doit pas arrêter tout le scanner.</w:t>
            </w:r>
          </w:p>
        </w:tc>
      </w:tr>
      <w:tr>
        <w:tc>
          <w:tcPr>
            <w:tcW w:type="dxa" w:w="4968"/>
            <w:vAlign w:val="center"/>
          </w:tcPr>
          <w:p>
            <w:r/>
            <w:r>
              <w:rPr>
                <w:rFonts w:ascii="Aptos" w:hAnsi="Aptos"/>
                <w:b w:val="0"/>
                <w:sz w:val="19"/>
              </w:rPr>
              <w:t>Auditabilité</w:t>
            </w:r>
          </w:p>
        </w:tc>
        <w:tc>
          <w:tcPr>
            <w:tcW w:type="dxa" w:w="4968"/>
            <w:vAlign w:val="center"/>
          </w:tcPr>
          <w:p>
            <w:r/>
            <w:r>
              <w:rPr>
                <w:rFonts w:ascii="Aptos" w:hAnsi="Aptos"/>
                <w:b w:val="0"/>
                <w:sz w:val="19"/>
              </w:rPr>
              <w:t>Toute décision doit être reconstruisible à partir des logs et données sauvegardées.</w:t>
            </w:r>
          </w:p>
        </w:tc>
      </w:tr>
      <w:tr>
        <w:tc>
          <w:tcPr>
            <w:tcW w:type="dxa" w:w="4968"/>
            <w:vAlign w:val="center"/>
          </w:tcPr>
          <w:p>
            <w:r/>
            <w:r>
              <w:rPr>
                <w:rFonts w:ascii="Aptos" w:hAnsi="Aptos"/>
                <w:b w:val="0"/>
                <w:sz w:val="19"/>
              </w:rPr>
              <w:t>Testabilité</w:t>
            </w:r>
          </w:p>
        </w:tc>
        <w:tc>
          <w:tcPr>
            <w:tcW w:type="dxa" w:w="4968"/>
            <w:vAlign w:val="center"/>
          </w:tcPr>
          <w:p>
            <w:r/>
            <w:r>
              <w:rPr>
                <w:rFonts w:ascii="Aptos" w:hAnsi="Aptos"/>
                <w:b w:val="0"/>
                <w:sz w:val="19"/>
              </w:rPr>
              <w:t>Chaque règle de risque et stratégie doit pouvoir être testée indépendamment.</w:t>
            </w:r>
          </w:p>
        </w:tc>
      </w:tr>
      <w:tr>
        <w:tc>
          <w:tcPr>
            <w:tcW w:type="dxa" w:w="4968"/>
            <w:vAlign w:val="center"/>
          </w:tcPr>
          <w:p>
            <w:r/>
            <w:r>
              <w:rPr>
                <w:rFonts w:ascii="Aptos" w:hAnsi="Aptos"/>
                <w:b w:val="0"/>
                <w:sz w:val="19"/>
              </w:rPr>
              <w:t>Configurabilité</w:t>
            </w:r>
          </w:p>
        </w:tc>
        <w:tc>
          <w:tcPr>
            <w:tcW w:type="dxa" w:w="4968"/>
            <w:vAlign w:val="center"/>
          </w:tcPr>
          <w:p>
            <w:r/>
            <w:r>
              <w:rPr>
                <w:rFonts w:ascii="Aptos" w:hAnsi="Aptos"/>
                <w:b w:val="0"/>
                <w:sz w:val="19"/>
              </w:rPr>
              <w:t>Instruments, timeframes, seuils et risque modifiables sans changement de code.</w:t>
            </w:r>
          </w:p>
        </w:tc>
      </w:tr>
      <w:tr>
        <w:tc>
          <w:tcPr>
            <w:tcW w:type="dxa" w:w="4968"/>
            <w:vAlign w:val="center"/>
          </w:tcPr>
          <w:p>
            <w:r/>
            <w:r>
              <w:rPr>
                <w:rFonts w:ascii="Aptos" w:hAnsi="Aptos"/>
                <w:b w:val="0"/>
                <w:sz w:val="19"/>
              </w:rPr>
              <w:t>Observabilité</w:t>
            </w:r>
          </w:p>
        </w:tc>
        <w:tc>
          <w:tcPr>
            <w:tcW w:type="dxa" w:w="4968"/>
            <w:vAlign w:val="center"/>
          </w:tcPr>
          <w:p>
            <w:r/>
            <w:r>
              <w:rPr>
                <w:rFonts w:ascii="Aptos" w:hAnsi="Aptos"/>
                <w:b w:val="0"/>
                <w:sz w:val="19"/>
              </w:rPr>
              <w:t>Logs structurés, erreurs explicites, heartbeat et état visible dans MT5.</w:t>
            </w:r>
          </w:p>
        </w:tc>
      </w:tr>
      <w:tr>
        <w:tc>
          <w:tcPr>
            <w:tcW w:type="dxa" w:w="4968"/>
            <w:vAlign w:val="center"/>
          </w:tcPr>
          <w:p>
            <w:r/>
            <w:r>
              <w:rPr>
                <w:rFonts w:ascii="Aptos" w:hAnsi="Aptos"/>
                <w:b w:val="0"/>
                <w:sz w:val="19"/>
              </w:rPr>
              <w:t>Sécurité</w:t>
            </w:r>
          </w:p>
        </w:tc>
        <w:tc>
          <w:tcPr>
            <w:tcW w:type="dxa" w:w="4968"/>
            <w:vAlign w:val="center"/>
          </w:tcPr>
          <w:p>
            <w:r/>
            <w:r>
              <w:rPr>
                <w:rFonts w:ascii="Aptos" w:hAnsi="Aptos"/>
                <w:b w:val="0"/>
                <w:sz w:val="19"/>
              </w:rPr>
              <w:t>Secrets protégés et mode AUTO explicitement contrôlé.</w:t>
            </w:r>
          </w:p>
        </w:tc>
      </w:tr>
    </w:tbl>
    <w:p>
      <w:pPr>
        <w:pStyle w:val="Heading1"/>
      </w:pPr>
      <w:r>
        <w:t>19. Roadmap de réalisation</w:t>
      </w:r>
    </w:p>
    <w:p>
      <w:r>
        <w:t>Phase 1 - Fondation — Installation locale sur laptop Windows, connexion MT5, données, configuration, logs et tests de base.</w:t>
      </w:r>
    </w:p>
    <w:p>
      <w:r>
        <w:rPr>
          <w:b/>
          <w:color w:val="147D92"/>
        </w:rPr>
        <w:t xml:space="preserve">Phase 2 - Analyse — </w:t>
      </w:r>
      <w:r>
        <w:t>Indicateurs, structure, régimes, multi-timeframe.</w:t>
      </w:r>
    </w:p>
    <w:p>
      <w:r>
        <w:rPr>
          <w:b/>
          <w:color w:val="147D92"/>
        </w:rPr>
        <w:t xml:space="preserve">Phase 3 - Stratégies — </w:t>
      </w:r>
      <w:r>
        <w:t>Premières stratégies déterministes et scoring.</w:t>
      </w:r>
    </w:p>
    <w:p>
      <w:r>
        <w:rPr>
          <w:b/>
          <w:color w:val="147D92"/>
        </w:rPr>
        <w:t xml:space="preserve">Phase 4 - Risk Engine — </w:t>
      </w:r>
      <w:r>
        <w:t>Sizing, limites, SL/TP, contrôles de portefeuille.</w:t>
      </w:r>
    </w:p>
    <w:p>
      <w:r>
        <w:rPr>
          <w:b/>
          <w:color w:val="147D92"/>
        </w:rPr>
        <w:t xml:space="preserve">Phase 5 - Exécution — </w:t>
      </w:r>
      <w:r>
        <w:t>Ordres, gestion des erreurs, idempotence, journal.</w:t>
      </w:r>
    </w:p>
    <w:p>
      <w:r>
        <w:rPr>
          <w:b/>
          <w:color w:val="147D92"/>
        </w:rPr>
        <w:t xml:space="preserve">Phase 6 - Monitoring — </w:t>
      </w:r>
      <w:r>
        <w:t>Trailing, sorties dynamiques, prises partielles.</w:t>
      </w:r>
    </w:p>
    <w:p>
      <w:r>
        <w:rPr>
          <w:b/>
          <w:color w:val="147D92"/>
        </w:rPr>
        <w:t xml:space="preserve">Phase 7 - EA MT5 — </w:t>
      </w:r>
      <w:r>
        <w:t>Panneau, boutons, annotations et états.</w:t>
      </w:r>
    </w:p>
    <w:p>
      <w:r>
        <w:rPr>
          <w:b/>
          <w:color w:val="147D92"/>
        </w:rPr>
        <w:t xml:space="preserve">Phase 8 - Validation — </w:t>
      </w:r>
      <w:r>
        <w:t>Backtests, walk-forward, démo, shadow mode.</w:t>
      </w:r>
    </w:p>
    <w:p>
      <w:r>
        <w:t>Phase 9 - AUTO local contrôlé — Premiers essais automatiques sur laptop Windows avec micro-exposition, uniquement après validation.</w:t>
      </w:r>
    </w:p>
    <w:p>
      <w:r>
        <w:t>Phase 10 - Migration VPS puis IA/ML avancé — Migration du même système vers un VPS Windows dédié pour le 24/7, puis ajout uniquement des modèles démontrant un gain hors-échantillon.</w:t>
      </w:r>
    </w:p>
    <w:p>
      <w:pPr>
        <w:pStyle w:val="Heading1"/>
      </w:pPr>
      <w:r>
        <w:t>20. Critères d'acceptation de la V1</w:t>
      </w:r>
    </w:p>
    <w:p>
      <w:pPr>
        <w:pStyle w:val="ListBullet"/>
        <w:ind w:left="360"/>
      </w:pPr>
      <w:r>
        <w:t>Le système démarre depuis un point d'entrée unique et se connecte correctement à MT5.</w:t>
      </w:r>
    </w:p>
    <w:p>
      <w:pPr>
        <w:pStyle w:val="ListBullet"/>
        <w:ind w:left="360"/>
      </w:pPr>
      <w:r>
        <w:t>Plusieurs instruments peuvent être surveillés sans bloquer la gestion des positions ouvertes.</w:t>
      </w:r>
    </w:p>
    <w:p>
      <w:pPr>
        <w:pStyle w:val="ListBullet"/>
        <w:ind w:left="360"/>
      </w:pPr>
      <w:r>
        <w:t>Chaque signal comporte action, stratégie, score, justification, entrée, invalidation, SL, objectif et risque.</w:t>
      </w:r>
    </w:p>
    <w:p>
      <w:pPr>
        <w:pStyle w:val="ListBullet"/>
        <w:ind w:left="360"/>
      </w:pPr>
      <w:r>
        <w:t>Le Risk Engine peut refuser indépendamment une proposition.</w:t>
      </w:r>
    </w:p>
    <w:p>
      <w:pPr>
        <w:pStyle w:val="ListBullet"/>
        <w:ind w:left="360"/>
      </w:pPr>
      <w:r>
        <w:t>Le mode MANUAL permet APPROVE / REJECT depuis MT5.</w:t>
      </w:r>
    </w:p>
    <w:p>
      <w:pPr>
        <w:pStyle w:val="ListBullet"/>
        <w:ind w:left="360"/>
      </w:pPr>
      <w:r>
        <w:t>Le mode AUTO exécute uniquement les signaux ayant passé tous les contrôles.</w:t>
      </w:r>
    </w:p>
    <w:p>
      <w:pPr>
        <w:pStyle w:val="ListBullet"/>
        <w:ind w:left="360"/>
      </w:pPr>
      <w:r>
        <w:t>Les positions sont surveillées et peuvent être modifiées ou fermées selon des règles testées.</w:t>
      </w:r>
    </w:p>
    <w:p>
      <w:pPr>
        <w:pStyle w:val="ListBullet"/>
        <w:ind w:left="360"/>
      </w:pPr>
      <w:r>
        <w:t>Un kill switch empêche immédiatement les nouvelles entrées.</w:t>
      </w:r>
    </w:p>
    <w:p>
      <w:pPr>
        <w:pStyle w:val="ListBullet"/>
        <w:ind w:left="360"/>
      </w:pPr>
      <w:r>
        <w:t>Toutes les décisions et opérations sont journalisées.</w:t>
      </w:r>
    </w:p>
    <w:p>
      <w:pPr>
        <w:pStyle w:val="ListBullet"/>
        <w:ind w:left="360"/>
      </w:pPr>
      <w:r>
        <w:t>Le système peut fonctionner en démo et shadow mode avant toute utilisation réelle.</w:t>
      </w:r>
    </w:p>
    <w:p>
      <w:pPr>
        <w:pStyle w:val="ListBullet"/>
        <w:ind w:left="360"/>
      </w:pPr>
      <w:r>
        <w:t>Aucun passage en AUTO réel n'est considéré validé sans critères quantitatifs documentés.</w:t>
      </w:r>
    </w:p>
    <w:p>
      <w:pPr>
        <w:pStyle w:val="ListBullet"/>
      </w:pPr>
      <w:r>
        <w:t>La V1 doit fonctionner intégralement sur un laptop Windows local sans dépendance à un VPS.</w:t>
      </w:r>
    </w:p>
    <w:p>
      <w:pPr>
        <w:pStyle w:val="ListBullet"/>
      </w:pPr>
      <w:r>
        <w:t>Le passage ultérieur vers un VPS Windows doit être réalisable sans modifier la logique métier du moteur.</w:t>
      </w:r>
    </w:p>
    <w:p>
      <w:pPr>
        <w:pStyle w:val="Heading1"/>
      </w:pPr>
      <w:r>
        <w:t>Annexe A - Exemple de configuration initiale</w:t>
      </w:r>
    </w:p>
    <w:p>
      <w:pPr>
        <w:spacing w:before="80" w:after="120"/>
        <w:ind w:left="360" w:right="360"/>
        <w:shd w:fill="F2F5F7"/>
      </w:pPr>
      <w:r>
        <w:rPr>
          <w:rFonts w:ascii="Consolas" w:hAnsi="Consolas"/>
          <w:sz w:val="17"/>
        </w:rPr>
        <w:t>mode: MANUAL</w:t>
        <w:br/>
        <w:br/>
        <w:t>instruments:</w:t>
        <w:br/>
        <w:t xml:space="preserve">  - "Volatility 75 Index"</w:t>
        <w:br/>
        <w:t xml:space="preserve">  - "Volatility 100 Index"</w:t>
        <w:br/>
        <w:t xml:space="preserve">  - "EURUSD"</w:t>
        <w:br/>
        <w:t xml:space="preserve">  - "GBPUSD"</w:t>
        <w:br/>
        <w:t xml:space="preserve">  - "XAUUSD"</w:t>
        <w:br/>
        <w:br/>
        <w:t>timeframes:</w:t>
        <w:br/>
        <w:t xml:space="preserve">  context: [H4, H1]</w:t>
        <w:br/>
        <w:t xml:space="preserve">  setup: [M15, M5]</w:t>
        <w:br/>
        <w:t xml:space="preserve">  timing: [M5, M1]</w:t>
        <w:br/>
        <w:br/>
        <w:t>risk:</w:t>
        <w:br/>
        <w:t xml:space="preserve">  risk_per_trade_pct: 0.50</w:t>
        <w:br/>
        <w:t xml:space="preserve">  max_open_positions: 3</w:t>
        <w:br/>
        <w:t xml:space="preserve">  stop_loss_required: true</w:t>
        <w:br/>
        <w:t xml:space="preserve">  martingale: false</w:t>
        <w:br/>
        <w:br/>
        <w:t>decision:</w:t>
        <w:br/>
        <w:t xml:space="preserve">  minimum_setup_score: 80</w:t>
        <w:br/>
        <w:t xml:space="preserve">  allow_no_trade: true</w:t>
        <w:br/>
        <w:br/>
        <w:t>execution:</w:t>
        <w:br/>
        <w:t xml:space="preserve">  require_fresh_market_data: true</w:t>
        <w:br/>
        <w:t xml:space="preserve">  prevent_duplicate_orders: true</w:t>
      </w:r>
    </w:p>
    <w:p>
      <w:pPr>
        <w:pStyle w:val="Heading1"/>
      </w:pPr>
      <w:r>
        <w:t>Annexe B - Principes à ne pas violer</w:t>
      </w:r>
    </w:p>
    <w:p>
      <w:pPr>
        <w:pStyle w:val="ListBullet"/>
        <w:ind w:left="360"/>
      </w:pPr>
      <w:r>
        <w:t>NO TRADE est une décision valide.</w:t>
      </w:r>
    </w:p>
    <w:p>
      <w:pPr>
        <w:pStyle w:val="ListBullet"/>
        <w:ind w:left="360"/>
      </w:pPr>
      <w:r>
        <w:t>Un score élevé n'est pas une probabilité de gain.</w:t>
      </w:r>
    </w:p>
    <w:p>
      <w:pPr>
        <w:pStyle w:val="ListBullet"/>
        <w:ind w:left="360"/>
      </w:pPr>
      <w:r>
        <w:t>Une stratégie sophistiquée sans avantage hors-échantillon doit être rejetée.</w:t>
      </w:r>
    </w:p>
    <w:p>
      <w:pPr>
        <w:pStyle w:val="ListBullet"/>
        <w:ind w:left="360"/>
      </w:pPr>
      <w:r>
        <w:t>Le modèle d'IA n'a jamais priorité sur le Risk Engine.</w:t>
      </w:r>
    </w:p>
    <w:p>
      <w:pPr>
        <w:pStyle w:val="ListBullet"/>
        <w:ind w:left="360"/>
      </w:pPr>
      <w:r>
        <w:t>La performance réelle doit être évaluée après coûts, spread, slippage et drawdown.</w:t>
      </w:r>
    </w:p>
    <w:p>
      <w:pPr>
        <w:pStyle w:val="ListBullet"/>
        <w:ind w:left="360"/>
      </w:pPr>
      <w:r>
        <w:t>Toute modification significative d'une stratégie impose une nouvelle validation avant AUTO.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C87"/>
        <w:sz w:val="16"/>
      </w:rPr>
      <w:t>zoeTrading — Version 1.0 — 17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C87"/>
        <w:sz w:val="16"/>
      </w:rPr>
      <w:t>zoeTrading — Document final de conception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9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color w:val="244B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zoeTrading - Document final de conception fonctionnelle et technique</dc:title>
  <dc:subject>Système algorithmique de trading assisté par IA pour MetaTrader 5</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