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500"/>
      </w:pPr>
    </w:p>
    <w:p>
      <w:pPr>
        <w:spacing w:after="40"/>
        <w:jc w:val="center"/>
      </w:pPr>
      <w:r>
        <w:rPr>
          <w:rFonts w:ascii="Arial" w:cs="Arial" w:eastAsia="Arial" w:hAnsi="Arial"/>
          <w:b/>
          <w:bCs/>
          <w:color w:val="1B2A4A"/>
          <w:sz w:val="48"/>
          <w:szCs w:val="48"/>
        </w:rPr>
        <w:t xml:space="preserve">DISNEY AD OPS AUTOMATION LAB</w:t>
      </w:r>
    </w:p>
    <w:p>
      <w:pPr>
        <w:spacing w:after="40"/>
        <w:jc w:val="center"/>
      </w:pPr>
      <w:r>
        <w:rPr>
          <w:rFonts w:ascii="Arial" w:cs="Arial" w:eastAsia="Arial" w:hAnsi="Arial"/>
          <w:color w:val="2E75B6"/>
          <w:sz w:val="32"/>
          <w:szCs w:val="32"/>
        </w:rPr>
        <w:t xml:space="preserve">Consolidated Project Guide v2.0</w:t>
      </w:r>
    </w:p>
    <w:p>
      <w:pPr>
        <w:pBdr>
          <w:bottom w:val="single" w:color="E8792F" w:sz="8" w:space="8"/>
        </w:pBdr>
        <w:spacing w:after="200"/>
        <w:jc w:val="center"/>
      </w:pPr>
      <w:r>
        <w:rPr>
          <w:rFonts w:ascii="Arial" w:cs="Arial" w:eastAsia="Arial" w:hAnsi="Arial"/>
          <w:i/>
          <w:iCs/>
          <w:color w:val="6B7280"/>
          <w:sz w:val="22"/>
          <w:szCs w:val="22"/>
        </w:rPr>
        <w:t xml:space="preserve">Now with real BOAT taxonomy, user roles, ticket types, market data &amp; EVE integration patterns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2E75B6" w:val="clear"/>
          </w:tcPr>
          <w:p/>
        </w:tc>
        <w:tc>
          <w:tcPr>
            <w:tcW w:type="dxa" w:w="9240"/>
            <w:tcBorders>
              <w:top w:val="none"/>
              <w:left w:val="none"/>
              <w:bottom w:val="none"/>
              <w:right w:val="none"/>
            </w:tcBorders>
            <w:shd w:fill="D6E4F0" w:val="clear"/>
            <w:tcMar>
              <w:top w:type="dxa" w:w="120"/>
              <w:left w:type="dxa" w:w="200"/>
              <w:bottom w:type="dxa" w:w="120"/>
              <w:right w:type="dxa" w:w="200"/>
            </w:tcMar>
          </w:tcPr>
          <w:p>
            <w:pPr>
              <w:spacing w:after="80"/>
            </w:pPr>
            <w:r>
              <w:rPr>
                <w:rFonts w:ascii="Arial" w:cs="Arial" w:eastAsia="Arial" w:hAnsi="Arial"/>
                <w:b/>
                <w:bCs/>
                <w:color w:val="2E75B6"/>
                <w:sz w:val="22"/>
                <w:szCs w:val="22"/>
              </w:rPr>
              <w:t xml:space="preserve">WHAT CHANGED IN v2.0</w:t>
            </w:r>
          </w:p>
          <w:p>
            <w:pPr>
              <w:spacing w:after="60"/>
            </w:pPr>
            <w:r>
              <w:rPr>
                <w:rFonts w:ascii="Arial" w:cs="Arial" w:eastAsia="Arial" w:hAnsi="Arial"/>
                <w:color w:val="1F2937"/>
                <w:sz w:val="20"/>
                <w:szCs w:val="20"/>
              </w:rPr>
              <w:t xml:space="preserve">The original Build Guide used placeholder data. This version incorporates real intelligence from the BOAT Backlog (30-sheet workbook), the Performance Marketing Airtable Workflow (39-slide deck), the Placement Analysis (6K+ real placements), and the Airtable Color Coding guide. Every table, field, and mapping now mirrors Disney’s actual production systems.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1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51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data_generator.py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Python script</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Generates all 11 CSV files with real Disney taxonomy, markets, brands, users, ticket types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01–05 CSVs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Core data</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Titles, Campaigns, Delivery, Tickets, QA Checks — ready to import into Airtable &amp; Databricks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06–11 CSVs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Reference tables</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Brand mapping, Channel mapping, Markets, Users, Ticket Types, Audiences — import as lookup tables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Weekend Build Guide v1</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DOCX</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Original project guide with code, architecture, and phase instructions</w:t>
            </w:r>
          </w:p>
        </w:tc>
      </w:tr>
      <w:tr>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UI Walkthrough Guide v1</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DOCX</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Original UI validation guide with step-by-step platform instructions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This document (v2.0)</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DOCX</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Updated schemas, field configs, formulas, and new use cases from BOAT intelligence</w:t>
            </w:r>
          </w:p>
        </w:tc>
      </w:tr>
    </w:tbl>
    <w:p>
      <w:r>
        <w:br w:type="page"/>
      </w:r>
    </w:p>
    <w:p>
      <w:pPr>
        <w:pStyle w:val="Heading1"/>
      </w:pPr>
      <w:r>
        <w:rPr>
          <w:rFonts w:ascii="Arial" w:cs="Arial" w:eastAsia="Arial" w:hAnsi="Arial"/>
        </w:rPr>
        <w:t xml:space="preserve">1. Updated Data Model</w:t>
      </w:r>
    </w:p>
    <w:p>
      <w:pPr>
        <w:spacing w:after="160" w:line="276"/>
      </w:pPr>
      <w:r>
        <w:rPr>
          <w:rFonts w:ascii="Arial" w:cs="Arial" w:eastAsia="Arial" w:hAnsi="Arial"/>
          <w:color w:val="1F2937"/>
          <w:sz w:val="22"/>
          <w:szCs w:val="22"/>
        </w:rPr>
        <w:t xml:space="preserve">The original guide had 4 tables. The updated model has 11 files reflecting the real BOAT architecture. The data hierarchy now follows the actual Disney pattern documented in the Performance Marketing Airtable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1B2A4A" w:val="clear"/>
          </w:tcPr>
          <w:p/>
        </w:tc>
        <w:tc>
          <w:tcPr>
            <w:tcW w:type="dxa" w:w="9240"/>
            <w:tcBorders>
              <w:top w:val="none"/>
              <w:left w:val="none"/>
              <w:bottom w:val="none"/>
              <w:right w:val="none"/>
            </w:tcBorders>
            <w:shd w:fill="F3F4F6"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DATA HIERARCHY (from Performance Marketing Workflow)</w:t>
            </w:r>
          </w:p>
          <w:p>
            <w:pPr>
              <w:spacing w:after="40"/>
            </w:pPr>
            <w:r>
              <w:rPr>
                <w:rFonts w:ascii="Consolas" w:cs="Consolas" w:eastAsia="Consolas" w:hAnsi="Consolas"/>
                <w:b/>
                <w:bCs/>
                <w:color w:val="1B2A4A"/>
                <w:sz w:val="22"/>
                <w:szCs w:val="22"/>
              </w:rPr>
              <w:t xml:space="preserve">Title → Campaign → Market → Channel → Asset → Platform</w:t>
            </w:r>
          </w:p>
          <w:p>
            <w:pPr>
              <w:spacing w:after="0"/>
            </w:pPr>
            <w:r>
              <w:rPr>
                <w:rFonts w:ascii="Consolas" w:cs="Consolas" w:eastAsia="Consolas" w:hAnsi="Consolas"/>
                <w:color w:val="6B7280"/>
                <w:sz w:val="18"/>
                <w:szCs w:val="18"/>
              </w:rPr>
              <w:t xml:space="preserve">Example: Loki → Loki Pre-Premiere → Ireland → Social → 1080x1080 Static → Facebook</w:t>
            </w:r>
          </w:p>
        </w:tc>
      </w:tr>
    </w:tbl>
    <w:p>
      <w:pPr>
        <w:spacing w:after="80" w:before="80"/>
      </w:pPr>
    </w:p>
    <w:p>
      <w:pPr>
        <w:pStyle w:val="Heading2"/>
      </w:pPr>
      <w:r>
        <w:rPr>
          <w:rFonts w:ascii="Arial" w:cs="Arial" w:eastAsia="Arial" w:hAnsi="Arial"/>
        </w:rPr>
        <w:t xml:space="preserve">Core Data Files (Import to Airtable + Databricks)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400"/>
        <w:gridCol w:w="23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Records</w:t>
            </w:r>
          </w:p>
        </w:tc>
        <w:tc>
          <w:tcPr>
            <w:tcW w:type="dxa" w:w="4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3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Maps To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01_titles.csv</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20</w:t>
            </w:r>
          </w:p>
        </w:tc>
        <w:tc>
          <w:tcPr>
            <w:tcW w:type="dxa" w:w="4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title_id, title_name, brand, brand_code, product, release_date, content_type</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Content Release Slate</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02_campaigns.csv</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60</w:t>
            </w:r>
          </w:p>
        </w:tc>
        <w:tc>
          <w:tcPr>
            <w:tcW w:type="dxa" w:w="4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campaign_id, title_id, campaign_name, campaign_objective, targeting_geo, country, language, geo_cluster, region, channel, channel_mapped, platform, budget_usd, audience_detailed</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Performance Marketing Campaign Tracker</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03_delivery.csv</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517</w:t>
            </w:r>
          </w:p>
        </w:tc>
        <w:tc>
          <w:tcPr>
            <w:tcW w:type="dxa" w:w="4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campaign_id, date, impressions, clicks, ctr, spend_usd, vast_errors, viewability_rate</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Delivery / VAST Error data</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04_tickets.csv</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120</w:t>
            </w:r>
          </w:p>
        </w:tc>
        <w:tc>
          <w:tcPr>
            <w:tcW w:type="dxa" w:w="4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ticket_id, campaign_id, request_type, routed_to_role, eve_eligible, urgency, stage, platform, targeting_geo, brand, assignee, assignee_role, sla_hours</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BOAT Tickets table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05_qa_checks.csv</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317</w:t>
            </w:r>
          </w:p>
        </w:tc>
        <w:tc>
          <w:tcPr>
            <w:tcW w:type="dxa" w:w="4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ticket_id, check_name, check_details, result, checked_by, checked_at</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QA validation records</w:t>
            </w:r>
          </w:p>
        </w:tc>
      </w:tr>
    </w:tbl>
    <w:p>
      <w:pPr>
        <w:spacing w:after="100" w:before="100"/>
      </w:pPr>
    </w:p>
    <w:p>
      <w:pPr>
        <w:pStyle w:val="Heading2"/>
      </w:pPr>
      <w:r>
        <w:rPr>
          <w:rFonts w:ascii="Arial" w:cs="Arial" w:eastAsia="Arial" w:hAnsi="Arial"/>
        </w:rPr>
        <w:t xml:space="preserve">Reference / Lookup Tables (Import as Separate Airtable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000"/>
        <w:gridCol w:w="23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Records</w:t>
            </w:r>
          </w:p>
        </w:tc>
        <w:tc>
          <w:tcPr>
            <w:tcW w:type="dxa" w:w="4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Source Document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06_brand_mapping.csv</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10</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Maps Airtable brand values to Central Grid codes and Products (PLUS→Disney+, DBUN→Bundle, etc.)</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BOAT VLOOKUP Tables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07_channel_mapping.csv</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10</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Maps creative types to trafficking channels (Display Static→ProgDisplay, CTV→ProgCTV)</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BOAT VLOOKUP Tables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08_markets.csv</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30</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All global markets with geo code, country, language, geo cluster, and region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BOAT Markets &amp; Regions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09_users.csv</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13</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Team members with roles (Trafficker, Engineer, Project Manager) and teams</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BOAT User Roles Glossary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10_ticket_types.csv</w:t>
            </w:r>
          </w:p>
        </w:tc>
        <w:tc>
          <w:tcPr>
            <w:tcW w:type="dxa" w:w="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23</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All BOAT ticket types with role routing and SLA defaults, plus EVE eligibility flag</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BOAT User Roles Glossary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11_audiences.csv</w:t>
            </w:r>
          </w:p>
        </w:tc>
        <w:tc>
          <w:tcPr>
            <w:tcW w:type="dxa" w:w="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15</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Top audience segments with tactic, strategy, and data source</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Placement Analysis</w:t>
            </w:r>
          </w:p>
        </w:tc>
      </w:tr>
    </w:tbl>
    <w:p>
      <w:r>
        <w:br w:type="page"/>
      </w:r>
    </w:p>
    <w:p>
      <w:pPr>
        <w:pStyle w:val="Heading1"/>
      </w:pPr>
      <w:r>
        <w:rPr>
          <w:rFonts w:ascii="Arial" w:cs="Arial" w:eastAsia="Arial" w:hAnsi="Arial"/>
        </w:rPr>
        <w:t xml:space="preserve">2. Updated Airtable Schema</w:t>
      </w:r>
    </w:p>
    <w:p>
      <w:pPr>
        <w:spacing w:after="160" w:line="276"/>
      </w:pPr>
      <w:r>
        <w:rPr>
          <w:rFonts w:ascii="Arial" w:cs="Arial" w:eastAsia="Arial" w:hAnsi="Arial"/>
          <w:color w:val="1F2937"/>
          <w:sz w:val="22"/>
          <w:szCs w:val="22"/>
        </w:rPr>
        <w:t xml:space="preserve">The Airtable base now has 9 tables instead of 4. Import each CSV as a table, then configure field types and create links between tables.</w:t>
      </w:r>
    </w:p>
    <w:p>
      <w:pPr>
        <w:pStyle w:val="Heading2"/>
      </w:pPr>
      <w:r>
        <w:rPr>
          <w:rFonts w:ascii="Arial" w:cs="Arial" w:eastAsia="Arial" w:hAnsi="Arial"/>
        </w:rPr>
        <w:t xml:space="preserve">Table 1: Titles (NEW — Content Release Slate)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Config Notes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Title 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line 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Primary key (TTL-0001)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Title Name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line text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E.g., Loki Season 3, Moana Live Action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Brand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Link to Brand Mapping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Linked record to 06_brand_mapping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Product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Lookup</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From Brand link</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Release 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Content release date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Content Type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Series (blue), Film (green), Special (purple), Live Event (red)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Link to Campaigns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Auto-created reverse link</w:t>
            </w:r>
          </w:p>
        </w:tc>
      </w:tr>
    </w:tbl>
    <w:p>
      <w:pPr>
        <w:spacing w:after="100" w:before="100"/>
      </w:pPr>
    </w:p>
    <w:p>
      <w:pPr>
        <w:pStyle w:val="Heading2"/>
      </w:pPr>
      <w:r>
        <w:rPr>
          <w:rFonts w:ascii="Arial" w:cs="Arial" w:eastAsia="Arial" w:hAnsi="Arial"/>
        </w:rPr>
        <w:t xml:space="preserve">Table 2: Campaigns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Config Notes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 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line 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Primary key (CMP-0001)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Title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 to Titles</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Linked record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 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line 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Taxonomy format: BRAND_TITLE_OBJ_GEO_CHANNEL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Campaign Objective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Acq (green), Ret (blue), Win-back (orange), Upsell (purple), Brand (gray), Engagement (teal)</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Targeting Geo</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Link to Markets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Linked to Markets table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Region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Lookup</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From Markets link</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Geo Cluster</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Lookup</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From Markets link</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Channel</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 to Channel Mapping</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Linked to Channel Mapping table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Channel (Mapped)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Lookup</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From Channel link — shows ProgDisplay, ProgCTV, etc.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Platform</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CM360, DV360, Meta, TikTok, Amazon DSP, Yahoo DSP</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Budget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Currency (USD)</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Start Date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Date</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End 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Status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Active (green), Paused (yellow), Completed (gray), Pending Launch (blue)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Impressions Goal</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Number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Flight Priority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1, 2, 3 (color: 3=red, 2=orange, 1=gray)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Audience Tactic</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Prospecting, Retargeting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Audience Detailed</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A18+, A35-54, A18-34, etc.</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Link to Tickets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Auto-created reverse link</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Pacing %</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Formula</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See formulas section</w:t>
            </w:r>
          </w:p>
        </w:tc>
      </w:tr>
    </w:tbl>
    <w:p>
      <w:pPr>
        <w:spacing w:after="100" w:before="100"/>
      </w:pPr>
    </w:p>
    <w:p>
      <w:pPr>
        <w:pStyle w:val="Heading2"/>
      </w:pPr>
      <w:r>
        <w:rPr>
          <w:rFonts w:ascii="Arial" w:cs="Arial" w:eastAsia="Arial" w:hAnsi="Arial"/>
        </w:rPr>
        <w:t xml:space="preserve">Table 3: Tickets (UPDATED with real BOAT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Config Notes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 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line 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TKT-00001 format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Campaign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 to Campaigns</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Linked record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Title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Formula/Lookup</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From Campaign link</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Request Type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All 23 types from ticket_types.csv (see color coding below)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Routed To Role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Trafficker (blue), Engineer (purple), Project Manager (gray)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EVE Eligible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Checkbox</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True if ticket can be auto-trafficked by EVE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Urgency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Critical (red), High (orange), Medium (yellow), Low (gray)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Stage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New → In Review → Trafficking → QA → Ready to Launch → Live → Completed | Blocked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Platform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Lookup</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From Campaign link</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Targeting Geo</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Lookup</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From Campaign link</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Brand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Lookup</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From Campaign → Title → Brand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Requested By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Agency Partner, Product Marketing, Analytics, Media Planning, Account Management, Performance Strategy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Created Date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Date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Due Date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Formula</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DATEADD({Created Date}, {SLA Hours}, 'hours')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Assignee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select / Collaborator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From Users table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Assignee Role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Auto-set based on Routed To Role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SLA Hours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Number</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From ticket_types defaults, overridden by urgency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SLA Status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Formula</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On Track / At Risk / Breached (see formulas)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Needs QA?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Formula</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BLOCKED if QA checks have failures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QA Checks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 to QA Checks</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Linked record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Long 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
            </w:r>
          </w:p>
        </w:tc>
      </w:tr>
    </w:tbl>
    <w:p>
      <w:pPr>
        <w:spacing w:after="100" w:before="100"/>
      </w:pPr>
    </w:p>
    <w:p>
      <w:pPr>
        <w:pStyle w:val="Heading2"/>
      </w:pPr>
      <w:r>
        <w:rPr>
          <w:rFonts w:ascii="Arial" w:cs="Arial" w:eastAsia="Arial" w:hAnsi="Arial"/>
        </w:rPr>
        <w:t xml:space="preserve">Table 4: QA Checks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Config Notes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QA ID</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line text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QA-XXXXXX</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Ticket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 to Tickets</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Linked record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Check Name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Spec Compliance, Tracking, Targeting, Landing Page, Frequency Cap, Content Exclusions, Taxonomy Validation, Floodlight Tags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Check Details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Long text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Result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Pass (green), Fail (red), Needs Review (yellow)</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Checked By</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Single select</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Team member name or EVE Bot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Checked At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Date (with time)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
            </w:r>
          </w:p>
        </w:tc>
      </w:tr>
    </w:tbl>
    <w:p>
      <w:pPr>
        <w:spacing w:after="100" w:before="100"/>
      </w:pPr>
    </w:p>
    <w:p>
      <w:pPr>
        <w:pStyle w:val="Heading2"/>
      </w:pPr>
      <w:r>
        <w:rPr>
          <w:rFonts w:ascii="Arial" w:cs="Arial" w:eastAsia="Arial" w:hAnsi="Arial"/>
        </w:rPr>
        <w:t xml:space="preserve">Tables 5–9: Reference/Lookup Tables</w:t>
      </w:r>
    </w:p>
    <w:p>
      <w:pPr>
        <w:spacing w:after="160" w:line="276"/>
      </w:pPr>
      <w:r>
        <w:rPr>
          <w:rFonts w:ascii="Arial" w:cs="Arial" w:eastAsia="Arial" w:hAnsi="Arial"/>
          <w:color w:val="1F2937"/>
          <w:sz w:val="22"/>
          <w:szCs w:val="22"/>
        </w:rPr>
        <w:t xml:space="preserve">Import these as separate tables. They serve as lookup sources for linked records in the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4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33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Used By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Brand Mapping</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airtable_value, central_grid (CG code), product</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Campaigns → Brand link, Titles → Brand link</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Channel Mapping</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airtable_value, central_grid (mapped name), platform_tax</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Campaigns → Channel link</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Markets</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code, geo, country, language, geo_cluster, region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Campaigns → Targeting Geo link</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Users</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name, email, role, team</w:t>
            </w:r>
          </w:p>
        </w:tc>
        <w:tc>
          <w:tcPr>
            <w:tcW w:type="dxa" w:w="3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Tickets → Assignee reference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 Types</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type, routed_to, sla_hours, eve_eligible</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Tickets → Request Type reference, automation routing</w:t>
            </w:r>
          </w:p>
        </w:tc>
      </w:tr>
    </w:tbl>
    <w:p>
      <w:r>
        <w:br w:type="page"/>
      </w:r>
    </w:p>
    <w:p>
      <w:pPr>
        <w:pStyle w:val="Heading1"/>
      </w:pPr>
      <w:r>
        <w:rPr>
          <w:rFonts w:ascii="Arial" w:cs="Arial" w:eastAsia="Arial" w:hAnsi="Arial"/>
        </w:rPr>
        <w:t xml:space="preserve">3. Updated Formulas &amp; Automations</w:t>
      </w:r>
    </w:p>
    <w:p>
      <w:pPr>
        <w:pStyle w:val="Heading3"/>
      </w:pPr>
      <w:r>
        <w:rPr>
          <w:rFonts w:ascii="Arial" w:cs="Arial" w:eastAsia="Arial" w:hAnsi="Arial"/>
        </w:rPr>
        <w:t xml:space="preserve">SLA Hours (Tickets)</w:t>
      </w:r>
    </w:p>
    <w:p>
      <w:pPr>
        <w:spacing w:after="160" w:line="276"/>
      </w:pPr>
      <w:r>
        <w:rPr>
          <w:rFonts w:ascii="Arial" w:cs="Arial" w:eastAsia="Arial" w:hAnsi="Arial"/>
          <w:color w:val="1F2937"/>
          <w:sz w:val="22"/>
          <w:szCs w:val="22"/>
        </w:rPr>
        <w:t xml:space="preserve">Instead of a simple urgency lookup, the real BOAT uses ticket-type defaults overridden by urgency. For the demo, use this layered formula:</w:t>
      </w:r>
    </w:p>
    <w:p>
      <w:pPr>
        <w:spacing w:after="0" w:before="200"/>
      </w:pPr>
      <w:r>
        <w:rPr>
          <w:rFonts w:ascii="Consolas" w:cs="Consolas" w:eastAsia="Consolas" w:hAnsi="Consolas"/>
          <w:b/>
          <w:bCs/>
          <w:color w:val="2E75B6"/>
          <w:sz w:val="18"/>
          <w:szCs w:val="18"/>
        </w:rPr>
        <w:t xml:space="preserve">Tickets table</w:t>
      </w:r>
    </w:p>
    <w:p>
      <w:pPr>
        <w:shd w:fill="F8F9FA" w:val="clear"/>
        <w:spacing w:after="0" w:before="0"/>
        <w:ind w:left="360"/>
      </w:pPr>
      <w:r>
        <w:rPr>
          <w:rFonts w:ascii="Consolas" w:cs="Consolas" w:eastAsia="Consolas" w:hAnsi="Consolas"/>
          <w:color w:val="1F2937"/>
          <w:sz w:val="17"/>
          <w:szCs w:val="17"/>
        </w:rPr>
        <w:t xml:space="preserve">// SLA Hours — urgency override on ticket-type default</w:t>
      </w:r>
    </w:p>
    <w:p>
      <w:pPr>
        <w:shd w:fill="F8F9FA" w:val="clear"/>
        <w:spacing w:after="0" w:before="0"/>
        <w:ind w:left="360"/>
      </w:pPr>
      <w:r>
        <w:rPr>
          <w:rFonts w:ascii="Consolas" w:cs="Consolas" w:eastAsia="Consolas" w:hAnsi="Consolas"/>
          <w:color w:val="1F2937"/>
          <w:sz w:val="17"/>
          <w:szCs w:val="17"/>
        </w:rPr>
        <w:t xml:space="preserve">IF({Urgency} = "Critical",</w:t>
      </w:r>
    </w:p>
    <w:p>
      <w:pPr>
        <w:shd w:fill="F8F9FA" w:val="clear"/>
        <w:spacing w:after="0" w:before="0"/>
        <w:ind w:left="360"/>
      </w:pPr>
      <w:r>
        <w:rPr>
          <w:rFonts w:ascii="Consolas" w:cs="Consolas" w:eastAsia="Consolas" w:hAnsi="Consolas"/>
          <w:color w:val="1F2937"/>
          <w:sz w:val="17"/>
          <w:szCs w:val="17"/>
        </w:rPr>
        <w:t xml:space="preserve">  MIN(IF({Routed To Role} = "Engineer", 48, 24), 4),</w:t>
      </w:r>
    </w:p>
    <w:p>
      <w:pPr>
        <w:shd w:fill="F8F9FA" w:val="clear"/>
        <w:spacing w:after="0" w:before="0"/>
        <w:ind w:left="360"/>
      </w:pPr>
      <w:r>
        <w:rPr>
          <w:rFonts w:ascii="Consolas" w:cs="Consolas" w:eastAsia="Consolas" w:hAnsi="Consolas"/>
          <w:color w:val="1F2937"/>
          <w:sz w:val="17"/>
          <w:szCs w:val="17"/>
        </w:rPr>
        <w:t xml:space="preserve">  IF({Urgency} = "High",</w:t>
      </w:r>
    </w:p>
    <w:p>
      <w:pPr>
        <w:shd w:fill="F8F9FA" w:val="clear"/>
        <w:spacing w:after="0" w:before="0"/>
        <w:ind w:left="360"/>
      </w:pPr>
      <w:r>
        <w:rPr>
          <w:rFonts w:ascii="Consolas" w:cs="Consolas" w:eastAsia="Consolas" w:hAnsi="Consolas"/>
          <w:color w:val="1F2937"/>
          <w:sz w:val="17"/>
          <w:szCs w:val="17"/>
        </w:rPr>
        <w:t xml:space="preserve">    MIN(IF({Routed To Role} = "Engineer", 48, 24), 8),</w:t>
      </w:r>
    </w:p>
    <w:p>
      <w:pPr>
        <w:shd w:fill="F8F9FA" w:val="clear"/>
        <w:spacing w:after="0" w:before="0"/>
        <w:ind w:left="360"/>
      </w:pPr>
      <w:r>
        <w:rPr>
          <w:rFonts w:ascii="Consolas" w:cs="Consolas" w:eastAsia="Consolas" w:hAnsi="Consolas"/>
          <w:color w:val="1F2937"/>
          <w:sz w:val="17"/>
          <w:szCs w:val="17"/>
        </w:rPr>
        <w:t xml:space="preserve">    IF({Routed To Role} = "Engineer", 48,</w:t>
      </w:r>
    </w:p>
    <w:p>
      <w:pPr>
        <w:shd w:fill="F8F9FA" w:val="clear"/>
        <w:spacing w:after="0" w:before="0"/>
        <w:ind w:left="360"/>
      </w:pPr>
      <w:r>
        <w:rPr>
          <w:rFonts w:ascii="Consolas" w:cs="Consolas" w:eastAsia="Consolas" w:hAnsi="Consolas"/>
          <w:color w:val="1F2937"/>
          <w:sz w:val="17"/>
          <w:szCs w:val="17"/>
        </w:rPr>
        <w:t xml:space="preserve">      IF({Routed To Role} = "Project Manager", 72, 24)</w:t>
      </w:r>
    </w:p>
    <w:p>
      <w:pPr>
        <w:shd w:fill="F8F9FA" w:val="clear"/>
        <w:spacing w:after="0" w:before="0"/>
        <w:ind w:left="360"/>
      </w:pPr>
      <w:r>
        <w:rPr>
          <w:rFonts w:ascii="Consolas" w:cs="Consolas" w:eastAsia="Consolas" w:hAnsi="Consolas"/>
          <w:color w:val="1F2937"/>
          <w:sz w:val="17"/>
          <w:szCs w:val="17"/>
        </w:rPr>
        <w:t xml:space="preserve">    )</w:t>
      </w:r>
    </w:p>
    <w:p>
      <w:pPr>
        <w:shd w:fill="F8F9FA" w:val="clear"/>
        <w:spacing w:after="0" w:before="0"/>
        <w:ind w:left="360"/>
      </w:pPr>
      <w:r>
        <w:rPr>
          <w:rFonts w:ascii="Consolas" w:cs="Consolas" w:eastAsia="Consolas" w:hAnsi="Consolas"/>
          <w:color w:val="1F2937"/>
          <w:sz w:val="17"/>
          <w:szCs w:val="17"/>
        </w:rPr>
        <w:t xml:space="preserve">  )</w:t>
      </w:r>
    </w:p>
    <w:p>
      <w:pPr>
        <w:shd w:fill="F8F9FA" w:val="clear"/>
        <w:spacing w:after="200" w:before="0"/>
        <w:ind w:left="360"/>
      </w:pPr>
      <w:r>
        <w:rPr>
          <w:rFonts w:ascii="Consolas" w:cs="Consolas" w:eastAsia="Consolas" w:hAnsi="Consolas"/>
          <w:color w:val="1F2937"/>
          <w:sz w:val="17"/>
          <w:szCs w:val="17"/>
        </w:rPr>
        <w:t xml:space="preserve">)</w:t>
      </w:r>
    </w:p>
    <w:p>
      <w:pPr>
        <w:pStyle w:val="Heading3"/>
      </w:pPr>
      <w:r>
        <w:rPr>
          <w:rFonts w:ascii="Arial" w:cs="Arial" w:eastAsia="Arial" w:hAnsi="Arial"/>
        </w:rPr>
        <w:t xml:space="preserve">Date Logic (from BOAT Start &amp; End Dates Logic tab)</w:t>
      </w:r>
    </w:p>
    <w:p>
      <w:pPr>
        <w:spacing w:after="160" w:line="276"/>
      </w:pPr>
      <w:r>
        <w:rPr>
          <w:rFonts w:ascii="Arial" w:cs="Arial" w:eastAsia="Arial" w:hAnsi="Arial"/>
          <w:color w:val="1F2937"/>
          <w:sz w:val="22"/>
          <w:szCs w:val="22"/>
        </w:rPr>
        <w:t xml:space="preserve">The BOAT Backlog documents specific date rules. For demo purposes, apply these as validation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Ticket Type</w:t>
            </w:r>
          </w:p>
        </w:tc>
        <w:tc>
          <w:tcPr>
            <w:tcW w:type="dxa" w:w="2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Campaign Start Date</w:t>
            </w:r>
          </w:p>
        </w:tc>
        <w:tc>
          <w:tcPr>
            <w:tcW w:type="dxa" w:w="26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Campaign End Date</w:t>
            </w:r>
          </w:p>
        </w:tc>
        <w:tc>
          <w:tcPr>
            <w:tcW w:type="dxa" w:w="25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New Campaign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Day of Trafficking</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Listed End Date</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Can’t traffic a date in the past; enables tag testing</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New Placements</w:t>
            </w:r>
          </w:p>
        </w:tc>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Day of Trafficking</w:t>
            </w:r>
          </w:p>
        </w:tc>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Listed End Date (extended if past original)</w:t>
            </w:r>
          </w:p>
        </w:tc>
        <w:tc>
          <w:tcPr>
            <w:tcW w:type="dxa" w:w="2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Same logic; may extend campaign</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Creative Rotation</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Effective immediately</w:t>
            </w:r>
          </w:p>
        </w:tc>
        <w:tc>
          <w:tcPr>
            <w:tcW w:type="dxa" w:w="2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Original End Date</w:t>
            </w:r>
          </w:p>
        </w:tc>
        <w:tc>
          <w:tcPr>
            <w:tcW w:type="dxa" w:w="2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Swap happens mid-flight</w:t>
            </w:r>
          </w:p>
        </w:tc>
      </w:tr>
    </w:tbl>
    <w:p>
      <w:pPr>
        <w:spacing w:after="100" w:before="100"/>
      </w:pPr>
    </w:p>
    <w:p>
      <w:pPr>
        <w:pStyle w:val="Heading2"/>
      </w:pPr>
      <w:r>
        <w:rPr>
          <w:rFonts w:ascii="Arial" w:cs="Arial" w:eastAsia="Arial" w:hAnsi="Arial"/>
        </w:rPr>
        <w:t xml:space="preserve">Ticket Auto-Routing Automation (NEW)</w:t>
      </w:r>
    </w:p>
    <w:p>
      <w:pPr>
        <w:spacing w:after="160" w:line="276"/>
      </w:pPr>
      <w:r>
        <w:rPr>
          <w:rFonts w:ascii="Arial" w:cs="Arial" w:eastAsia="Arial" w:hAnsi="Arial"/>
          <w:color w:val="1F2937"/>
          <w:sz w:val="22"/>
          <w:szCs w:val="22"/>
        </w:rPr>
        <w:t xml:space="preserve">This is the most impactful new automation. When a ticket is created, automatically route it based on the Request Type → Role mapping from the BOAT User Roles Glossary:</w:t>
      </w:r>
    </w:p>
    <w:p>
      <w:pPr>
        <w:pStyle w:val="ListParagraph"/>
        <w:numPr>
          <w:ilvl w:val="0"/>
          <w:numId w:val="2"/>
        </w:numPr>
        <w:spacing w:after="80" w:line="276"/>
      </w:pPr>
      <w:r>
        <w:rPr>
          <w:rFonts w:ascii="Arial" w:cs="Arial" w:eastAsia="Arial" w:hAnsi="Arial"/>
          <w:b/>
          <w:bCs/>
          <w:sz w:val="22"/>
          <w:szCs w:val="22"/>
        </w:rPr>
        <w:t xml:space="preserve">Trigger: </w:t>
      </w:r>
      <w:r>
        <w:rPr>
          <w:rFonts w:ascii="Arial" w:cs="Arial" w:eastAsia="Arial" w:hAnsi="Arial"/>
          <w:sz w:val="22"/>
          <w:szCs w:val="22"/>
        </w:rPr>
        <w:t xml:space="preserve">When record created in Tickets</w:t>
      </w:r>
    </w:p>
    <w:p>
      <w:pPr>
        <w:pStyle w:val="ListParagraph"/>
        <w:numPr>
          <w:ilvl w:val="0"/>
          <w:numId w:val="2"/>
        </w:numPr>
        <w:spacing w:after="80" w:line="276"/>
      </w:pPr>
      <w:r>
        <w:rPr>
          <w:rFonts w:ascii="Arial" w:cs="Arial" w:eastAsia="Arial" w:hAnsi="Arial"/>
          <w:b/>
          <w:bCs/>
          <w:sz w:val="22"/>
          <w:szCs w:val="22"/>
        </w:rPr>
        <w:t xml:space="preserve">Condition: </w:t>
      </w:r>
      <w:r>
        <w:rPr>
          <w:rFonts w:ascii="Arial" w:cs="Arial" w:eastAsia="Arial" w:hAnsi="Arial"/>
          <w:sz w:val="22"/>
          <w:szCs w:val="22"/>
        </w:rPr>
        <w:t xml:space="preserve">Assignee is empty</w:t>
      </w:r>
    </w:p>
    <w:p>
      <w:pPr>
        <w:pStyle w:val="ListParagraph"/>
        <w:numPr>
          <w:ilvl w:val="0"/>
          <w:numId w:val="2"/>
        </w:numPr>
        <w:spacing w:after="80" w:line="276"/>
      </w:pPr>
      <w:r>
        <w:rPr>
          <w:rFonts w:ascii="Arial" w:cs="Arial" w:eastAsia="Arial" w:hAnsi="Arial"/>
          <w:b/>
          <w:bCs/>
          <w:sz w:val="22"/>
          <w:szCs w:val="22"/>
        </w:rPr>
        <w:t xml:space="preserve">Action 1: </w:t>
      </w:r>
      <w:r>
        <w:rPr>
          <w:rFonts w:ascii="Arial" w:cs="Arial" w:eastAsia="Arial" w:hAnsi="Arial"/>
          <w:sz w:val="22"/>
          <w:szCs w:val="22"/>
        </w:rPr>
        <w:t xml:space="preserve">Set "Routed To Role" based on Request Type (Automation Bug/Feature/Product Bug → Engineer; Login/CM Site Request → PM; everything else → Trafficker)</w:t>
      </w:r>
    </w:p>
    <w:p>
      <w:pPr>
        <w:pStyle w:val="ListParagraph"/>
        <w:numPr>
          <w:ilvl w:val="0"/>
          <w:numId w:val="2"/>
        </w:numPr>
        <w:spacing w:after="80" w:line="276"/>
      </w:pPr>
      <w:r>
        <w:rPr>
          <w:rFonts w:ascii="Arial" w:cs="Arial" w:eastAsia="Arial" w:hAnsi="Arial"/>
          <w:b/>
          <w:bCs/>
          <w:sz w:val="22"/>
          <w:szCs w:val="22"/>
        </w:rPr>
        <w:t xml:space="preserve">Action 2: </w:t>
      </w:r>
      <w:r>
        <w:rPr>
          <w:rFonts w:ascii="Arial" w:cs="Arial" w:eastAsia="Arial" w:hAnsi="Arial"/>
          <w:sz w:val="22"/>
          <w:szCs w:val="22"/>
        </w:rPr>
        <w:t xml:space="preserve">Round-robin assign to team members with that role who have the fewest open tickets</w:t>
      </w:r>
    </w:p>
    <w:p>
      <w:pPr>
        <w:spacing w:after="100" w:before="100"/>
      </w:pPr>
    </w:p>
    <w:p>
      <w:pPr>
        <w:pStyle w:val="Heading2"/>
      </w:pPr>
      <w:r>
        <w:rPr>
          <w:rFonts w:ascii="Arial" w:cs="Arial" w:eastAsia="Arial" w:hAnsi="Arial"/>
        </w:rPr>
        <w:t xml:space="preserve">EVE Eligibility Flagging (NEW)</w:t>
      </w:r>
    </w:p>
    <w:p>
      <w:pPr>
        <w:spacing w:after="160" w:line="276"/>
      </w:pPr>
      <w:r>
        <w:rPr>
          <w:rFonts w:ascii="Arial" w:cs="Arial" w:eastAsia="Arial" w:hAnsi="Arial"/>
          <w:color w:val="1F2937"/>
          <w:sz w:val="22"/>
          <w:szCs w:val="22"/>
        </w:rPr>
        <w:t xml:space="preserve">The BOAT data shows which ticket types can be auto-trafficked by EVE. This automation flags them:</w:t>
      </w:r>
    </w:p>
    <w:p>
      <w:pPr>
        <w:pStyle w:val="ListParagraph"/>
        <w:numPr>
          <w:ilvl w:val="0"/>
          <w:numId w:val="2"/>
        </w:numPr>
        <w:spacing w:after="80" w:line="276"/>
      </w:pPr>
      <w:r>
        <w:rPr>
          <w:rFonts w:ascii="Arial" w:cs="Arial" w:eastAsia="Arial" w:hAnsi="Arial"/>
          <w:b/>
          <w:bCs/>
          <w:sz w:val="22"/>
          <w:szCs w:val="22"/>
        </w:rPr>
        <w:t xml:space="preserve">Trigger: </w:t>
      </w:r>
      <w:r>
        <w:rPr>
          <w:rFonts w:ascii="Arial" w:cs="Arial" w:eastAsia="Arial" w:hAnsi="Arial"/>
          <w:sz w:val="22"/>
          <w:szCs w:val="22"/>
        </w:rPr>
        <w:t xml:space="preserve">When record created or Request Type changes</w:t>
      </w:r>
    </w:p>
    <w:p>
      <w:pPr>
        <w:pStyle w:val="ListParagraph"/>
        <w:numPr>
          <w:ilvl w:val="0"/>
          <w:numId w:val="2"/>
        </w:numPr>
        <w:spacing w:after="80" w:line="276"/>
      </w:pPr>
      <w:r>
        <w:rPr>
          <w:rFonts w:ascii="Arial" w:cs="Arial" w:eastAsia="Arial" w:hAnsi="Arial"/>
          <w:b/>
          <w:bCs/>
          <w:sz w:val="22"/>
          <w:szCs w:val="22"/>
        </w:rPr>
        <w:t xml:space="preserve">Condition: </w:t>
      </w:r>
      <w:r>
        <w:rPr>
          <w:rFonts w:ascii="Arial" w:cs="Arial" w:eastAsia="Arial" w:hAnsi="Arial"/>
          <w:sz w:val="22"/>
          <w:szCs w:val="22"/>
        </w:rPr>
        <w:t xml:space="preserve">Request Type is in [New Campaign, New Placements, Creative Rotation, Retrafficking, 2ND GEAR New Campaign, 2ND GEAR New Placements, 2ND GEAR Creative Rotation]</w:t>
      </w:r>
    </w:p>
    <w:p>
      <w:pPr>
        <w:pStyle w:val="ListParagraph"/>
        <w:numPr>
          <w:ilvl w:val="0"/>
          <w:numId w:val="2"/>
        </w:numPr>
        <w:spacing w:after="80" w:line="276"/>
      </w:pPr>
      <w:r>
        <w:rPr>
          <w:rFonts w:ascii="Arial" w:cs="Arial" w:eastAsia="Arial" w:hAnsi="Arial"/>
          <w:b/>
          <w:bCs/>
          <w:sz w:val="22"/>
          <w:szCs w:val="22"/>
        </w:rPr>
        <w:t xml:space="preserve">Action: </w:t>
      </w:r>
      <w:r>
        <w:rPr>
          <w:rFonts w:ascii="Arial" w:cs="Arial" w:eastAsia="Arial" w:hAnsi="Arial"/>
          <w:sz w:val="22"/>
          <w:szCs w:val="22"/>
        </w:rPr>
        <w:t xml:space="preserve">Set EVE Eligible checkbox to TRUE. In the real system, this triggers the Python automation engine.</w:t>
      </w:r>
    </w:p>
    <w:p>
      <w:r>
        <w:br w:type="page"/>
      </w:r>
    </w:p>
    <w:p>
      <w:pPr>
        <w:pStyle w:val="Heading1"/>
      </w:pPr>
      <w:r>
        <w:rPr>
          <w:rFonts w:ascii="Arial" w:cs="Arial" w:eastAsia="Arial" w:hAnsi="Arial"/>
        </w:rPr>
        <w:t xml:space="preserve">4. Airtable Color Coding &amp; Conditional Formatting</w:t>
      </w:r>
    </w:p>
    <w:p>
      <w:pPr>
        <w:spacing w:after="160" w:line="276"/>
      </w:pPr>
      <w:r>
        <w:rPr>
          <w:rFonts w:ascii="Arial" w:cs="Arial" w:eastAsia="Arial" w:hAnsi="Arial"/>
          <w:color w:val="1F2937"/>
          <w:sz w:val="22"/>
          <w:szCs w:val="22"/>
        </w:rPr>
        <w:t xml:space="preserve">From the Airtable Color Coding doc: rows can be automatically highlighted when conditions are met. Apply these in each view via the Color dropdown (paint bucket icon).</w:t>
      </w:r>
    </w:p>
    <w:p>
      <w:pPr>
        <w:pStyle w:val="Heading2"/>
      </w:pPr>
      <w:r>
        <w:rPr>
          <w:rFonts w:ascii="Arial" w:cs="Arial" w:eastAsia="Arial" w:hAnsi="Arial"/>
        </w:rPr>
        <w:t xml:space="preserve">Ticket Views — Row Coloring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8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Row Color</w:t>
            </w:r>
          </w:p>
        </w:tc>
        <w:tc>
          <w:tcPr>
            <w:tcW w:type="dxa" w:w="31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SLA Status = Breached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Red</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Highest — always visible</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SLA Status = At Risk</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Orange</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High</w:t>
            </w:r>
          </w:p>
        </w:tc>
      </w:tr>
      <w:tr>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Urgency = Critical</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Red (lighter shade)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If not already breached</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Stage = Blocked</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Gray with red text</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Always visible</w:t>
            </w:r>
          </w:p>
        </w:tc>
      </w:tr>
      <w:tr>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EVE Eligible = TRUE and Stage = Trafficking</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Purple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Indicates auto-trafficking ready</w:t>
            </w:r>
          </w:p>
        </w:tc>
      </w:tr>
      <w:tr>
        <w:tc>
          <w:tcPr>
            <w:tcW w:type="dxa" w:w="3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Assignee is empty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Yellow</w:t>
            </w:r>
          </w:p>
        </w:tc>
        <w:tc>
          <w:tcPr>
            <w:tcW w:type="dxa" w:w="3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Needs assignment</w:t>
            </w:r>
          </w:p>
        </w:tc>
      </w:tr>
      <w:tr>
        <w:tc>
          <w:tcPr>
            <w:tcW w:type="dxa" w:w="3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Stage = Completed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Green (light)</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Success indicator</w:t>
            </w:r>
          </w:p>
        </w:tc>
      </w:tr>
    </w:tbl>
    <w:p>
      <w:pPr>
        <w:spacing w:after="80" w:before="80"/>
      </w:pPr>
    </w:p>
    <w:p>
      <w:pPr>
        <w:pStyle w:val="Heading2"/>
      </w:pPr>
      <w:r>
        <w:rPr>
          <w:rFonts w:ascii="Arial" w:cs="Arial" w:eastAsia="Arial" w:hAnsi="Arial"/>
        </w:rPr>
        <w:t xml:space="preserve">Request Type Color Coding</w:t>
      </w:r>
    </w:p>
    <w:p>
      <w:pPr>
        <w:spacing w:after="160" w:line="276"/>
      </w:pPr>
      <w:r>
        <w:rPr>
          <w:rFonts w:ascii="Arial" w:cs="Arial" w:eastAsia="Arial" w:hAnsi="Arial"/>
          <w:color w:val="1F2937"/>
          <w:sz w:val="22"/>
          <w:szCs w:val="22"/>
        </w:rPr>
        <w:t xml:space="preserve">Color-code the Request Type single select field to visually distinguish ticket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4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Types</w:t>
            </w:r>
          </w:p>
        </w:tc>
        <w:tc>
          <w:tcPr>
            <w:tcW w:type="dxa" w:w="29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Color</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 Setup</w:t>
            </w:r>
          </w:p>
        </w:tc>
        <w:tc>
          <w:tcPr>
            <w:tcW w:type="dxa" w:w="4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New Campaign, New Placements, 2ND GEAR variants</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Blue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Creative Work</w:t>
            </w:r>
          </w:p>
        </w:tc>
        <w:tc>
          <w:tcPr>
            <w:tcW w:type="dxa" w:w="4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Creative Rotation, Retrafficking</w:t>
            </w:r>
          </w:p>
        </w:tc>
        <w:tc>
          <w:tcPr>
            <w:tcW w:type="dxa" w:w="2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Teal</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Investigations</w:t>
            </w:r>
          </w:p>
        </w:tc>
        <w:tc>
          <w:tcPr>
            <w:tcW w:type="dxa" w:w="4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Discrepancy Investigation, Conversion Tagging QA, MLP QA</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Orange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Engineering</w:t>
            </w:r>
          </w:p>
        </w:tc>
        <w:tc>
          <w:tcPr>
            <w:tcW w:type="dxa" w:w="4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Automation Bug, Automation Feature, Product Bug Fix</w:t>
            </w:r>
          </w:p>
        </w:tc>
        <w:tc>
          <w:tcPr>
            <w:tcW w:type="dxa" w:w="2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Purple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Admin/PM</w:t>
            </w:r>
          </w:p>
        </w:tc>
        <w:tc>
          <w:tcPr>
            <w:tcW w:type="dxa" w:w="4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Login Request, CM Site Request, Training/Onboarding</w:t>
            </w:r>
          </w:p>
        </w:tc>
        <w:tc>
          <w:tcPr>
            <w:tcW w:type="dxa" w:w="2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Gray</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Tracking</w:t>
            </w:r>
          </w:p>
        </w:tc>
        <w:tc>
          <w:tcPr>
            <w:tcW w:type="dxa" w:w="4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Site Tagging, Kochava, URL Change, Placement Name Change</w:t>
            </w:r>
          </w:p>
        </w:tc>
        <w:tc>
          <w:tcPr>
            <w:tcW w:type="dxa" w:w="2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Green</w:t>
            </w:r>
          </w:p>
        </w:tc>
      </w:tr>
    </w:tbl>
    <w:p>
      <w:pPr>
        <w:spacing w:after="80" w:before="80"/>
      </w:pPr>
    </w:p>
    <w:p>
      <w:pPr>
        <w:spacing w:after="160" w:line="276"/>
      </w:pPr>
      <w:r>
        <w:rPr>
          <w:rFonts w:ascii="Arial" w:cs="Arial" w:eastAsia="Arial" w:hAnsi="Arial"/>
          <w:color w:val="1F2937"/>
          <w:sz w:val="22"/>
          <w:szCs w:val="22"/>
        </w:rPr>
        <w:t xml:space="preserve">To copy color configs between views: click the view dropdown → set to Collaborative → Copy Another View’s Configuration → select source view → choose Color → Copy. Then lock the view again.</w:t>
      </w:r>
    </w:p>
    <w:p>
      <w:r>
        <w:br w:type="page"/>
      </w:r>
    </w:p>
    <w:p>
      <w:pPr>
        <w:pStyle w:val="Heading1"/>
      </w:pPr>
      <w:r>
        <w:rPr>
          <w:rFonts w:ascii="Arial" w:cs="Arial" w:eastAsia="Arial" w:hAnsi="Arial"/>
        </w:rPr>
        <w:t xml:space="preserve">5. Updated Trafficking Engine (Python)</w:t>
      </w:r>
    </w:p>
    <w:p>
      <w:pPr>
        <w:spacing w:after="160" w:line="276"/>
      </w:pPr>
      <w:r>
        <w:rPr>
          <w:rFonts w:ascii="Arial" w:cs="Arial" w:eastAsia="Arial" w:hAnsi="Arial"/>
          <w:color w:val="1F2937"/>
          <w:sz w:val="22"/>
          <w:szCs w:val="22"/>
        </w:rPr>
        <w:t xml:space="preserve">The trafficking engine now uses real taxonomy parameters. The key changes from v1:</w:t>
      </w:r>
    </w:p>
    <w:p>
      <w:pPr>
        <w:pStyle w:val="ListParagraph"/>
        <w:numPr>
          <w:ilvl w:val="0"/>
          <w:numId w:val="2"/>
        </w:numPr>
        <w:spacing w:after="80" w:line="276"/>
      </w:pPr>
      <w:r>
        <w:rPr>
          <w:rFonts w:ascii="Arial" w:cs="Arial" w:eastAsia="Arial" w:hAnsi="Arial"/>
          <w:b/>
          <w:bCs/>
          <w:sz w:val="22"/>
          <w:szCs w:val="22"/>
        </w:rPr>
        <w:t xml:space="preserve">Real taxonomy fields: </w:t>
      </w:r>
      <w:r>
        <w:rPr>
          <w:rFonts w:ascii="Arial" w:cs="Arial" w:eastAsia="Arial" w:hAnsi="Arial"/>
          <w:sz w:val="22"/>
          <w:szCs w:val="22"/>
        </w:rPr>
        <w:t xml:space="preserve">Targeting Geo, Language, Brand, Title, Campaign Objective, Channel, Device, Audience Detailed, Campaign Freeform — all sourced from the BOAT ATPB (Airtable Parameter Base) sheet.</w:t>
      </w:r>
    </w:p>
    <w:p>
      <w:pPr>
        <w:pStyle w:val="ListParagraph"/>
        <w:numPr>
          <w:ilvl w:val="0"/>
          <w:numId w:val="2"/>
        </w:numPr>
        <w:spacing w:after="80" w:line="276"/>
      </w:pPr>
      <w:r>
        <w:rPr>
          <w:rFonts w:ascii="Arial" w:cs="Arial" w:eastAsia="Arial" w:hAnsi="Arial"/>
          <w:b/>
          <w:bCs/>
          <w:sz w:val="22"/>
          <w:szCs w:val="22"/>
        </w:rPr>
        <w:t xml:space="preserve">VLOOKUP mapping: </w:t>
      </w:r>
      <w:r>
        <w:rPr>
          <w:rFonts w:ascii="Arial" w:cs="Arial" w:eastAsia="Arial" w:hAnsi="Arial"/>
          <w:sz w:val="22"/>
          <w:szCs w:val="22"/>
        </w:rPr>
        <w:t xml:space="preserve">Brand values map through the VLOOKUP table (Disney+ Standalone → PLUS → Disney+). Channel values map similarly (Display Static → ProgDisplay). Your engine should apply these mappings when building CM360/DV360 payloads.</w:t>
      </w:r>
    </w:p>
    <w:p>
      <w:pPr>
        <w:pStyle w:val="ListParagraph"/>
        <w:numPr>
          <w:ilvl w:val="0"/>
          <w:numId w:val="2"/>
        </w:numPr>
        <w:spacing w:after="80" w:line="276"/>
      </w:pPr>
      <w:r>
        <w:rPr>
          <w:rFonts w:ascii="Arial" w:cs="Arial" w:eastAsia="Arial" w:hAnsi="Arial"/>
          <w:b/>
          <w:bCs/>
          <w:sz w:val="22"/>
          <w:szCs w:val="22"/>
        </w:rPr>
        <w:t xml:space="preserve">EVE version routing: </w:t>
      </w:r>
      <w:r>
        <w:rPr>
          <w:rFonts w:ascii="Arial" w:cs="Arial" w:eastAsia="Arial" w:hAnsi="Arial"/>
          <w:sz w:val="22"/>
          <w:szCs w:val="22"/>
        </w:rPr>
        <w:t xml:space="preserve">Route to the correct EVE version based on platform: CM360+DV360 = V1, CM360+Yahoo = V2, CM360+YouTube = V2.1, ProgAudio/CTV/Native = V2.2, CM360+Amazon = V3.</w:t>
      </w:r>
    </w:p>
    <w:p>
      <w:pPr>
        <w:pStyle w:val="ListParagraph"/>
        <w:numPr>
          <w:ilvl w:val="0"/>
          <w:numId w:val="2"/>
        </w:numPr>
        <w:spacing w:after="80" w:line="276"/>
      </w:pPr>
      <w:r>
        <w:rPr>
          <w:rFonts w:ascii="Arial" w:cs="Arial" w:eastAsia="Arial" w:hAnsi="Arial"/>
          <w:b/>
          <w:bCs/>
          <w:sz w:val="22"/>
          <w:szCs w:val="22"/>
        </w:rPr>
        <w:t xml:space="preserve">Placement taxonomy: </w:t>
      </w:r>
      <w:r>
        <w:rPr>
          <w:rFonts w:ascii="Arial" w:cs="Arial" w:eastAsia="Arial" w:hAnsi="Arial"/>
          <w:sz w:val="22"/>
          <w:szCs w:val="22"/>
        </w:rPr>
        <w:t xml:space="preserve">The generic placement name follows: Campaign Freeform|Targeting Geo|Language|Brand|Title|Campaign Objective|Channel|... with pipe delimiters. Your engine should construct this from the ticket fields.</w:t>
      </w:r>
    </w:p>
    <w:p>
      <w:pPr>
        <w:spacing w:after="80" w:before="80"/>
      </w:pPr>
    </w:p>
    <w:p>
      <w:pPr>
        <w:pStyle w:val="Heading2"/>
      </w:pPr>
      <w:r>
        <w:rPr>
          <w:rFonts w:ascii="Arial" w:cs="Arial" w:eastAsia="Arial" w:hAnsi="Arial"/>
        </w:rPr>
        <w:t xml:space="preserve">EVE Version Routing Logic</w:t>
      </w:r>
    </w:p>
    <w:p>
      <w:pPr>
        <w:spacing w:after="0" w:before="200"/>
      </w:pPr>
      <w:r>
        <w:rPr>
          <w:rFonts w:ascii="Consolas" w:cs="Consolas" w:eastAsia="Consolas" w:hAnsi="Consolas"/>
          <w:b/>
          <w:bCs/>
          <w:color w:val="2E75B6"/>
          <w:sz w:val="18"/>
          <w:szCs w:val="18"/>
        </w:rPr>
        <w:t xml:space="preserve">Updated engine methods</w:t>
      </w:r>
    </w:p>
    <w:p>
      <w:pPr>
        <w:shd w:fill="F8F9FA" w:val="clear"/>
        <w:spacing w:after="0" w:before="0"/>
        <w:ind w:left="360"/>
      </w:pPr>
      <w:r>
        <w:rPr>
          <w:rFonts w:ascii="Consolas" w:cs="Consolas" w:eastAsia="Consolas" w:hAnsi="Consolas"/>
          <w:color w:val="1F2937"/>
          <w:sz w:val="17"/>
          <w:szCs w:val="17"/>
        </w:rPr>
        <w:t xml:space="preserve"># Add to src/trafficking/engine.py</w:t>
      </w:r>
    </w:p>
    <w:p>
      <w:pPr>
        <w:shd w:fill="F8F9FA" w:val="clear"/>
        <w:spacing w:after="0" w:before="0"/>
        <w:ind w:left="360"/>
      </w:pPr>
      <w:r>
        <w:rPr>
          <w:rFonts w:ascii="Consolas" w:cs="Consolas" w:eastAsia="Consolas" w:hAnsi="Consolas"/>
          <w:color w:val="1F2937"/>
          <w:sz w:val="17"/>
          <w:szCs w:val="17"/>
        </w:rPr>
        <w:t xml:space="preserve"> </w:t>
      </w:r>
    </w:p>
    <w:p>
      <w:pPr>
        <w:shd w:fill="F8F9FA" w:val="clear"/>
        <w:spacing w:after="0" w:before="0"/>
        <w:ind w:left="360"/>
      </w:pPr>
      <w:r>
        <w:rPr>
          <w:rFonts w:ascii="Consolas" w:cs="Consolas" w:eastAsia="Consolas" w:hAnsi="Consolas"/>
          <w:color w:val="1F2937"/>
          <w:sz w:val="17"/>
          <w:szCs w:val="17"/>
        </w:rPr>
        <w:t xml:space="preserve">EVE_ROUTING = {</w:t>
      </w:r>
    </w:p>
    <w:p>
      <w:pPr>
        <w:shd w:fill="F8F9FA" w:val="clear"/>
        <w:spacing w:after="0" w:before="0"/>
        <w:ind w:left="360"/>
      </w:pPr>
      <w:r>
        <w:rPr>
          <w:rFonts w:ascii="Consolas" w:cs="Consolas" w:eastAsia="Consolas" w:hAnsi="Consolas"/>
          <w:color w:val="1F2937"/>
          <w:sz w:val="17"/>
          <w:szCs w:val="17"/>
        </w:rPr>
        <w:t xml:space="preserve">    ("CM360", "DV360"): {"version": "V1", "desc": "CM360 x DV360"},</w:t>
      </w:r>
    </w:p>
    <w:p>
      <w:pPr>
        <w:shd w:fill="F8F9FA" w:val="clear"/>
        <w:spacing w:after="0" w:before="0"/>
        <w:ind w:left="360"/>
      </w:pPr>
      <w:r>
        <w:rPr>
          <w:rFonts w:ascii="Consolas" w:cs="Consolas" w:eastAsia="Consolas" w:hAnsi="Consolas"/>
          <w:color w:val="1F2937"/>
          <w:sz w:val="17"/>
          <w:szCs w:val="17"/>
        </w:rPr>
        <w:t xml:space="preserve">    ("CM360", "Yahoo DSP"): {"version": "V2", "desc": "CM360 x Yahoo"},</w:t>
      </w:r>
    </w:p>
    <w:p>
      <w:pPr>
        <w:shd w:fill="F8F9FA" w:val="clear"/>
        <w:spacing w:after="0" w:before="0"/>
        <w:ind w:left="360"/>
      </w:pPr>
      <w:r>
        <w:rPr>
          <w:rFonts w:ascii="Consolas" w:cs="Consolas" w:eastAsia="Consolas" w:hAnsi="Consolas"/>
          <w:color w:val="1F2937"/>
          <w:sz w:val="17"/>
          <w:szCs w:val="17"/>
        </w:rPr>
        <w:t xml:space="preserve">    ("CM360", "YouTube"): {"version": "V2.1", "desc": "CM360 x YouTube"},</w:t>
      </w:r>
    </w:p>
    <w:p>
      <w:pPr>
        <w:shd w:fill="F8F9FA" w:val="clear"/>
        <w:spacing w:after="0" w:before="0"/>
        <w:ind w:left="360"/>
      </w:pPr>
      <w:r>
        <w:rPr>
          <w:rFonts w:ascii="Consolas" w:cs="Consolas" w:eastAsia="Consolas" w:hAnsi="Consolas"/>
          <w:color w:val="1F2937"/>
          <w:sz w:val="17"/>
          <w:szCs w:val="17"/>
        </w:rPr>
        <w:t xml:space="preserve">    ("CM360", "Amazon DSP"): {"version": "V3", "desc": "CM360 x Amazon"},</w:t>
      </w:r>
    </w:p>
    <w:p>
      <w:pPr>
        <w:shd w:fill="F8F9FA" w:val="clear"/>
        <w:spacing w:after="0" w:before="0"/>
        <w:ind w:left="360"/>
      </w:pPr>
      <w:r>
        <w:rPr>
          <w:rFonts w:ascii="Consolas" w:cs="Consolas" w:eastAsia="Consolas" w:hAnsi="Consolas"/>
          <w:color w:val="1F2937"/>
          <w:sz w:val="17"/>
          <w:szCs w:val="17"/>
        </w:rPr>
        <w:t xml:space="preserve">}</w:t>
      </w:r>
    </w:p>
    <w:p>
      <w:pPr>
        <w:shd w:fill="F8F9FA" w:val="clear"/>
        <w:spacing w:after="0" w:before="0"/>
        <w:ind w:left="360"/>
      </w:pPr>
      <w:r>
        <w:rPr>
          <w:rFonts w:ascii="Consolas" w:cs="Consolas" w:eastAsia="Consolas" w:hAnsi="Consolas"/>
          <w:color w:val="1F2937"/>
          <w:sz w:val="17"/>
          <w:szCs w:val="17"/>
        </w:rPr>
        <w:t xml:space="preserve"> </w:t>
      </w:r>
    </w:p>
    <w:p>
      <w:pPr>
        <w:shd w:fill="F8F9FA" w:val="clear"/>
        <w:spacing w:after="0" w:before="0"/>
        <w:ind w:left="360"/>
      </w:pPr>
      <w:r>
        <w:rPr>
          <w:rFonts w:ascii="Consolas" w:cs="Consolas" w:eastAsia="Consolas" w:hAnsi="Consolas"/>
          <w:color w:val="1F2937"/>
          <w:sz w:val="17"/>
          <w:szCs w:val="17"/>
        </w:rPr>
        <w:t xml:space="preserve">def get_eve_version(platform, channel_mapped):</w:t>
      </w:r>
    </w:p>
    <w:p>
      <w:pPr>
        <w:shd w:fill="F8F9FA" w:val="clear"/>
        <w:spacing w:after="0" w:before="0"/>
        <w:ind w:left="360"/>
      </w:pPr>
      <w:r>
        <w:rPr>
          <w:rFonts w:ascii="Consolas" w:cs="Consolas" w:eastAsia="Consolas" w:hAnsi="Consolas"/>
          <w:color w:val="1F2937"/>
          <w:sz w:val="17"/>
          <w:szCs w:val="17"/>
        </w:rPr>
        <w:t xml:space="preserve">    """Determine which EVE version handles this ticket"""</w:t>
      </w:r>
    </w:p>
    <w:p>
      <w:pPr>
        <w:shd w:fill="F8F9FA" w:val="clear"/>
        <w:spacing w:after="0" w:before="0"/>
        <w:ind w:left="360"/>
      </w:pPr>
      <w:r>
        <w:rPr>
          <w:rFonts w:ascii="Consolas" w:cs="Consolas" w:eastAsia="Consolas" w:hAnsi="Consolas"/>
          <w:color w:val="1F2937"/>
          <w:sz w:val="17"/>
          <w:szCs w:val="17"/>
        </w:rPr>
        <w:t xml:space="preserve">    if channel_mapped in ["ProgAudio", "ProgCTV", "ProgNative"]:</w:t>
      </w:r>
    </w:p>
    <w:p>
      <w:pPr>
        <w:shd w:fill="F8F9FA" w:val="clear"/>
        <w:spacing w:after="0" w:before="0"/>
        <w:ind w:left="360"/>
      </w:pPr>
      <w:r>
        <w:rPr>
          <w:rFonts w:ascii="Consolas" w:cs="Consolas" w:eastAsia="Consolas" w:hAnsi="Consolas"/>
          <w:color w:val="1F2937"/>
          <w:sz w:val="17"/>
          <w:szCs w:val="17"/>
        </w:rPr>
        <w:t xml:space="preserve">        return {"version": "V2.2", "desc": "Prog Audio/CTV/Native"}</w:t>
      </w:r>
    </w:p>
    <w:p>
      <w:pPr>
        <w:shd w:fill="F8F9FA" w:val="clear"/>
        <w:spacing w:after="0" w:before="0"/>
        <w:ind w:left="360"/>
      </w:pPr>
      <w:r>
        <w:rPr>
          <w:rFonts w:ascii="Consolas" w:cs="Consolas" w:eastAsia="Consolas" w:hAnsi="Consolas"/>
          <w:color w:val="1F2937"/>
          <w:sz w:val="17"/>
          <w:szCs w:val="17"/>
        </w:rPr>
        <w:t xml:space="preserve">    for (cm, dsp), version_info in EVE_ROUTING.items():</w:t>
      </w:r>
    </w:p>
    <w:p>
      <w:pPr>
        <w:shd w:fill="F8F9FA" w:val="clear"/>
        <w:spacing w:after="0" w:before="0"/>
        <w:ind w:left="360"/>
      </w:pPr>
      <w:r>
        <w:rPr>
          <w:rFonts w:ascii="Consolas" w:cs="Consolas" w:eastAsia="Consolas" w:hAnsi="Consolas"/>
          <w:color w:val="1F2937"/>
          <w:sz w:val="17"/>
          <w:szCs w:val="17"/>
        </w:rPr>
        <w:t xml:space="preserve">        if platform == dsp or platform == cm:</w:t>
      </w:r>
    </w:p>
    <w:p>
      <w:pPr>
        <w:shd w:fill="F8F9FA" w:val="clear"/>
        <w:spacing w:after="0" w:before="0"/>
        <w:ind w:left="360"/>
      </w:pPr>
      <w:r>
        <w:rPr>
          <w:rFonts w:ascii="Consolas" w:cs="Consolas" w:eastAsia="Consolas" w:hAnsi="Consolas"/>
          <w:color w:val="1F2937"/>
          <w:sz w:val="17"/>
          <w:szCs w:val="17"/>
        </w:rPr>
        <w:t xml:space="preserve">            return version_info</w:t>
      </w:r>
    </w:p>
    <w:p>
      <w:pPr>
        <w:shd w:fill="F8F9FA" w:val="clear"/>
        <w:spacing w:after="0" w:before="0"/>
        <w:ind w:left="360"/>
      </w:pPr>
      <w:r>
        <w:rPr>
          <w:rFonts w:ascii="Consolas" w:cs="Consolas" w:eastAsia="Consolas" w:hAnsi="Consolas"/>
          <w:color w:val="1F2937"/>
          <w:sz w:val="17"/>
          <w:szCs w:val="17"/>
        </w:rPr>
        <w:t xml:space="preserve">    return {"version": "Manual", "desc": "No EVE version - manual trafficking"}</w:t>
      </w:r>
    </w:p>
    <w:p>
      <w:pPr>
        <w:shd w:fill="F8F9FA" w:val="clear"/>
        <w:spacing w:after="0" w:before="0"/>
        <w:ind w:left="360"/>
      </w:pPr>
      <w:r>
        <w:rPr>
          <w:rFonts w:ascii="Consolas" w:cs="Consolas" w:eastAsia="Consolas" w:hAnsi="Consolas"/>
          <w:color w:val="1F2937"/>
          <w:sz w:val="17"/>
          <w:szCs w:val="17"/>
        </w:rPr>
        <w:t xml:space="preserve"> </w:t>
      </w:r>
    </w:p>
    <w:p>
      <w:pPr>
        <w:shd w:fill="F8F9FA" w:val="clear"/>
        <w:spacing w:after="0" w:before="0"/>
        <w:ind w:left="360"/>
      </w:pPr>
      <w:r>
        <w:rPr>
          <w:rFonts w:ascii="Consolas" w:cs="Consolas" w:eastAsia="Consolas" w:hAnsi="Consolas"/>
          <w:color w:val="1F2937"/>
          <w:sz w:val="17"/>
          <w:szCs w:val="17"/>
        </w:rPr>
        <w:t xml:space="preserve">def build_placement_taxonomy(ticket, campaign):</w:t>
      </w:r>
    </w:p>
    <w:p>
      <w:pPr>
        <w:shd w:fill="F8F9FA" w:val="clear"/>
        <w:spacing w:after="0" w:before="0"/>
        <w:ind w:left="360"/>
      </w:pPr>
      <w:r>
        <w:rPr>
          <w:rFonts w:ascii="Consolas" w:cs="Consolas" w:eastAsia="Consolas" w:hAnsi="Consolas"/>
          <w:color w:val="1F2937"/>
          <w:sz w:val="17"/>
          <w:szCs w:val="17"/>
        </w:rPr>
        <w:t xml:space="preserve">    """Build Disney placement name from taxonomy fields"""</w:t>
      </w:r>
    </w:p>
    <w:p>
      <w:pPr>
        <w:shd w:fill="F8F9FA" w:val="clear"/>
        <w:spacing w:after="0" w:before="0"/>
        <w:ind w:left="360"/>
      </w:pPr>
      <w:r>
        <w:rPr>
          <w:rFonts w:ascii="Consolas" w:cs="Consolas" w:eastAsia="Consolas" w:hAnsi="Consolas"/>
          <w:color w:val="1F2937"/>
          <w:sz w:val="17"/>
          <w:szCs w:val="17"/>
        </w:rPr>
        <w:t xml:space="preserve">    parts = [</w:t>
      </w:r>
    </w:p>
    <w:p>
      <w:pPr>
        <w:shd w:fill="F8F9FA" w:val="clear"/>
        <w:spacing w:after="0" w:before="0"/>
        <w:ind w:left="360"/>
      </w:pPr>
      <w:r>
        <w:rPr>
          <w:rFonts w:ascii="Consolas" w:cs="Consolas" w:eastAsia="Consolas" w:hAnsi="Consolas"/>
          <w:color w:val="1F2937"/>
          <w:sz w:val="17"/>
          <w:szCs w:val="17"/>
        </w:rPr>
        <w:t xml:space="preserve">        campaign.get("campaign_name", ""),</w:t>
      </w:r>
    </w:p>
    <w:p>
      <w:pPr>
        <w:shd w:fill="F8F9FA" w:val="clear"/>
        <w:spacing w:after="0" w:before="0"/>
        <w:ind w:left="360"/>
      </w:pPr>
      <w:r>
        <w:rPr>
          <w:rFonts w:ascii="Consolas" w:cs="Consolas" w:eastAsia="Consolas" w:hAnsi="Consolas"/>
          <w:color w:val="1F2937"/>
          <w:sz w:val="17"/>
          <w:szCs w:val="17"/>
        </w:rPr>
        <w:t xml:space="preserve">        campaign.get("targeting_geo", ""),</w:t>
      </w:r>
    </w:p>
    <w:p>
      <w:pPr>
        <w:shd w:fill="F8F9FA" w:val="clear"/>
        <w:spacing w:after="0" w:before="0"/>
        <w:ind w:left="360"/>
      </w:pPr>
      <w:r>
        <w:rPr>
          <w:rFonts w:ascii="Consolas" w:cs="Consolas" w:eastAsia="Consolas" w:hAnsi="Consolas"/>
          <w:color w:val="1F2937"/>
          <w:sz w:val="17"/>
          <w:szCs w:val="17"/>
        </w:rPr>
        <w:t xml:space="preserve">        campaign.get("language", ""),</w:t>
      </w:r>
    </w:p>
    <w:p>
      <w:pPr>
        <w:shd w:fill="F8F9FA" w:val="clear"/>
        <w:spacing w:after="0" w:before="0"/>
        <w:ind w:left="360"/>
      </w:pPr>
      <w:r>
        <w:rPr>
          <w:rFonts w:ascii="Consolas" w:cs="Consolas" w:eastAsia="Consolas" w:hAnsi="Consolas"/>
          <w:color w:val="1F2937"/>
          <w:sz w:val="17"/>
          <w:szCs w:val="17"/>
        </w:rPr>
        <w:t xml:space="preserve">        campaign.get("brand_code", ""),</w:t>
      </w:r>
    </w:p>
    <w:p>
      <w:pPr>
        <w:shd w:fill="F8F9FA" w:val="clear"/>
        <w:spacing w:after="0" w:before="0"/>
        <w:ind w:left="360"/>
      </w:pPr>
      <w:r>
        <w:rPr>
          <w:rFonts w:ascii="Consolas" w:cs="Consolas" w:eastAsia="Consolas" w:hAnsi="Consolas"/>
          <w:color w:val="1F2937"/>
          <w:sz w:val="17"/>
          <w:szCs w:val="17"/>
        </w:rPr>
        <w:t xml:space="preserve">        campaign.get("title_name", ""),</w:t>
      </w:r>
    </w:p>
    <w:p>
      <w:pPr>
        <w:shd w:fill="F8F9FA" w:val="clear"/>
        <w:spacing w:after="0" w:before="0"/>
        <w:ind w:left="360"/>
      </w:pPr>
      <w:r>
        <w:rPr>
          <w:rFonts w:ascii="Consolas" w:cs="Consolas" w:eastAsia="Consolas" w:hAnsi="Consolas"/>
          <w:color w:val="1F2937"/>
          <w:sz w:val="17"/>
          <w:szCs w:val="17"/>
        </w:rPr>
        <w:t xml:space="preserve">        campaign.get("campaign_objective", ""),</w:t>
      </w:r>
    </w:p>
    <w:p>
      <w:pPr>
        <w:shd w:fill="F8F9FA" w:val="clear"/>
        <w:spacing w:after="0" w:before="0"/>
        <w:ind w:left="360"/>
      </w:pPr>
      <w:r>
        <w:rPr>
          <w:rFonts w:ascii="Consolas" w:cs="Consolas" w:eastAsia="Consolas" w:hAnsi="Consolas"/>
          <w:color w:val="1F2937"/>
          <w:sz w:val="17"/>
          <w:szCs w:val="17"/>
        </w:rPr>
        <w:t xml:space="preserve">        campaign.get("channel_mapped", ""),</w:t>
      </w:r>
    </w:p>
    <w:p>
      <w:pPr>
        <w:shd w:fill="F8F9FA" w:val="clear"/>
        <w:spacing w:after="0" w:before="0"/>
        <w:ind w:left="360"/>
      </w:pPr>
      <w:r>
        <w:rPr>
          <w:rFonts w:ascii="Consolas" w:cs="Consolas" w:eastAsia="Consolas" w:hAnsi="Consolas"/>
          <w:color w:val="1F2937"/>
          <w:sz w:val="17"/>
          <w:szCs w:val="17"/>
        </w:rPr>
        <w:t xml:space="preserve">    ]</w:t>
      </w:r>
    </w:p>
    <w:p>
      <w:pPr>
        <w:shd w:fill="F8F9FA" w:val="clear"/>
        <w:spacing w:after="200" w:before="0"/>
        <w:ind w:left="360"/>
      </w:pPr>
      <w:r>
        <w:rPr>
          <w:rFonts w:ascii="Consolas" w:cs="Consolas" w:eastAsia="Consolas" w:hAnsi="Consolas"/>
          <w:color w:val="1F2937"/>
          <w:sz w:val="17"/>
          <w:szCs w:val="17"/>
        </w:rPr>
        <w:t xml:space="preserve">    return "|".join(p for p in parts if p)</w:t>
      </w:r>
    </w:p>
    <w:p>
      <w:r>
        <w:br w:type="page"/>
      </w:r>
    </w:p>
    <w:p>
      <w:pPr>
        <w:pStyle w:val="Heading1"/>
      </w:pPr>
      <w:r>
        <w:rPr>
          <w:rFonts w:ascii="Arial" w:cs="Arial" w:eastAsia="Arial" w:hAnsi="Arial"/>
        </w:rPr>
        <w:t xml:space="preserve">6. Updated Airtable Views</w:t>
      </w:r>
    </w:p>
    <w:p>
      <w:pPr>
        <w:spacing w:after="160" w:line="276"/>
      </w:pPr>
      <w:r>
        <w:rPr>
          <w:rFonts w:ascii="Arial" w:cs="Arial" w:eastAsia="Arial" w:hAnsi="Arial"/>
          <w:color w:val="1F2937"/>
          <w:sz w:val="22"/>
          <w:szCs w:val="22"/>
        </w:rPr>
        <w:t xml:space="preserve">With the richer data model, create these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000"/>
        <w:gridCol w:w="3200"/>
        <w:gridCol w:w="2260"/>
      </w:tblGrid>
      <w:tr>
        <w:trPr>
          <w:tblHeader/>
        </w:trPr>
        <w:tc>
          <w:tcPr>
            <w:tcW w:type="dxa" w:w="17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View Name</w:t>
            </w:r>
          </w:p>
        </w:tc>
        <w:tc>
          <w:tcPr>
            <w:tcW w:type="dxa" w:w="1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0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0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Filter/Group/Sort</w:t>
            </w:r>
          </w:p>
        </w:tc>
        <w:tc>
          <w:tcPr>
            <w:tcW w:type="dxa" w:w="2260"/>
            <w:tcBorders>
              <w:top w:val="single" w:color="D1D5DB" w:sz="1"/>
              <w:left w:val="single" w:color="D1D5DB" w:sz="1"/>
              <w:bottom w:val="single" w:color="D1D5DB" w:sz="1"/>
              <w:right w:val="single" w:color="D1D5DB"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Disney Equivalent</w:t>
            </w:r>
          </w:p>
        </w:tc>
      </w:tr>
      <w:tr>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My Queue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Assignee = me, Stage ≠ Completed</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BOAT: My Tickets</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Kanban Board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Kanban</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Group by Stage</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BOAT: Ticket Flow</w:t>
            </w:r>
          </w:p>
        </w:tc>
      </w:tr>
      <w:tr>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SLA Dashboard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SLA Status = Breached/At Risk, group by Urgency</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Ops Manager view</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EVE Ready</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EVE Eligible = TRUE, Stage = Trafficking</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EVE automation queue</w:t>
            </w:r>
          </w:p>
        </w:tc>
      </w:tr>
      <w:tr>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Engineer Backlog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Routed To Role = Engineer, Stage ≠ Completed</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Engineering sprint view</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By Region</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Group by Region (via Campaign lookup)</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Global ops view</w:t>
            </w:r>
          </w:p>
        </w:tc>
      </w:tr>
      <w:tr>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By Platform</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Group by Platform</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EVE system filter</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QA Gate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Tickets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Stage = QA OR Needs QA not empty</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QA review queue</w:t>
            </w:r>
          </w:p>
        </w:tc>
      </w:tr>
      <w:tr>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 Calendar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Calendar</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Date = Start Date</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Flight calendar</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Release Slate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Titles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Timeline</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Start = Release Date</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Content Release Slate</w:t>
            </w:r>
          </w:p>
        </w:tc>
      </w:tr>
      <w:tr>
        <w:tc>
          <w:tcPr>
            <w:tcW w:type="dxa" w:w="17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Global Campaigns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Campaigns</w:t>
            </w:r>
          </w:p>
        </w:tc>
        <w:tc>
          <w:tcPr>
            <w:tcW w:type="dxa" w:w="1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Group by Region, then Channel</w:t>
            </w:r>
          </w:p>
        </w:tc>
        <w:tc>
          <w:tcPr>
            <w:tcW w:type="dxa" w:w="22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1F2937"/>
                <w:sz w:val="19"/>
                <w:szCs w:val="19"/>
              </w:rPr>
              <w:t xml:space="preserve">Performance Mktg Tracker</w:t>
            </w:r>
          </w:p>
        </w:tc>
      </w:tr>
      <w:tr>
        <w:tc>
          <w:tcPr>
            <w:tcW w:type="dxa" w:w="17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Brand Performance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Campaigns</w:t>
            </w:r>
          </w:p>
        </w:tc>
        <w:tc>
          <w:tcPr>
            <w:tcW w:type="dxa" w:w="1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Grid</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Group by Brand Code</w:t>
            </w:r>
          </w:p>
        </w:tc>
        <w:tc>
          <w:tcPr>
            <w:tcW w:type="dxa" w:w="22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19"/>
                <w:szCs w:val="19"/>
              </w:rPr>
              <w:t xml:space="preserve">Brand-level analysis</w:t>
            </w:r>
          </w:p>
        </w:tc>
      </w:tr>
    </w:tbl>
    <w:p>
      <w:pPr>
        <w:spacing w:after="100" w:before="100"/>
      </w:pPr>
    </w:p>
    <w:p>
      <w:pPr>
        <w:pStyle w:val="Heading1"/>
      </w:pPr>
      <w:r>
        <w:rPr>
          <w:rFonts w:ascii="Arial" w:cs="Arial" w:eastAsia="Arial" w:hAnsi="Arial"/>
        </w:rPr>
        <w:t xml:space="preserve">7. New Use Cases from BOAT Intelligence</w:t>
      </w:r>
    </w:p>
    <w:p>
      <w:pPr>
        <w:pStyle w:val="Heading2"/>
      </w:pPr>
      <w:r>
        <w:rPr>
          <w:rFonts w:ascii="Arial" w:cs="Arial" w:eastAsia="Arial" w:hAnsi="Arial"/>
        </w:rPr>
        <w:t xml:space="preserve">Use Case 1: Taxonomy Builder</w:t>
      </w:r>
    </w:p>
    <w:p>
      <w:pPr>
        <w:spacing w:after="160" w:line="276"/>
      </w:pPr>
      <w:r>
        <w:rPr>
          <w:rFonts w:ascii="Arial" w:cs="Arial" w:eastAsia="Arial" w:hAnsi="Arial"/>
          <w:color w:val="1F2937"/>
          <w:sz w:val="22"/>
          <w:szCs w:val="22"/>
        </w:rPr>
        <w:t xml:space="preserve">The BOAT Backlog’s Central Grid and ATPB tabs document exactly how placement taxonomies are constructed. Build an automation that, when a New Campaign ticket is created, auto-generates the CM360 campaign name and placement name from the linked campaign’s fields using the documented taxonomy pattern.</w:t>
      </w:r>
    </w:p>
    <w:p>
      <w:pPr>
        <w:pStyle w:val="Heading2"/>
      </w:pPr>
      <w:r>
        <w:rPr>
          <w:rFonts w:ascii="Arial" w:cs="Arial" w:eastAsia="Arial" w:hAnsi="Arial"/>
        </w:rPr>
        <w:t xml:space="preserve">Use Case 2: Audience Pre-Select</w:t>
      </w:r>
    </w:p>
    <w:p>
      <w:pPr>
        <w:spacing w:after="160" w:line="276"/>
      </w:pPr>
      <w:r>
        <w:rPr>
          <w:rFonts w:ascii="Arial" w:cs="Arial" w:eastAsia="Arial" w:hAnsi="Arial"/>
          <w:color w:val="1F2937"/>
          <w:sz w:val="22"/>
          <w:szCs w:val="22"/>
        </w:rPr>
        <w:t xml:space="preserve">The Placement Analysis shows that Prospecting/Demo/A18+ is by far the most common audience segment. Build a view that pre-fills audience targeting recommendations based on the campaign’s brand and market, using the DV360 Standard Audiences sheets from the BOAT Backlog.</w:t>
      </w:r>
    </w:p>
    <w:p>
      <w:pPr>
        <w:pStyle w:val="Heading2"/>
      </w:pPr>
      <w:r>
        <w:rPr>
          <w:rFonts w:ascii="Arial" w:cs="Arial" w:eastAsia="Arial" w:hAnsi="Arial"/>
        </w:rPr>
        <w:t xml:space="preserve">Use Case 3: Market Rollout Tracker</w:t>
      </w:r>
    </w:p>
    <w:p>
      <w:pPr>
        <w:spacing w:after="160" w:line="276"/>
      </w:pPr>
      <w:r>
        <w:rPr>
          <w:rFonts w:ascii="Arial" w:cs="Arial" w:eastAsia="Arial" w:hAnsi="Arial"/>
          <w:color w:val="1F2937"/>
          <w:sz w:val="22"/>
          <w:szCs w:val="22"/>
        </w:rPr>
        <w:t xml:space="preserve">The Airtable Workflow Proposal documents a phased global rollout (EMEA Wave 1, Wave 2, Wave 3, LATAM, APAC, etc.). Create a Gantt-style timeline view in the Campaigns table that groups campaigns by region and shows launch sequencing. This directly maps to the Performance Marketing Workflow’s Step 0 (Content Planning) through Step 6 (Ad Trafficking) pipeline.</w:t>
      </w:r>
    </w:p>
    <w:p>
      <w:pPr>
        <w:pStyle w:val="Heading2"/>
      </w:pPr>
      <w:r>
        <w:rPr>
          <w:rFonts w:ascii="Arial" w:cs="Arial" w:eastAsia="Arial" w:hAnsi="Arial"/>
        </w:rPr>
        <w:t xml:space="preserve">Use Case 4: VLOOKUP Validation</w:t>
      </w:r>
    </w:p>
    <w:p>
      <w:pPr>
        <w:spacing w:after="160" w:line="276"/>
      </w:pPr>
      <w:r>
        <w:rPr>
          <w:rFonts w:ascii="Arial" w:cs="Arial" w:eastAsia="Arial" w:hAnsi="Arial"/>
          <w:color w:val="1F2937"/>
          <w:sz w:val="22"/>
          <w:szCs w:val="22"/>
        </w:rPr>
        <w:t xml:space="preserve">The BOAT VLOOKUP Tables define valid mappings between systems. Build a QA check in the Python engine that validates every ticket’s taxonomy fields against these mapping tables before generating trafficking payloads. If a brand value doesn’t have a valid Central Grid mapping, flag the ticket.</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2D8B4E" w:val="clear"/>
          </w:tcPr>
          <w:p/>
        </w:tc>
        <w:tc>
          <w:tcPr>
            <w:tcW w:type="dxa" w:w="9240"/>
            <w:tcBorders>
              <w:top w:val="none"/>
              <w:left w:val="none"/>
              <w:bottom w:val="none"/>
              <w:right w:val="none"/>
            </w:tcBorders>
            <w:shd w:fill="E2F0E8" w:val="clear"/>
            <w:tcMar>
              <w:top w:type="dxa" w:w="120"/>
              <w:left w:type="dxa" w:w="200"/>
              <w:bottom w:type="dxa" w:w="120"/>
              <w:right w:type="dxa" w:w="200"/>
            </w:tcMar>
          </w:tcPr>
          <w:p>
            <w:pPr>
              <w:spacing w:after="80"/>
            </w:pPr>
            <w:r>
              <w:rPr>
                <w:rFonts w:ascii="Arial" w:cs="Arial" w:eastAsia="Arial" w:hAnsi="Arial"/>
                <w:b/>
                <w:bCs/>
                <w:color w:val="2D8B4E"/>
                <w:sz w:val="22"/>
                <w:szCs w:val="22"/>
              </w:rPr>
              <w:t xml:space="preserve">BOTTOM LINE</w:t>
            </w:r>
          </w:p>
          <w:p>
            <w:pPr>
              <w:spacing w:after="0"/>
            </w:pPr>
            <w:r>
              <w:rPr>
                <w:rFonts w:ascii="Arial" w:cs="Arial" w:eastAsia="Arial" w:hAnsi="Arial"/>
                <w:color w:val="1F2937"/>
                <w:sz w:val="20"/>
                <w:szCs w:val="20"/>
              </w:rPr>
              <w:t xml:space="preserve">You now have the real data structures, real user roles, real ticket routing logic, real taxonomy mappings, and real market data that Disney’s BOAT system uses. Your weekend project isn’t just a demo anymore — it’s a technical spec for the actual system you’ll be working on Monday.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7280" w:sz="1" w:space="4"/>
      </w:pBdr>
      <w:jc w:val="center"/>
    </w:pPr>
    <w:r>
      <w:rPr>
        <w:rFonts w:ascii="Arial" w:cs="Arial" w:eastAsia="Arial" w:hAnsi="Arial"/>
        <w:color w:val="6B7280"/>
        <w:sz w:val="16"/>
        <w:szCs w:val="16"/>
      </w:rPr>
      <w:t xml:space="preserve">Isaac Buziba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CONSOLIDATED PROJECT GUIDE  |  v2.0 — With BOAT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2026-02-26T17:54:04.101Z</dcterms:created>
  <dcterms:modified xsi:type="dcterms:W3CDTF">2026-02-26T17:54:04.103Z</dcterms:modified>
</cp:coreProperties>
</file>

<file path=docProps/custom.xml><?xml version="1.0" encoding="utf-8"?>
<Properties xmlns="http://schemas.openxmlformats.org/officeDocument/2006/custom-properties" xmlns:vt="http://schemas.openxmlformats.org/officeDocument/2006/docPropsVTypes"/>
</file>