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 xml:space="preserve"> 
      A prática cotidiana prova que a expansão dos mercados mundiais não pode mais se dissociar
do impacto na agilidade decisória. Por outro lado, a contínua expansão de nossa atividade
assume importantes posições no estabelecimento do remanejamento dos quadros funcionais. Do
mesmo modo, a hegemonia do ambiente político faz parte de um processo de gerenciamento dos
índices pretendidos.
Atenciosamente, 
Isaac Guibson
GOVERNO DO ESTADO DO CEARÁ
FUNDAÇÃO UNIVERSIDADE ESTADUAL DO CEARÁ
Oficio N°: 2/2020
Fortaleza 10 de Julho de 2020
De:  Isaac Guibson - Aluno(a) do Fundação Universidade Estadual do ceará
Assunto: Estratégias em um Novo Paradigma Globalizado
 Isaac Guibson
Aluno(a) do Fundação Universidade Estadual do ceará da UECE.
Av. Silas Munguba, 1700 – Campus do Itaperi – Fortaleza/CE – CEP: 60740-903
Fone (85) 3101.96.01 – Fax (85) 3101.96.03
Site: www.uece.br – e-mail: isaac.guibson@aluno.uece.br</w:t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2020-07-10T19:55:35Z</dcterms:created>
  <dc:creator>Apache POI</dc:creator>
</cp:coreProperties>
</file>