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keepNext w:val="1"/>
      </w:pPr>
      <w:r>
        <w:rPr>
          <w:rtl w:val="0"/>
          <w:lang w:val="en-US"/>
        </w:rPr>
        <w:t>Assignment 2 Design Note</w:t>
      </w:r>
    </w:p>
    <w:p>
      <w:pPr>
        <w:pStyle w:val="Body"/>
        <w:keepNext w:val="1"/>
        <w:spacing w:after="40"/>
        <w:jc w:val="center"/>
      </w:pPr>
      <w:r>
        <w:rPr>
          <w:rFonts w:ascii="Aptos" w:cs="Aptos" w:hAnsi="Aptos" w:eastAsia="Aptos"/>
          <w:b w:val="1"/>
          <w:bCs w:val="1"/>
          <w:outline w:val="0"/>
          <w:color w:val="000000"/>
          <w:sz w:val="23"/>
          <w:szCs w:val="23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GitHub Issues API Gateway</w:t>
      </w:r>
    </w:p>
    <w:p>
      <w:pPr>
        <w:pStyle w:val="Body"/>
        <w:spacing w:after="140"/>
        <w:jc w:val="center"/>
      </w:pPr>
      <w:r>
        <w:rPr>
          <w:outline w:val="0"/>
          <w:color w:val="666666"/>
          <w:sz w:val="17"/>
          <w:szCs w:val="17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>Isaac Kim   |   CMPE 272   |   September 6 2026</w:t>
      </w:r>
    </w:p>
    <w:p>
      <w:pPr>
        <w:pStyle w:val="Body Text"/>
        <w:spacing w:after="10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This project is a Fastify gateway for one GitHub repository. It supports issue and comment operations and records accepted webhook deliveries in SQLite.</w:t>
      </w:r>
    </w:p>
    <w:p>
      <w:pPr>
        <w:pStyle w:val="Heading"/>
      </w:pPr>
      <w:r>
        <w:rPr>
          <w:rtl w:val="0"/>
          <w:lang w:val="ru-RU"/>
        </w:rPr>
        <w:t xml:space="preserve">1 </w:t>
      </w:r>
      <w:r>
        <w:rPr>
          <w:rtl w:val="0"/>
          <w:lang w:val="en-US"/>
        </w:rPr>
        <w:t xml:space="preserve">- </w:t>
      </w:r>
      <w:r>
        <w:rPr>
          <w:rtl w:val="0"/>
          <w:lang w:val="en-US"/>
        </w:rPr>
        <w:t>Architecture and Data Ownership</w:t>
      </w:r>
    </w:p>
    <w:p>
      <w:pPr>
        <w:pStyle w:val="Body"/>
        <w:keepNext w:val="1"/>
        <w:spacing w:after="20"/>
        <w:jc w:val="center"/>
      </w:pPr>
      <w:r>
        <w:drawing xmlns:a="http://schemas.openxmlformats.org/drawingml/2006/main">
          <wp:inline distT="0" distB="0" distL="0" distR="0">
            <wp:extent cx="6309360" cy="1367028"/>
            <wp:effectExtent l="0" t="0" r="0" b="0"/>
            <wp:docPr id="1073741825" name="officeArt object" descr="Two data flows showing API requests to GitHub and signed GitHub webhooks stored in SQLi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Two data flows showing API requests to GitHub and signed GitHub webhooks stored in SQLite" descr="Two data flows showing API requests to GitHub and signed GitHub webhooks stored in SQLit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670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spacing w:after="60"/>
        <w:jc w:val="center"/>
      </w:pPr>
      <w:r>
        <w:rPr>
          <w:outline w:val="0"/>
          <w:color w:val="666666"/>
          <w:sz w:val="16"/>
          <w:szCs w:val="16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Figure 1  System context and data flows</w:t>
      </w:r>
    </w:p>
    <w:p>
      <w:pPr>
        <w:pStyle w:val="Body Text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Clients call the Fastify routes instead of GitHub directly. The gateway validates each request, checks the bearer token, and forwards issue and comment operations to GitHub. </w:t>
      </w:r>
      <w:r>
        <w:rPr>
          <w:rFonts w:ascii="Aptos Mono" w:cs="Aptos Mono" w:hAnsi="Aptos Mono" w:eastAsia="Aptos Mono"/>
          <w:outline w:val="0"/>
          <w:color w:val="1f1f1f"/>
          <w:sz w:val="20"/>
          <w:szCs w:val="20"/>
          <w:u w:color="1f1f1f"/>
          <w:rtl w:val="0"/>
          <w:lang w:val="en-US"/>
          <w14:textFill>
            <w14:solidFill>
              <w14:srgbClr w14:val="1F1F1F"/>
            </w14:solidFill>
          </w14:textFill>
        </w:rPr>
        <w:t>GET /healthz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is public and only checks whether the server is running. </w:t>
      </w:r>
      <w:r>
        <w:rPr>
          <w:rFonts w:ascii="Aptos" w:cs="Aptos" w:hAnsi="Aptos" w:eastAsia="Aptos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GitHub remains the source of truth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for issues and comments; SQLite stores only webhook receipts.</w:t>
      </w:r>
    </w:p>
    <w:p>
      <w:pPr>
        <w:pStyle w:val="Heading"/>
      </w:pPr>
      <w:r>
        <w:rPr>
          <w:rtl w:val="0"/>
        </w:rPr>
        <w:t xml:space="preserve">2 </w:t>
      </w:r>
      <w:r>
        <w:rPr>
          <w:rtl w:val="0"/>
          <w:lang w:val="en-US"/>
        </w:rPr>
        <w:t xml:space="preserve">- </w:t>
      </w:r>
      <w:r>
        <w:rPr>
          <w:rtl w:val="0"/>
          <w:lang w:val="en-US"/>
        </w:rPr>
        <w:t>Error Mapping and Pagination</w:t>
      </w:r>
    </w:p>
    <w:p>
      <w:pPr>
        <w:pStyle w:val="Body Text"/>
        <w:keepNext w:val="1"/>
        <w:spacing w:after="6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All errors use the same JSON shape: code, message, and requestId. GitHub failures can also include upstreamStatus. The gateway does not return internal stack traces or GitHub response bodies.</w:t>
      </w:r>
    </w:p>
    <w:tbl>
      <w:tblPr>
        <w:tblW w:w="1016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83"/>
        <w:gridCol w:w="5083"/>
      </w:tblGrid>
      <w:tr>
        <w:tblPrEx>
          <w:shd w:val="clear" w:color="auto" w:fill="4f81bd"/>
        </w:tblPrEx>
        <w:trPr>
          <w:trHeight w:val="215" w:hRule="atLeast"/>
          <w:tblHeader/>
        </w:trPr>
        <w:tc>
          <w:tcPr>
            <w:tcW w:type="dxa" w:w="5083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17365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Failure</w:t>
            </w:r>
          </w:p>
        </w:tc>
        <w:tc>
          <w:tcPr>
            <w:tcW w:type="dxa" w:w="5083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17365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Gateway response</w:t>
            </w:r>
          </w:p>
        </w:tc>
      </w:tr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5083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Invalid input or GitHub 422</w:t>
            </w:r>
          </w:p>
        </w:tc>
        <w:tc>
          <w:tcPr>
            <w:tcW w:type="dxa" w:w="5083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400</w:t>
            </w:r>
          </w:p>
        </w:tc>
      </w:tr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5083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Invalid gateway token or GitHub 401</w:t>
            </w:r>
          </w:p>
        </w:tc>
        <w:tc>
          <w:tcPr>
            <w:tcW w:type="dxa" w:w="5083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401</w:t>
            </w:r>
          </w:p>
        </w:tc>
      </w:tr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5083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GitHub 403 or 404</w:t>
            </w:r>
          </w:p>
        </w:tc>
        <w:tc>
          <w:tcPr>
            <w:tcW w:type="dxa" w:w="5083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Same status</w:t>
            </w:r>
          </w:p>
        </w:tc>
      </w:tr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5083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GitHub rate limit</w:t>
            </w:r>
          </w:p>
        </w:tc>
        <w:tc>
          <w:tcPr>
            <w:tcW w:type="dxa" w:w="5083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429 with Retry-After</w:t>
            </w:r>
          </w:p>
        </w:tc>
      </w:tr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5083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GitHub timeout, network failure, or 5xx</w:t>
            </w:r>
          </w:p>
        </w:tc>
        <w:tc>
          <w:tcPr>
            <w:tcW w:type="dxa" w:w="5083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503</w:t>
            </w:r>
          </w:p>
        </w:tc>
      </w:tr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5083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Unexpected application failure</w:t>
            </w:r>
          </w:p>
        </w:tc>
        <w:tc>
          <w:tcPr>
            <w:tcW w:type="dxa" w:w="5083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500</w:t>
            </w:r>
          </w:p>
        </w:tc>
      </w:tr>
    </w:tbl>
    <w:p>
      <w:pPr>
        <w:pStyle w:val="Body Text"/>
        <w:keepNext w:val="1"/>
        <w:widowControl w:val="0"/>
        <w:spacing w:after="60" w:line="240" w:lineRule="auto"/>
        <w:jc w:val="center"/>
      </w:pPr>
    </w:p>
    <w:p>
      <w:pPr>
        <w:pStyle w:val="Heading 2"/>
      </w:pPr>
      <w:r>
        <w:rPr>
          <w:rtl w:val="0"/>
          <w:lang w:val="en-US"/>
        </w:rPr>
        <w:t>Pagination Strategy and Rate Limits</w:t>
      </w:r>
    </w:p>
    <w:p>
      <w:pPr>
        <w:pStyle w:val="Body Text"/>
        <w:spacing w:after="6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When GitHub rate limits the service, the client uses Retry-After or X-RateLimit-Reset to set a cooldown. Requests during that cooldown return 429. I did not automatically retry writes because GitHub may have completed a write before the timeout, which could create duplicates.</w:t>
      </w:r>
    </w:p>
    <w:p>
      <w:pPr>
        <w:pStyle w:val="Body Text"/>
        <w:spacing w:after="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List routes pass page and per_page to GitHub, and issue lists also accept state and labels. The gateway returns GitHub's Link header so clients can request the next page.</w:t>
      </w:r>
    </w:p>
    <w:p>
      <w:pPr>
        <w:pStyle w:val="Heading"/>
      </w:pPr>
      <w:r>
        <w:rPr>
          <w:rtl w:val="0"/>
        </w:rPr>
        <w:t xml:space="preserve">3 </w:t>
      </w:r>
      <w:r>
        <w:rPr>
          <w:rtl w:val="0"/>
          <w:lang w:val="en-US"/>
        </w:rPr>
        <w:t xml:space="preserve">- </w:t>
      </w:r>
      <w:r>
        <w:rPr>
          <w:rtl w:val="0"/>
          <w:lang w:val="en-US"/>
        </w:rPr>
        <w:t>Webhook Deduplication and Integrity</w:t>
      </w:r>
    </w:p>
    <w:p>
      <w:pPr>
        <w:pStyle w:val="Body Text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webhook route verifies GitHub's HMAC-SHA256 signature against the raw request body before parsing or saving anything. An invalid signature returns 401.</w:t>
      </w:r>
    </w:p>
    <w:p>
      <w:pPr>
        <w:pStyle w:val="Body Text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route accepts issue, issue_comment, and ping events from the configured repository. Their payloads require different fields, so the OpenAPI request schema uses oneOf. For example, a comment event must include comment.id, while a ping does not use an issue action.</w:t>
      </w:r>
    </w:p>
    <w:p>
      <w:pPr>
        <w:pStyle w:val="Body Text"/>
        <w:spacing w:after="10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SQLite stores the delivery ID, event, action, repository, time, and related issue or comment ID. A unique constraint on (delivery_id, action) prevents redeliveries from creating duplicate rows. The route returns 204 after a new or duplicate delivery and 503 if storage fails.</w:t>
      </w:r>
    </w:p>
    <w:p>
      <w:pPr>
        <w:pStyle w:val="Heading"/>
      </w:pPr>
      <w:r>
        <w:rPr>
          <w:rtl w:val="0"/>
        </w:rPr>
        <w:t xml:space="preserve">4 </w:t>
      </w:r>
      <w:r>
        <w:rPr>
          <w:rtl w:val="0"/>
          <w:lang w:val="en-US"/>
        </w:rPr>
        <w:t xml:space="preserve">- </w:t>
      </w:r>
      <w:r>
        <w:rPr>
          <w:rtl w:val="0"/>
          <w:lang w:val="en-US"/>
        </w:rPr>
        <w:t>Security Tradeoffs</w:t>
      </w:r>
    </w:p>
    <w:tbl>
      <w:tblPr>
        <w:tblW w:w="1016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083"/>
        <w:gridCol w:w="5083"/>
      </w:tblGrid>
      <w:tr>
        <w:tblPrEx>
          <w:shd w:val="clear" w:color="auto" w:fill="4f81bd"/>
        </w:tblPrEx>
        <w:trPr>
          <w:trHeight w:val="215" w:hRule="atLeast"/>
          <w:tblHeader/>
        </w:trPr>
        <w:tc>
          <w:tcPr>
            <w:tcW w:type="dxa" w:w="5083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17365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Connection</w:t>
            </w:r>
          </w:p>
        </w:tc>
        <w:tc>
          <w:tcPr>
            <w:tcW w:type="dxa" w:w="5083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17365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rFonts w:ascii="Aptos" w:cs="Aptos" w:hAnsi="Aptos" w:eastAsia="Aptos"/>
                <w:b w:val="1"/>
                <w:bCs w:val="1"/>
                <w:outline w:val="0"/>
                <w:color w:val="ffffff"/>
                <w:sz w:val="17"/>
                <w:szCs w:val="17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Credential and scope</w:t>
            </w:r>
          </w:p>
        </w:tc>
      </w:tr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5083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Client to gateway</w:t>
            </w:r>
          </w:p>
        </w:tc>
        <w:tc>
          <w:tcPr>
            <w:tcW w:type="dxa" w:w="5083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API_AUTH_TOKEN protects issue, comment, and event routes</w:t>
            </w:r>
          </w:p>
        </w:tc>
      </w:tr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5083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Gateway to GitHub</w:t>
            </w:r>
          </w:p>
        </w:tc>
        <w:tc>
          <w:tcPr>
            <w:tcW w:type="dxa" w:w="5083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GITHUB_TOKEN is limited to Issues read/write in one repository</w:t>
            </w:r>
          </w:p>
        </w:tc>
      </w:tr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5083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GitHub to webhook</w:t>
            </w:r>
          </w:p>
        </w:tc>
        <w:tc>
          <w:tcPr>
            <w:tcW w:type="dxa" w:w="5083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WEBHOOK_SECRET authenticates the exact payload bytes</w:t>
            </w:r>
          </w:p>
        </w:tc>
      </w:tr>
      <w:tr>
        <w:tblPrEx>
          <w:shd w:val="clear" w:color="auto" w:fill="ced7e7"/>
        </w:tblPrEx>
        <w:trPr>
          <w:trHeight w:val="215" w:hRule="atLeast"/>
        </w:trPr>
        <w:tc>
          <w:tcPr>
            <w:tcW w:type="dxa" w:w="5083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Public to health check</w:t>
            </w:r>
          </w:p>
        </w:tc>
        <w:tc>
          <w:tcPr>
            <w:tcW w:type="dxa" w:w="5083"/>
            <w:tcBorders>
              <w:top w:val="single" w:color="d9d9d9" w:sz="6" w:space="0" w:shadow="0" w:frame="0"/>
              <w:left w:val="single" w:color="d9d9d9" w:sz="6" w:space="0" w:shadow="0" w:frame="0"/>
              <w:bottom w:val="single" w:color="d9d9d9" w:sz="6" w:space="0" w:shadow="0" w:frame="0"/>
              <w:right w:val="single" w:color="d9d9d9" w:sz="6" w:space="0" w:shadow="0" w:frame="0"/>
            </w:tcBorders>
            <w:shd w:val="clear" w:color="auto" w:fill="f3f7fb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No credential; process liveness only</w:t>
            </w:r>
          </w:p>
        </w:tc>
      </w:tr>
    </w:tbl>
    <w:p>
      <w:pPr>
        <w:pStyle w:val="Heading"/>
        <w:widowControl w:val="0"/>
        <w:spacing w:line="240" w:lineRule="auto"/>
        <w:jc w:val="center"/>
      </w:pPr>
    </w:p>
    <w:p>
      <w:pPr>
        <w:pStyle w:val="Body Text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All secrets come from environment variables. ngrok exposes the local webhook route, but the HMAC check still decides whether a request is trusted. Logs include request and delivery IDs without logging tokens, signatures, or request bodies. Docker runs as a non-root user and keeps SQLite data in a mounted volume.</w:t>
      </w:r>
    </w:p>
    <w:p>
      <w:pPr>
        <w:pStyle w:val="Body Text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assignment targets one local instance and one repository. It uses one shared API token, and SQLite is not intended for multiple server instances. A larger deployment would need user accounts and a shared database.</w:t>
      </w:r>
    </w:p>
    <w:sectPr>
      <w:headerReference w:type="default" r:id="rId5"/>
      <w:footerReference w:type="default" r:id="rId6"/>
      <w:pgSz w:w="12240" w:h="15840" w:orient="portrait"/>
      <w:pgMar w:top="936" w:right="1037" w:bottom="936" w:left="1037" w:header="360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  <w:font w:name="Aptos Display">
    <w:charset w:val="00"/>
    <w:family w:val="roman"/>
    <w:pitch w:val="default"/>
  </w:font>
  <w:font w:name="Aptos Mono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</w:pPr>
  </w:p>
  <w:p>
    <w:pPr>
      <w:pStyle w:val="Body"/>
      <w:bidi w:val="0"/>
      <w:ind w:left="0" w:right="0" w:firstLine="0"/>
      <w:jc w:val="right"/>
      <w:rPr>
        <w:rtl w:val="0"/>
      </w:rPr>
    </w:pPr>
    <w:r>
      <w:rPr>
        <w:outline w:val="0"/>
        <w:color w:val="666666"/>
        <w:sz w:val="16"/>
        <w:szCs w:val="16"/>
        <w:u w:color="666666"/>
        <w:shd w:val="nil" w:color="auto" w:fill="auto"/>
        <w:rtl w:val="0"/>
        <w:lang w:val="en-US"/>
        <w14:textFill>
          <w14:solidFill>
            <w14:srgbClr w14:val="666666"/>
          </w14:solidFill>
        </w14:textFill>
      </w:rPr>
      <w:t>CMPE 272  Assignment 2 Design Note</w:t>
      <w:tab/>
      <w:t xml:space="preserve">Page </w:t>
    </w:r>
    <w:r>
      <w:rPr>
        <w:outline w:val="0"/>
        <w:color w:val="666666"/>
        <w:sz w:val="16"/>
        <w:szCs w:val="16"/>
        <w:u w:color="666666"/>
        <w:shd w:val="nil" w:color="auto" w:fill="auto"/>
        <w:rtl w:val="0"/>
        <w:lang w:val="en-US"/>
        <w14:textFill>
          <w14:solidFill>
            <w14:srgbClr w14:val="666666"/>
          </w14:solidFill>
        </w14:textFill>
      </w:rPr>
      <w:fldChar w:fldCharType="begin" w:fldLock="0"/>
    </w:r>
    <w:r>
      <w:rPr>
        <w:outline w:val="0"/>
        <w:color w:val="666666"/>
        <w:sz w:val="16"/>
        <w:szCs w:val="16"/>
        <w:u w:color="666666"/>
        <w:shd w:val="nil" w:color="auto" w:fill="auto"/>
        <w:rtl w:val="0"/>
        <w:lang w:val="en-US"/>
        <w14:textFill>
          <w14:solidFill>
            <w14:srgbClr w14:val="666666"/>
          </w14:solidFill>
        </w14:textFill>
      </w:rPr>
      <w:instrText xml:space="preserve"> PAGE </w:instrText>
    </w:r>
    <w:r>
      <w:rPr>
        <w:outline w:val="0"/>
        <w:color w:val="666666"/>
        <w:sz w:val="16"/>
        <w:szCs w:val="16"/>
        <w:u w:color="666666"/>
        <w:shd w:val="nil" w:color="auto" w:fill="auto"/>
        <w:rtl w:val="0"/>
        <w:lang w:val="en-US"/>
        <w14:textFill>
          <w14:solidFill>
            <w14:srgbClr w14:val="666666"/>
          </w14:solidFill>
        </w14:textFill>
      </w:rPr>
      <w:fldChar w:fldCharType="separate" w:fldLock="0"/>
    </w:r>
    <w:r>
      <w:rPr>
        <w:outline w:val="0"/>
        <w:color w:val="666666"/>
        <w:sz w:val="16"/>
        <w:szCs w:val="16"/>
        <w:u w:color="666666"/>
        <w:shd w:val="nil" w:color="auto" w:fill="auto"/>
        <w:rtl w:val="0"/>
        <w:lang w:val="en-US"/>
        <w14:textFill>
          <w14:solidFill>
            <w14:srgbClr w14:val="666666"/>
          </w14:solidFill>
        </w14:textFill>
      </w:rPr>
    </w:r>
    <w:r>
      <w:rPr>
        <w:outline w:val="0"/>
        <w:color w:val="666666"/>
        <w:sz w:val="16"/>
        <w:szCs w:val="16"/>
        <w:u w:color="666666"/>
        <w:shd w:val="nil" w:color="auto" w:fill="auto"/>
        <w:rtl w:val="0"/>
        <w:lang w:val="en-US"/>
        <w14:textFill>
          <w14:solidFill>
            <w14:srgbClr w14:val="666666"/>
          </w14:solidFill>
        </w14:textFill>
      </w:rPr>
      <w:fldChar w:fldCharType="end" w:fldLock="0"/>
    </w:r>
    <w:r>
      <w:rPr>
        <w:outline w:val="0"/>
        <w:color w:val="666666"/>
        <w:sz w:val="16"/>
        <w:szCs w:val="16"/>
        <w:u w:color="666666"/>
        <w:shd w:val="nil" w:color="auto" w:fill="auto"/>
        <w:rtl w:val="0"/>
        <w:lang w:val="en-US"/>
        <w14:textFill>
          <w14:solidFill>
            <w14:srgbClr w14:val="666666"/>
          </w14:solidFill>
        </w14:textFill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" w:line="240" w:lineRule="auto"/>
      <w:ind w:left="0" w:right="0" w:firstLine="0"/>
      <w:jc w:val="center"/>
      <w:outlineLvl w:val="9"/>
    </w:pPr>
    <w:rPr>
      <w:rFonts w:ascii="Aptos Display" w:cs="Aptos Display" w:hAnsi="Aptos Display" w:eastAsia="Aptos Display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5"/>
      <w:kern w:val="28"/>
      <w:position w:val="0"/>
      <w:sz w:val="40"/>
      <w:szCs w:val="40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5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20" w:after="60" w:line="276" w:lineRule="auto"/>
      <w:ind w:left="0" w:right="0" w:firstLine="0"/>
      <w:jc w:val="left"/>
      <w:outlineLvl w:val="0"/>
    </w:pPr>
    <w:rPr>
      <w:rFonts w:ascii="Aptos Display" w:cs="Aptos Display" w:hAnsi="Aptos Display" w:eastAsia="Aptos Display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0" w:after="60" w:line="276" w:lineRule="auto"/>
      <w:ind w:left="0" w:right="0" w:firstLine="0"/>
      <w:jc w:val="left"/>
      <w:outlineLvl w:val="1"/>
    </w:pPr>
    <w:rPr>
      <w:rFonts w:ascii="Aptos Display" w:cs="Aptos Display" w:hAnsi="Aptos Display" w:eastAsia="Aptos Display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3"/>
      <w:szCs w:val="23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ptos Display"/>
        <a:ea typeface="Aptos Display"/>
        <a:cs typeface="Aptos Display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