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LTI Solution</w:t>
      </w:r>
    </w:p>
    <w:p>
      <w:pPr>
        <w:jc w:val="left"/>
      </w:pPr>
      <w:r>
        <w:t>1)what is 2+5?</w:t>
        <w:br/>
        <w:t>a)7</w:t>
        <w:br/>
        <w:br/>
      </w:r>
    </w:p>
    <w:p>
      <w:pPr>
        <w:jc w:val="left"/>
      </w:pPr>
      <w:r>
        <w:t>2)2</w:t>
        <w:br/>
        <w:t>a)3</w:t>
        <w:br/>
        <w:t>b)3</w:t>
        <w:br/>
        <w:br/>
      </w:r>
    </w:p>
    <w:p>
      <w:pPr>
        <w:jc w:val="left"/>
      </w:pPr>
      <w:r>
        <w:t>3)what ?</w:t>
        <w:br/>
        <w:t>a)yes</w:t>
        <w:br/>
        <w:t>b)o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2018-11-12T17:53:27Z</dcterms:created>
  <dc:creator>Apache POI</dc:creator>
</coreProperties>
</file>