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08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09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0F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10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11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6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17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18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1D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1E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1F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4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25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26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TSYANSHIDZI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15" w:line="240" w:lineRule="auto"/>
              <w:rPr>
                <w:rFonts w:ascii="Verdana" w:cs="Verdana" w:eastAsia="Verdana" w:hAnsi="Verdana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115" w:line="312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Instruccions del joc (2 JUGADORS)</w:t>
            </w:r>
          </w:p>
          <w:p w:rsidR="00000000" w:rsidDel="00000000" w:rsidP="00000000" w:rsidRDefault="00000000" w:rsidRPr="00000000" w14:paraId="0000002B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Col.loquem dues piles de 5 i 7 fitxes cadascuna.</w:t>
            </w:r>
          </w:p>
          <w:p w:rsidR="00000000" w:rsidDel="00000000" w:rsidP="00000000" w:rsidRDefault="00000000" w:rsidRPr="00000000" w14:paraId="0000002C">
            <w:pPr>
              <w:spacing w:before="115" w:line="312" w:lineRule="auto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Cada jugador, al seu torn, pot retirar totes les fitxes que vulgui d’una de les piles, o bé treure fitxes de les dues piles, però en aquest cas la quantitat de fitxes que s’eliminin ha de ser el mateix per a les dues piles. </w:t>
            </w:r>
          </w:p>
          <w:p w:rsidR="00000000" w:rsidDel="00000000" w:rsidP="00000000" w:rsidRDefault="00000000" w:rsidRPr="00000000" w14:paraId="0000002D">
            <w:pPr>
              <w:spacing w:before="115" w:line="312" w:lineRule="auto"/>
              <w:jc w:val="both"/>
              <w:rPr>
                <w:rFonts w:ascii="Verdana" w:cs="Verdana" w:eastAsia="Verdana" w:hAnsi="Verdana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jugador que aconsegueix retirar l’última fitxa guanya la partida.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</w:p>
          <w:p w:rsidR="00000000" w:rsidDel="00000000" w:rsidP="00000000" w:rsidRDefault="00000000" w:rsidRPr="00000000" w14:paraId="00000036">
            <w:pPr>
              <w:spacing w:before="115" w:line="360" w:lineRule="auto"/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115" w:line="360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3.652343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Verdana" w:cs="Verdana" w:eastAsia="Verdana" w:hAnsi="Verdana"/>
                <w:sz w:val="34"/>
                <w:szCs w:val="3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4"/>
                <w:szCs w:val="34"/>
                <w:rtl w:val="0"/>
              </w:rPr>
              <w:t xml:space="preserve">Preguntes per reflexionar (respon a la llibreta)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 w:before="115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Quina persona té avantatge?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Explica l’estratègia guanyadora.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before="0" w:beforeAutospacing="0" w:line="360" w:lineRule="auto"/>
              <w:ind w:left="425.1968503937008" w:hanging="283.4645669291339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Si varieu el nombre de fitxes inicial de cada pila, com canvia l’estratègia guanyadora?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