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196"/>
        <w:gridCol w:w="2261"/>
        <w:gridCol w:w="2246"/>
        <w:gridCol w:w="2262"/>
      </w:tblGrid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shd w:fill="FFFFFF" w:val="clear"/>
                <w:lang w:val="es-CR"/>
              </w:rPr>
            </w:pPr>
            <w:r>
              <w:rPr>
                <w:b/>
                <w:bCs/>
                <w:shd w:fill="FFFFFF" w:val="clear"/>
                <w:lang w:val="es-CR"/>
              </w:rPr>
              <w:t>ID de caso de uso: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hd w:fill="FFFFFF" w:val="clear"/>
                <w:lang w:val="es-CR"/>
              </w:rPr>
            </w:pPr>
            <w:bookmarkStart w:id="0" w:name="__DdeLink__2613_792374834"/>
            <w:bookmarkEnd w:id="0"/>
            <w:r>
              <w:rPr>
                <w:shd w:fill="FFFFFF" w:val="clear"/>
                <w:lang w:val="es-CR"/>
              </w:rPr>
              <w:t>CU_10</w:t>
            </w:r>
          </w:p>
        </w:tc>
      </w:tr>
      <w:tr>
        <w:trPr>
          <w:trHeight w:val="43" w:hRule="atLeast"/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shd w:fill="FFFFFF" w:val="clear"/>
                <w:lang w:val="es-CR"/>
              </w:rPr>
            </w:pPr>
            <w:r>
              <w:rPr>
                <w:b/>
                <w:bCs/>
                <w:shd w:fill="FFFFFF" w:val="clear"/>
                <w:lang w:val="es-CR"/>
              </w:rPr>
              <w:t>Nombre del caso de uso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 xml:space="preserve">Seleccionar Tipo Pago 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Software Development Company</w:t>
            </w: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"/>
              </w:rPr>
            </w:pPr>
            <w:r>
              <w:rPr>
                <w:b/>
                <w:bCs/>
                <w:lang w:val="es"/>
              </w:rPr>
              <w:t>Última actualización realizada por:</w:t>
            </w:r>
          </w:p>
        </w:tc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Agosto 15, 2015</w:t>
            </w: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"/>
              </w:rPr>
            </w:pPr>
            <w:r>
              <w:rPr>
                <w:b/>
                <w:bCs/>
                <w:lang w:val="es"/>
              </w:rPr>
              <w:t>Fecha de la última actualización:</w:t>
            </w:r>
          </w:p>
        </w:tc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Administrador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 xml:space="preserve">El administrador del Sistema podrá ver el tipo de pago en el sistema, ya sea un tipo de pago de un cliente o de un proveedor. 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/>
              <w:t xml:space="preserve">1. </w:t>
            </w:r>
            <w:r>
              <w:rPr>
                <w:lang w:val="es-CR"/>
              </w:rPr>
              <w:t>El administrador del sitio, verifica el buen funcionamiento del Sistema.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2. El administrador de Sistema ingresa al sitio satisfactoriamente una vez logueado.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3. Excelentes condiciones respecto a la conexión a internet.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1. Se podrá observar que tipo de pago fue realizado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1.0 Pasos a seguir.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1. El administrador ingresa al sistema.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2. Entra a la parte de facturación y selecciona el tipo de pago realizado, si es tipo de pago por parte de un cliente o proveedor.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3. Presionar botón para enviar la solicitud.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</w:t>
            </w:r>
            <w:r>
              <w:rPr>
                <w:rFonts w:eastAsia="Calibri" w:cs="Calibri"/>
                <w:b/>
                <w:bCs/>
                <w:lang w:val="es-CR"/>
              </w:rPr>
              <w:t>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1.3 Fallo de la conexión del sistema (Paso 3):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1 Muestra un mensaje notificando la falla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2 Cancelar la operación de evaluar daños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3 Repetir el flujo normal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1. Problemas de conexión a internet.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2. Problemas del navegador.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incluye: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  <w:lang w:val="es"/>
              </w:rPr>
            </w:pPr>
            <w:r>
              <w:rPr>
                <w:rFonts w:eastAsia="Calibri" w:cs="Calibri"/>
                <w:lang w:val="es"/>
              </w:rPr>
              <w:t>Alta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Frecuencia de uso: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  <w:lang w:val="es"/>
              </w:rPr>
            </w:pPr>
            <w:r>
              <w:rPr>
                <w:rFonts w:eastAsia="Calibri" w:cs="Calibri"/>
                <w:lang w:val="es"/>
              </w:rPr>
              <w:t>150 veces por día.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Reglas de Negocio: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Requisitos Especiales: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Un ordenador.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Conexión a internet.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supuestos: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Se asume que el usuario tiene conocimientos en el área de computación y no le deberá dar problemas al utilizar este sistema. 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Se supone que el sistema está en buen estado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Se presume el cliente tiene el conocimiento para usar el sistema.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Notas y cuestiones: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lang w:val="es"/>
              </w:rPr>
              <w:t xml:space="preserve">1. </w:t>
            </w:r>
            <w:r>
              <w:rPr/>
              <w:t>El Sistema puede ser utilizado a cualquier hora desde cualquier lugar ya que se utiliza vía web.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196"/>
        <w:gridCol w:w="2261"/>
        <w:gridCol w:w="2246"/>
        <w:gridCol w:w="2262"/>
      </w:tblGrid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shd w:fill="FFFFFF" w:val="clear"/>
                <w:lang w:val="es-CR"/>
              </w:rPr>
            </w:pPr>
            <w:r>
              <w:rPr>
                <w:b/>
                <w:bCs/>
                <w:shd w:fill="FFFFFF" w:val="clear"/>
                <w:lang w:val="es-CR"/>
              </w:rPr>
              <w:t>ID de caso de uso: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CU_11</w:t>
            </w:r>
          </w:p>
        </w:tc>
      </w:tr>
      <w:tr>
        <w:trPr>
          <w:trHeight w:val="43" w:hRule="atLeast"/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shd w:fill="FFFFFF" w:val="clear"/>
                <w:lang w:val="es-CR"/>
              </w:rPr>
            </w:pPr>
            <w:r>
              <w:rPr>
                <w:b/>
                <w:bCs/>
                <w:shd w:fill="FFFFFF" w:val="clear"/>
                <w:lang w:val="es-CR"/>
              </w:rPr>
              <w:t>Nombre del caso de uso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Agregar Proveedor Dirección.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Software Development Company</w:t>
            </w: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"/>
              </w:rPr>
            </w:pPr>
            <w:r>
              <w:rPr>
                <w:b/>
                <w:bCs/>
                <w:lang w:val="es"/>
              </w:rPr>
              <w:t>Última actualización realizada por:</w:t>
            </w:r>
          </w:p>
        </w:tc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u w:val="single"/>
              </w:rPr>
            </w:pPr>
            <w:r>
              <w:rPr>
                <w:u w:val="single"/>
              </w:rPr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Agosto 15, 2015</w:t>
            </w: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"/>
              </w:rPr>
            </w:pPr>
            <w:r>
              <w:rPr>
                <w:b/>
                <w:bCs/>
                <w:lang w:val="es"/>
              </w:rPr>
              <w:t>Fecha de la última actualización:</w:t>
            </w:r>
          </w:p>
        </w:tc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Administrador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 xml:space="preserve">El administrador del Sistema podrá asignar la dirección de los proveedores en el sistema, para llevar un mejor control respecto a la provincia, cantón y distrito. 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/>
              <w:t xml:space="preserve">1. </w:t>
            </w:r>
            <w:r>
              <w:rPr>
                <w:lang w:val="es-CR"/>
              </w:rPr>
              <w:t>El administrador del sitio, verifica el buen funcionamiento del Sistema.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2. El administrador de Sistema ingresa al sitio satisfactoriamente una vez logueado.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3. Excelentes condiciones respecto a la conexión a internet.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1. El administrador del Sistema tendrá acceso a la dirección de los proveedores.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1.0 Pasos a seguir.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1. El administrador ingresa al sistema.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2. Entra a la parte de Proveedor y presiona dirección del proveedor e ingresa los datos (provincia, canton, distrito).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3. Presionar botón para enviar la solicitud.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</w:t>
            </w:r>
            <w:r>
              <w:rPr>
                <w:rFonts w:eastAsia="Calibri" w:cs="Calibri"/>
                <w:b/>
                <w:bCs/>
                <w:lang w:val="es-CR"/>
              </w:rPr>
              <w:t>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1.3 Fallo de la conexión del sistema (Paso 3):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1 Muestra un mensaje notificando la falla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2 Cancelar la operación de evaluar daños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3 Repetir el flujo normal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1. Problemas de conexión a internet.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2. Problemas del navegador.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incluye: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  <w:lang w:val="es"/>
              </w:rPr>
            </w:pPr>
            <w:r>
              <w:rPr>
                <w:rFonts w:eastAsia="Calibri" w:cs="Calibri"/>
                <w:lang w:val="es"/>
              </w:rPr>
              <w:t>Alta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Frecuencia de uso: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  <w:lang w:val="es"/>
              </w:rPr>
            </w:pPr>
            <w:r>
              <w:rPr>
                <w:rFonts w:eastAsia="Calibri" w:cs="Calibri"/>
                <w:lang w:val="es"/>
              </w:rPr>
              <w:t>3 veces por día.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Reglas de Negocio: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Requisitos Especiales: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Un ordenador.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Conexión a internet.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supuestos: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Se asume que el usuario tiene conocimientos en el área de computación y no le deberá dar problemas al utilizar este sistema. 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Se supone que el sistema está en buen estado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Se presume el cliente tiene el conocimiento para usar el sistema.</w:t>
            </w:r>
          </w:p>
        </w:tc>
      </w:tr>
      <w:tr>
        <w:trPr>
          <w:cantSplit w:val="fals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Notas y cuestiones:</w:t>
            </w:r>
          </w:p>
        </w:tc>
        <w:tc>
          <w:tcPr>
            <w:tcW w:w="67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lang w:val="es"/>
              </w:rPr>
              <w:t xml:space="preserve">1. </w:t>
            </w:r>
            <w:bookmarkStart w:id="1" w:name="_GoBack"/>
            <w:bookmarkEnd w:id="1"/>
            <w:r>
              <w:rPr/>
              <w:t>El Sistema puede ser utilizado a cualquier hora desde cualquier lugar ya que se utiliza vía web.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s-E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s-ES" w:eastAsia="en-US" w:bidi="ar-SA"/>
    </w:rPr>
  </w:style>
  <w:style w:type="paragraph" w:styleId="Encabezado3" w:customStyle="1">
    <w:name w:val="Encabezado 3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3Car" w:customStyle="1">
    <w:name w:val="Título 3 Car"/>
    <w:basedOn w:val="DefaultParagraphFont"/>
    <w:rPr>
      <w:rFonts w:ascii="Calibri Light" w:hAnsi="Calibri Light" w:cs="DejaVu Sans"/>
      <w:color w:val="1F4D78"/>
      <w:sz w:val="24"/>
      <w:szCs w:val="24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Encabezamiento" w:customStyle="1">
    <w:name w:val="Encabezamiento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Contenidodelatabla" w:customStyle="1">
    <w:name w:val="Contenido de la tabla"/>
    <w:basedOn w:val="Normal"/>
    <w:pPr/>
    <w:rPr/>
  </w:style>
  <w:style w:type="paragraph" w:styleId="Encabezadodelatabla" w:customStyle="1">
    <w:name w:val="Encabezado de la tabla"/>
    <w:basedOn w:val="Contenidodelatab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c16c4"/>
    <w:pPr>
      <w:spacing w:lineRule="auto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2012-08-07T06:29:00Z</dcterms:created>
  <dc:creator>Luis Aleman Delgado</dc:creator>
  <dc:language>es-CR</dc:language>
  <cp:lastModifiedBy>Isaac Sibaja</cp:lastModifiedBy>
  <dcterms:modified xsi:type="dcterms:W3CDTF">2015-08-18T18:45:00Z</dcterms:modified>
  <cp:revision>4</cp:revision>
</cp:coreProperties>
</file>