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688D2" w14:textId="4B3EE01B" w:rsidR="00672974" w:rsidRDefault="00672974" w:rsidP="00672974"/>
    <w:p w14:paraId="10CB7114" w14:textId="73095180" w:rsidR="00672974" w:rsidRDefault="00672974" w:rsidP="00672974">
      <w:r>
        <w:t>Cover letter thoughts</w:t>
      </w:r>
    </w:p>
    <w:p w14:paraId="18DB915F" w14:textId="77777777" w:rsidR="00672974" w:rsidRDefault="00672974" w:rsidP="00672974"/>
    <w:p w14:paraId="3A649C04" w14:textId="77777777" w:rsidR="00672974" w:rsidRDefault="00672974" w:rsidP="00672974">
      <w:r>
        <w:t>Univariate/Multivariate AMKPIV slider</w:t>
      </w:r>
    </w:p>
    <w:p w14:paraId="40C20943" w14:textId="77777777" w:rsidR="00672974" w:rsidRDefault="00672974" w:rsidP="00672974">
      <w:pPr>
        <w:numPr>
          <w:ilvl w:val="0"/>
          <w:numId w:val="2"/>
        </w:numPr>
      </w:pPr>
      <w:r w:rsidRPr="00A643DB">
        <w:t xml:space="preserve">Brief overview: </w:t>
      </w:r>
      <w:r w:rsidRPr="00B52F20">
        <w:rPr>
          <w:b/>
          <w:bCs/>
        </w:rPr>
        <w:t>Kafka</w:t>
      </w:r>
      <w:r>
        <w:t xml:space="preserve"> was used as streaming for extraction of the entity_id, max_infer_dt that is being uploaded to a table and use it to get from the table and do some preprocessing to merge the features that contains complicated json data which contains dictionary of each sensor and its ml evaluation results and continuous adjusting it and model decision of shape and process time to have latest information. It was later replaced to multivariate by users as it was too time consuming to look at univariate with a different set of evaluation results and decisions. As kafka is not available and the issue faced to fix the missing sensor_dt every 30 min, it’s not recommended in in multivariate batch job is used to load every 10 min. Data are being monitor with cronjob every day, logs are created and cleaned at store location and send email if there’s any issue.</w:t>
      </w:r>
    </w:p>
    <w:p w14:paraId="6EEA37F0" w14:textId="77777777" w:rsidR="00672974" w:rsidRPr="002329A3" w:rsidRDefault="00672974" w:rsidP="00672974">
      <w:pPr>
        <w:numPr>
          <w:ilvl w:val="0"/>
          <w:numId w:val="2"/>
        </w:numPr>
      </w:pPr>
      <w:r w:rsidRPr="00A643DB">
        <w:t>Technology used: </w:t>
      </w:r>
      <w:r w:rsidRPr="00A643DB">
        <w:rPr>
          <w:i/>
          <w:iCs/>
        </w:rPr>
        <w:t>python</w:t>
      </w:r>
      <w:r>
        <w:rPr>
          <w:i/>
          <w:iCs/>
        </w:rPr>
        <w:t>, kafka</w:t>
      </w:r>
      <w:r w:rsidRPr="00A643DB">
        <w:rPr>
          <w:i/>
          <w:iCs/>
        </w:rPr>
        <w:t xml:space="preserve">, </w:t>
      </w:r>
      <w:r>
        <w:rPr>
          <w:i/>
          <w:iCs/>
        </w:rPr>
        <w:t>postgres, cronjob</w:t>
      </w:r>
    </w:p>
    <w:p w14:paraId="2A70E1E8" w14:textId="77777777" w:rsidR="00672974" w:rsidRPr="002329A3" w:rsidRDefault="00672974" w:rsidP="00672974">
      <w:pPr>
        <w:numPr>
          <w:ilvl w:val="0"/>
          <w:numId w:val="2"/>
        </w:numPr>
        <w:rPr>
          <w:b/>
          <w:bCs/>
        </w:rPr>
      </w:pPr>
      <w:r w:rsidRPr="002329A3">
        <w:rPr>
          <w:b/>
          <w:bCs/>
        </w:rPr>
        <w:t>Interview talking points (STAR)</w:t>
      </w:r>
    </w:p>
    <w:p w14:paraId="47975487" w14:textId="77777777" w:rsidR="00672974" w:rsidRPr="002329A3" w:rsidRDefault="00672974" w:rsidP="00672974">
      <w:pPr>
        <w:numPr>
          <w:ilvl w:val="1"/>
          <w:numId w:val="2"/>
        </w:numPr>
        <w:rPr>
          <w:b/>
          <w:bCs/>
        </w:rPr>
      </w:pPr>
      <w:r w:rsidRPr="002329A3">
        <w:rPr>
          <w:b/>
          <w:bCs/>
        </w:rPr>
        <w:t>Situation: Kafka streaming produced fragmented sensor updates and many per</w:t>
      </w:r>
      <w:r w:rsidRPr="002329A3">
        <w:rPr>
          <w:b/>
          <w:bCs/>
        </w:rPr>
        <w:noBreakHyphen/>
        <w:t>sensor decisions.</w:t>
      </w:r>
    </w:p>
    <w:p w14:paraId="13929151" w14:textId="77777777" w:rsidR="00672974" w:rsidRPr="002329A3" w:rsidRDefault="00672974" w:rsidP="00672974">
      <w:pPr>
        <w:numPr>
          <w:ilvl w:val="1"/>
          <w:numId w:val="2"/>
        </w:numPr>
        <w:rPr>
          <w:b/>
          <w:bCs/>
        </w:rPr>
      </w:pPr>
      <w:r w:rsidRPr="002329A3">
        <w:rPr>
          <w:b/>
          <w:bCs/>
        </w:rPr>
        <w:t>Task: Reduce manual effort and ensure consistent, timely decisions.</w:t>
      </w:r>
    </w:p>
    <w:p w14:paraId="78DD94D5" w14:textId="77777777" w:rsidR="00672974" w:rsidRPr="002329A3" w:rsidRDefault="00672974" w:rsidP="00672974">
      <w:pPr>
        <w:numPr>
          <w:ilvl w:val="1"/>
          <w:numId w:val="2"/>
        </w:numPr>
        <w:rPr>
          <w:b/>
          <w:bCs/>
        </w:rPr>
      </w:pPr>
      <w:r w:rsidRPr="002329A3">
        <w:rPr>
          <w:b/>
          <w:bCs/>
        </w:rPr>
        <w:t>Action: Replaced per</w:t>
      </w:r>
      <w:r w:rsidRPr="002329A3">
        <w:rPr>
          <w:b/>
          <w:bCs/>
        </w:rPr>
        <w:noBreakHyphen/>
        <w:t>sensor univariate flows with a multivariate batch job, added schema validation, and automated monitoring.</w:t>
      </w:r>
    </w:p>
    <w:p w14:paraId="67A3A95C" w14:textId="77777777" w:rsidR="00672974" w:rsidRPr="002329A3" w:rsidRDefault="00672974" w:rsidP="00672974">
      <w:pPr>
        <w:numPr>
          <w:ilvl w:val="1"/>
          <w:numId w:val="2"/>
        </w:numPr>
        <w:rPr>
          <w:b/>
          <w:bCs/>
        </w:rPr>
      </w:pPr>
      <w:r w:rsidRPr="002329A3">
        <w:rPr>
          <w:b/>
          <w:bCs/>
        </w:rPr>
        <w:t>Result: Faster, more reliable decisions and measurable reduction in manual triage.</w:t>
      </w:r>
    </w:p>
    <w:p w14:paraId="0CA5238A" w14:textId="77777777" w:rsidR="00672974" w:rsidRDefault="00672974" w:rsidP="00672974"/>
    <w:p w14:paraId="365114F0" w14:textId="77777777" w:rsidR="00672974" w:rsidRDefault="00672974" w:rsidP="00672974">
      <w:r>
        <w:t xml:space="preserve">Cloud Migration </w:t>
      </w:r>
    </w:p>
    <w:p w14:paraId="5F9D10AE" w14:textId="77777777" w:rsidR="00672974" w:rsidRDefault="00672974" w:rsidP="00672974">
      <w:r>
        <w:t>2022 -2025</w:t>
      </w:r>
    </w:p>
    <w:p w14:paraId="2795C6B8" w14:textId="77777777" w:rsidR="00672974" w:rsidRDefault="00672974" w:rsidP="00672974">
      <w:pPr>
        <w:pStyle w:val="ListParagraph"/>
        <w:numPr>
          <w:ilvl w:val="0"/>
          <w:numId w:val="1"/>
        </w:numPr>
      </w:pPr>
      <w:r w:rsidRPr="00A643DB">
        <w:t xml:space="preserve">Brief overview: </w:t>
      </w:r>
      <w:r>
        <w:t xml:space="preserve">project started to reduce the cost of licensing in oracle and optimize the current database and consolidate multiple factory. Hive and pyspark are researched to test out in the new environment with AWS ec2 instance. The task is remove create new tables by removing all redundant columns and consolidate them </w:t>
      </w:r>
      <w:r>
        <w:lastRenderedPageBreak/>
        <w:t>that is quite similar but not entirely and partition it by fac. ETL jobs created by translating from oracle and replacing all missing function not available in hive with custom UDF in python. It ended in change of directions to postgres because of the ACID nature in many jobs and it’s tough to convert them and too time-consuming. Converted wip analytics job in postgres and many data validations done in it with even Python script to compare between oracle and postgres differences in the final table. There’s lag in oracle making it hard to compare. Its taking too long and finally management decided to just migrate every main table for EQP analytics and just used the main to create dynamic sql in postgres to be used for analyst agent in the future.</w:t>
      </w:r>
    </w:p>
    <w:p w14:paraId="37F53CB6" w14:textId="77777777" w:rsidR="00672974" w:rsidRDefault="00672974" w:rsidP="00672974">
      <w:pPr>
        <w:pStyle w:val="ListParagraph"/>
      </w:pPr>
      <w:r>
        <w:t>Flowchart of every table, functions and procedure used from each pkg need to be drawn for checking the flow for the main tables for the wip analytics and eqp analytics</w:t>
      </w:r>
    </w:p>
    <w:p w14:paraId="5626F0FA" w14:textId="77777777" w:rsidR="00672974" w:rsidRDefault="00672974" w:rsidP="00672974">
      <w:pPr>
        <w:pStyle w:val="ListParagraph"/>
      </w:pPr>
      <w:r>
        <w:t xml:space="preserve">Technology used: oracle, Hive, Pyspark, Python, Postgres  </w:t>
      </w:r>
    </w:p>
    <w:p w14:paraId="2EF77F03" w14:textId="77777777" w:rsidR="00672974" w:rsidRDefault="00672974" w:rsidP="00672974">
      <w:pPr>
        <w:pStyle w:val="ListParagraph"/>
        <w:numPr>
          <w:ilvl w:val="0"/>
          <w:numId w:val="1"/>
        </w:numPr>
      </w:pPr>
      <w:r>
        <w:t>When we try converting to hive it is tough using insert overwrite, replacing different functions that do not exist as in oracle and the data seems to be mismatch. We had to remove all redundant columns and consolidate multiple databases tables that are quite similar but not entirely and initially the management allow us more time to learn but at the end our lead decided to switch to postgres</w:t>
      </w:r>
    </w:p>
    <w:p w14:paraId="67D067E9" w14:textId="77777777" w:rsidR="00672974" w:rsidRPr="002329A3" w:rsidRDefault="00672974" w:rsidP="00672974">
      <w:pPr>
        <w:numPr>
          <w:ilvl w:val="0"/>
          <w:numId w:val="1"/>
        </w:numPr>
        <w:rPr>
          <w:b/>
          <w:bCs/>
        </w:rPr>
      </w:pPr>
      <w:r w:rsidRPr="002329A3">
        <w:rPr>
          <w:b/>
          <w:bCs/>
        </w:rPr>
        <w:t>Interview talking points (STAR)</w:t>
      </w:r>
    </w:p>
    <w:p w14:paraId="412F3CF9" w14:textId="77777777" w:rsidR="00672974" w:rsidRPr="002329A3" w:rsidRDefault="00672974" w:rsidP="00672974">
      <w:pPr>
        <w:numPr>
          <w:ilvl w:val="1"/>
          <w:numId w:val="1"/>
        </w:numPr>
        <w:rPr>
          <w:b/>
          <w:bCs/>
        </w:rPr>
      </w:pPr>
      <w:r w:rsidRPr="002329A3">
        <w:rPr>
          <w:b/>
          <w:bCs/>
        </w:rPr>
        <w:t>Situation: Company needed to cut Oracle costs while preserving analytics fidelity.</w:t>
      </w:r>
    </w:p>
    <w:p w14:paraId="4C42E271" w14:textId="77777777" w:rsidR="00672974" w:rsidRPr="002329A3" w:rsidRDefault="00672974" w:rsidP="00672974">
      <w:pPr>
        <w:numPr>
          <w:ilvl w:val="1"/>
          <w:numId w:val="1"/>
        </w:numPr>
        <w:rPr>
          <w:b/>
          <w:bCs/>
        </w:rPr>
      </w:pPr>
      <w:r w:rsidRPr="002329A3">
        <w:rPr>
          <w:b/>
          <w:bCs/>
        </w:rPr>
        <w:t>Task: Migrate and validate analytics workloads with minimal business disruption.</w:t>
      </w:r>
    </w:p>
    <w:p w14:paraId="3CF5D58E" w14:textId="77777777" w:rsidR="00672974" w:rsidRPr="002329A3" w:rsidRDefault="00672974" w:rsidP="00672974">
      <w:pPr>
        <w:numPr>
          <w:ilvl w:val="1"/>
          <w:numId w:val="1"/>
        </w:numPr>
        <w:rPr>
          <w:b/>
          <w:bCs/>
        </w:rPr>
      </w:pPr>
      <w:r w:rsidRPr="002329A3">
        <w:rPr>
          <w:b/>
          <w:bCs/>
        </w:rPr>
        <w:t>Action: Prototyped alternatives, implemented UDFs, migrated priority tables to Postgres, and built validation tooling.</w:t>
      </w:r>
    </w:p>
    <w:p w14:paraId="3E0E6D85" w14:textId="77777777" w:rsidR="00672974" w:rsidRPr="00B21D97" w:rsidRDefault="00672974" w:rsidP="00672974">
      <w:pPr>
        <w:numPr>
          <w:ilvl w:val="1"/>
          <w:numId w:val="1"/>
        </w:numPr>
        <w:rPr>
          <w:b/>
          <w:bCs/>
        </w:rPr>
      </w:pPr>
      <w:r w:rsidRPr="002329A3">
        <w:rPr>
          <w:b/>
          <w:bCs/>
        </w:rPr>
        <w:t>Result: Successful migration of core analytics tables and a repeatable validation process for future work.</w:t>
      </w:r>
    </w:p>
    <w:p w14:paraId="7720BFC6" w14:textId="77777777" w:rsidR="00D261DD" w:rsidRDefault="00D261DD"/>
    <w:sectPr w:rsidR="00D261DD">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E2FFD" w14:textId="77777777" w:rsidR="00891FF1" w:rsidRDefault="00891FF1" w:rsidP="00672974">
      <w:pPr>
        <w:spacing w:after="0" w:line="240" w:lineRule="auto"/>
      </w:pPr>
      <w:r>
        <w:separator/>
      </w:r>
    </w:p>
  </w:endnote>
  <w:endnote w:type="continuationSeparator" w:id="0">
    <w:p w14:paraId="65DDB5B2" w14:textId="77777777" w:rsidR="00891FF1" w:rsidRDefault="00891FF1" w:rsidP="006729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5FA49" w14:textId="04344883" w:rsidR="00672974" w:rsidRDefault="00672974">
    <w:pPr>
      <w:pStyle w:val="Footer"/>
    </w:pPr>
    <w:r>
      <w:rPr>
        <w:noProof/>
      </w:rPr>
      <mc:AlternateContent>
        <mc:Choice Requires="wps">
          <w:drawing>
            <wp:anchor distT="0" distB="0" distL="0" distR="0" simplePos="0" relativeHeight="251659264" behindDoc="0" locked="0" layoutInCell="1" allowOverlap="1" wp14:anchorId="64CE8947" wp14:editId="1B763D2F">
              <wp:simplePos x="635" y="635"/>
              <wp:positionH relativeFrom="page">
                <wp:align>center</wp:align>
              </wp:positionH>
              <wp:positionV relativeFrom="page">
                <wp:align>bottom</wp:align>
              </wp:positionV>
              <wp:extent cx="1477010" cy="370205"/>
              <wp:effectExtent l="0" t="0" r="8890" b="0"/>
              <wp:wrapNone/>
              <wp:docPr id="2064387089" name="Text Box 2" descr="Seagate Gener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7010" cy="370205"/>
                      </a:xfrm>
                      <a:prstGeom prst="rect">
                        <a:avLst/>
                      </a:prstGeom>
                      <a:noFill/>
                      <a:ln>
                        <a:noFill/>
                      </a:ln>
                    </wps:spPr>
                    <wps:txbx>
                      <w:txbxContent>
                        <w:p w14:paraId="1A8505FC" w14:textId="7C4361B8"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4CE8947" id="_x0000_t202" coordsize="21600,21600" o:spt="202" path="m,l,21600r21600,l21600,xe">
              <v:stroke joinstyle="miter"/>
              <v:path gradientshapeok="t" o:connecttype="rect"/>
            </v:shapetype>
            <v:shape id="Text Box 2" o:spid="_x0000_s1026" type="#_x0000_t202" alt="Seagate General Information" style="position:absolute;margin-left:0;margin-top:0;width:116.3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" filled="f" stroked="f">
              <v:fill o:detectmouseclick="t"/>
              <v:textbox style="mso-fit-shape-to-text:t" inset="0,0,0,15pt">
                <w:txbxContent>
                  <w:p w14:paraId="1A8505FC" w14:textId="7C4361B8"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5288" w14:textId="3CC2C502" w:rsidR="00672974" w:rsidRDefault="00672974">
    <w:pPr>
      <w:pStyle w:val="Footer"/>
    </w:pPr>
    <w:r>
      <w:rPr>
        <w:noProof/>
      </w:rPr>
      <mc:AlternateContent>
        <mc:Choice Requires="wps">
          <w:drawing>
            <wp:anchor distT="0" distB="0" distL="0" distR="0" simplePos="0" relativeHeight="251660288" behindDoc="0" locked="0" layoutInCell="1" allowOverlap="1" wp14:anchorId="170CB399" wp14:editId="5F13F93C">
              <wp:simplePos x="914400" y="9417050"/>
              <wp:positionH relativeFrom="page">
                <wp:align>center</wp:align>
              </wp:positionH>
              <wp:positionV relativeFrom="page">
                <wp:align>bottom</wp:align>
              </wp:positionV>
              <wp:extent cx="1477010" cy="370205"/>
              <wp:effectExtent l="0" t="0" r="8890" b="0"/>
              <wp:wrapNone/>
              <wp:docPr id="2010887331" name="Text Box 3" descr="Seagate Gener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7010" cy="370205"/>
                      </a:xfrm>
                      <a:prstGeom prst="rect">
                        <a:avLst/>
                      </a:prstGeom>
                      <a:noFill/>
                      <a:ln>
                        <a:noFill/>
                      </a:ln>
                    </wps:spPr>
                    <wps:txbx>
                      <w:txbxContent>
                        <w:p w14:paraId="228C7EB0" w14:textId="02E4EC86"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70CB399" id="_x0000_t202" coordsize="21600,21600" o:spt="202" path="m,l,21600r21600,l21600,xe">
              <v:stroke joinstyle="miter"/>
              <v:path gradientshapeok="t" o:connecttype="rect"/>
            </v:shapetype>
            <v:shape id="Text Box 3" o:spid="_x0000_s1027" type="#_x0000_t202" alt="Seagate General Information" style="position:absolute;margin-left:0;margin-top:0;width:116.3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" filled="f" stroked="f">
              <v:fill o:detectmouseclick="t"/>
              <v:textbox style="mso-fit-shape-to-text:t" inset="0,0,0,15pt">
                <w:txbxContent>
                  <w:p w14:paraId="228C7EB0" w14:textId="02E4EC86"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14B7" w14:textId="2F31BD7B" w:rsidR="00672974" w:rsidRDefault="00672974">
    <w:pPr>
      <w:pStyle w:val="Footer"/>
    </w:pPr>
    <w:r>
      <w:rPr>
        <w:noProof/>
      </w:rPr>
      <mc:AlternateContent>
        <mc:Choice Requires="wps">
          <w:drawing>
            <wp:anchor distT="0" distB="0" distL="0" distR="0" simplePos="0" relativeHeight="251658240" behindDoc="0" locked="0" layoutInCell="1" allowOverlap="1" wp14:anchorId="223ED44D" wp14:editId="7456C070">
              <wp:simplePos x="635" y="635"/>
              <wp:positionH relativeFrom="page">
                <wp:align>center</wp:align>
              </wp:positionH>
              <wp:positionV relativeFrom="page">
                <wp:align>bottom</wp:align>
              </wp:positionV>
              <wp:extent cx="1477010" cy="370205"/>
              <wp:effectExtent l="0" t="0" r="8890" b="0"/>
              <wp:wrapNone/>
              <wp:docPr id="1754421743" name="Text Box 1" descr="Seagate General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477010" cy="370205"/>
                      </a:xfrm>
                      <a:prstGeom prst="rect">
                        <a:avLst/>
                      </a:prstGeom>
                      <a:noFill/>
                      <a:ln>
                        <a:noFill/>
                      </a:ln>
                    </wps:spPr>
                    <wps:txbx>
                      <w:txbxContent>
                        <w:p w14:paraId="01487424" w14:textId="539C4D30"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3ED44D" id="_x0000_t202" coordsize="21600,21600" o:spt="202" path="m,l,21600r21600,l21600,xe">
              <v:stroke joinstyle="miter"/>
              <v:path gradientshapeok="t" o:connecttype="rect"/>
            </v:shapetype>
            <v:shape id="Text Box 1" o:spid="_x0000_s1028" type="#_x0000_t202" alt="Seagate General Information" style="position:absolute;margin-left:0;margin-top:0;width:116.3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" filled="f" stroked="f">
              <v:fill o:detectmouseclick="t"/>
              <v:textbox style="mso-fit-shape-to-text:t" inset="0,0,0,15pt">
                <w:txbxContent>
                  <w:p w14:paraId="01487424" w14:textId="539C4D30" w:rsidR="00672974" w:rsidRPr="00672974" w:rsidRDefault="00672974" w:rsidP="00672974">
                    <w:pPr>
                      <w:spacing w:after="0"/>
                      <w:rPr>
                        <w:rFonts w:ascii="Calibri" w:eastAsia="Calibri" w:hAnsi="Calibri" w:cs="Calibri"/>
                        <w:noProof/>
                        <w:color w:val="008000"/>
                        <w:sz w:val="20"/>
                        <w:szCs w:val="20"/>
                      </w:rPr>
                    </w:pPr>
                    <w:r w:rsidRPr="00672974">
                      <w:rPr>
                        <w:rFonts w:ascii="Calibri" w:eastAsia="Calibri" w:hAnsi="Calibri" w:cs="Calibri"/>
                        <w:noProof/>
                        <w:color w:val="008000"/>
                        <w:sz w:val="20"/>
                        <w:szCs w:val="20"/>
                      </w:rPr>
                      <w:t>Seagate General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041EC" w14:textId="77777777" w:rsidR="00891FF1" w:rsidRDefault="00891FF1" w:rsidP="00672974">
      <w:pPr>
        <w:spacing w:after="0" w:line="240" w:lineRule="auto"/>
      </w:pPr>
      <w:r>
        <w:separator/>
      </w:r>
    </w:p>
  </w:footnote>
  <w:footnote w:type="continuationSeparator" w:id="0">
    <w:p w14:paraId="6C4BF6E1" w14:textId="77777777" w:rsidR="00891FF1" w:rsidRDefault="00891FF1" w:rsidP="006729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5D171B"/>
    <w:multiLevelType w:val="multilevel"/>
    <w:tmpl w:val="4DE6B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AE0FD1"/>
    <w:multiLevelType w:val="hybridMultilevel"/>
    <w:tmpl w:val="FD0EC12A"/>
    <w:lvl w:ilvl="0" w:tplc="61E0553A">
      <w:start w:val="202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114894">
    <w:abstractNumId w:val="1"/>
  </w:num>
  <w:num w:numId="2" w16cid:durableId="1821312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974"/>
    <w:rsid w:val="00616461"/>
    <w:rsid w:val="00672974"/>
    <w:rsid w:val="00692457"/>
    <w:rsid w:val="00891FF1"/>
    <w:rsid w:val="00B74A26"/>
    <w:rsid w:val="00D26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FF732"/>
  <w15:chartTrackingRefBased/>
  <w15:docId w15:val="{2A4C7DDA-785D-4254-9DA3-27847609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974"/>
  </w:style>
  <w:style w:type="paragraph" w:styleId="Heading1">
    <w:name w:val="heading 1"/>
    <w:basedOn w:val="Normal"/>
    <w:next w:val="Normal"/>
    <w:link w:val="Heading1Char"/>
    <w:uiPriority w:val="9"/>
    <w:qFormat/>
    <w:rsid w:val="006729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29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29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29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9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9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29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29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29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9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974"/>
    <w:rPr>
      <w:rFonts w:eastAsiaTheme="majorEastAsia" w:cstheme="majorBidi"/>
      <w:color w:val="272727" w:themeColor="text1" w:themeTint="D8"/>
    </w:rPr>
  </w:style>
  <w:style w:type="paragraph" w:styleId="Title">
    <w:name w:val="Title"/>
    <w:basedOn w:val="Normal"/>
    <w:next w:val="Normal"/>
    <w:link w:val="TitleChar"/>
    <w:uiPriority w:val="10"/>
    <w:qFormat/>
    <w:rsid w:val="0067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974"/>
    <w:pPr>
      <w:spacing w:before="160"/>
      <w:jc w:val="center"/>
    </w:pPr>
    <w:rPr>
      <w:i/>
      <w:iCs/>
      <w:color w:val="404040" w:themeColor="text1" w:themeTint="BF"/>
    </w:rPr>
  </w:style>
  <w:style w:type="character" w:customStyle="1" w:styleId="QuoteChar">
    <w:name w:val="Quote Char"/>
    <w:basedOn w:val="DefaultParagraphFont"/>
    <w:link w:val="Quote"/>
    <w:uiPriority w:val="29"/>
    <w:rsid w:val="00672974"/>
    <w:rPr>
      <w:i/>
      <w:iCs/>
      <w:color w:val="404040" w:themeColor="text1" w:themeTint="BF"/>
    </w:rPr>
  </w:style>
  <w:style w:type="paragraph" w:styleId="ListParagraph">
    <w:name w:val="List Paragraph"/>
    <w:basedOn w:val="Normal"/>
    <w:uiPriority w:val="34"/>
    <w:qFormat/>
    <w:rsid w:val="00672974"/>
    <w:pPr>
      <w:ind w:left="720"/>
      <w:contextualSpacing/>
    </w:pPr>
  </w:style>
  <w:style w:type="character" w:styleId="IntenseEmphasis">
    <w:name w:val="Intense Emphasis"/>
    <w:basedOn w:val="DefaultParagraphFont"/>
    <w:uiPriority w:val="21"/>
    <w:qFormat/>
    <w:rsid w:val="00672974"/>
    <w:rPr>
      <w:i/>
      <w:iCs/>
      <w:color w:val="0F4761" w:themeColor="accent1" w:themeShade="BF"/>
    </w:rPr>
  </w:style>
  <w:style w:type="paragraph" w:styleId="IntenseQuote">
    <w:name w:val="Intense Quote"/>
    <w:basedOn w:val="Normal"/>
    <w:next w:val="Normal"/>
    <w:link w:val="IntenseQuoteChar"/>
    <w:uiPriority w:val="30"/>
    <w:qFormat/>
    <w:rsid w:val="006729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974"/>
    <w:rPr>
      <w:i/>
      <w:iCs/>
      <w:color w:val="0F4761" w:themeColor="accent1" w:themeShade="BF"/>
    </w:rPr>
  </w:style>
  <w:style w:type="character" w:styleId="IntenseReference">
    <w:name w:val="Intense Reference"/>
    <w:basedOn w:val="DefaultParagraphFont"/>
    <w:uiPriority w:val="32"/>
    <w:qFormat/>
    <w:rsid w:val="00672974"/>
    <w:rPr>
      <w:b/>
      <w:bCs/>
      <w:smallCaps/>
      <w:color w:val="0F4761" w:themeColor="accent1" w:themeShade="BF"/>
      <w:spacing w:val="5"/>
    </w:rPr>
  </w:style>
  <w:style w:type="paragraph" w:styleId="Footer">
    <w:name w:val="footer"/>
    <w:basedOn w:val="Normal"/>
    <w:link w:val="FooterChar"/>
    <w:uiPriority w:val="99"/>
    <w:unhideWhenUsed/>
    <w:rsid w:val="006729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29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6e366eb-86f1-4645-85a7-f29555b26fee}" enabled="1" method="Standard" siteId="{d466216a-c643-434a-9c2e-057448c17cbe}"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3010</Characters>
  <Application>Microsoft Office Word</Application>
  <DocSecurity>0</DocSecurity>
  <Lines>25</Lines>
  <Paragraphs>7</Paragraphs>
  <ScaleCrop>false</ScaleCrop>
  <Company>Seagate Technology LLC</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Yi Zhe Teoh</dc:creator>
  <cp:keywords/>
  <dc:description/>
  <cp:lastModifiedBy>Isaac Yi Zhe Teoh</cp:lastModifiedBy>
  <cp:revision>1</cp:revision>
  <dcterms:created xsi:type="dcterms:W3CDTF">2026-02-11T12:38:00Z</dcterms:created>
  <dcterms:modified xsi:type="dcterms:W3CDTF">2026-02-11T12:38:00Z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689259ef,7b0c0c11,77dbb4a3</vt:lpwstr>
  </property>
  <property fmtid="{D5CDD505-2E9C-101B-9397-08002B2CF9AE}" pid="3" name="ClassificationContentMarkingFooterFontProps">
    <vt:lpwstr>#008000,10,Calibri</vt:lpwstr>
  </property>
  <property fmtid="{D5CDD505-2E9C-101B-9397-08002B2CF9AE}" pid="4" name="ClassificationContentMarkingFooterText">
    <vt:lpwstr>Seagate General Information</vt:lpwstr>
  </property>
</Properties>
</file>