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F77F00"/>
          <w:sz w:val="20"/>
          <w:szCs w:val="20"/>
        </w:rPr>
        <w:t xml:space="preserve">ENTREGABLE 2 · CLASE 2: ESPECIFICAR NECESIDADES</w:t>
      </w:r>
    </w:p>
    <w:p>
      <w:pPr>
        <w:pStyle w:val="Title"/>
      </w:pPr>
      <w:r>
        <w:rPr>
          <w:rFonts w:ascii="Calibri" w:cs="Calibri" w:eastAsia="Calibri" w:hAnsi="Calibri"/>
        </w:rPr>
        <w:t xml:space="preserve">Cartaviva · Documento de Requisitos</w:t>
      </w:r>
    </w:p>
    <w:p>
      <w:pPr>
        <w:pBdr>
          <w:bottom w:val="single" w:color="0077B6" w:sz="12" w:space="8"/>
        </w:pBdr>
        <w:spacing w:after="240"/>
      </w:pPr>
      <w:r>
        <w:rPr>
          <w:rFonts w:ascii="Calibri" w:cs="Calibri" w:eastAsia="Calibri" w:hAnsi="Calibri"/>
          <w:color w:val="4A5B70"/>
          <w:sz w:val="22"/>
          <w:szCs w:val="22"/>
        </w:rPr>
        <w:t xml:space="preserve">Versión 1.0 · 28 de octubre de 2026 · Proyecto articulado entre Diseño Web y Aplicaciones Web II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Datos generales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0"/>
      </w:tblGrid>
      <w:tr>
        <w:trPr>
          <w:cantSplit/>
          <w:tblHeader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Proyecto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Cartaviva: eventos comunitarios de Cartagena en un mapa, con inscripción y check-in QR que protege los datos personales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Institución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Institución Universitaria Rafael Núñez, Cartagena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Equipo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Katiusca Quiroz, Miguel Ortega, Gabriel Ruiz Rivera, Isaac David Triviño Ruiz, Jhon Perez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Documento anterior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Ficha del proyecto (Entregable 1): situación problemática, evidencias E1 a E6, objetivos y alcance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Enlaces</w:t>
            </w:r>
          </w:p>
        </w:tc>
        <w:tc>
          <w:tcPr>
            <w:tcW w:type="dxa" w:w="7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Esqueleto: https://cartaviva-ten.vercel.app · Código: https://github.com/isaactrivi14/cartaviva</w:t>
            </w:r>
          </w:p>
        </w:tc>
      </w:tr>
    </w:tbl>
    <w:p>
      <w:pPr>
        <w:spacing w:after="100"/>
      </w:pP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Este documento convierte las necesidades detectadas en la Clase 1 en </w:t>
      </w: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19 requisitos funcionales y 11 no funcionales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, cada uno con un criterio de aceptación medible, una prioridad y la necesidad que lo justifica.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Técnicas de levantamiento</w:t>
      </w: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Usamos tres técnicas que se complementan: una que ya tiene resultados y dos que el equipo aplica esta semana.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340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Para qué la usamos</w:t>
            </w:r>
          </w:p>
        </w:tc>
        <w:tc>
          <w:tcPr>
            <w:tcW w:type="dxa" w:w="23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quién</w:t>
            </w:r>
          </w:p>
        </w:tc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Análisis documental</w:t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Medir el problema con fuentes públicas: oferta de eventos, inasistencia, sanciones por datos y conectividad</w:t>
            </w:r>
          </w:p>
        </w:tc>
        <w:tc>
          <w:tcPr>
            <w:tcW w:type="dxa" w:w="23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Alcaldía e IPCC, Cartagena Cómo Vamos, DANE, SIC, PheedLoop</w:t>
            </w:r>
          </w:p>
        </w:tc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Hecha (evidencias E1 a E6)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Encuesta en línea (Google Forms)</w:t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Conocer cómo se enteran los cartageneros de los eventos, si faltan a los que se inscriben y si les piden datos para entrar</w:t>
            </w:r>
          </w:p>
        </w:tc>
        <w:tc>
          <w:tcPr>
            <w:tcW w:type="dxa" w:w="23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Mínimo 30 residentes de Cartagena</w:t>
            </w:r>
          </w:p>
        </w:tc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aplicar: instrumento en el anexo 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Entrevista semiestructurada</w:t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Entender cómo controlan hoy la asistencia los organizadores y qué datos piden</w:t>
            </w:r>
          </w:p>
        </w:tc>
        <w:tc>
          <w:tcPr>
            <w:tcW w:type="dxa" w:w="23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2 o 3 organizadores (junta de acción comunal, colectivo cultural, club deportivo)</w:t>
            </w:r>
          </w:p>
        </w:tc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aplicar: guion en el anexo B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3. Evidencias de consulta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Evidencia documental (ya recogida):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40"/>
        <w:gridCol w:w="31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Hallazgo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Necesidad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E1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La agenda cultural 2026 de la Alcaldía y el IPCC tiene más de 200 eventos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El Universal, 5 ene 2026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N1, N4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E2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671 grupos y gestores culturales apoyados en 2025, cada uno con su propia difusión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Cartagena Cómo Vamos, ICV 2025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E3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 eventos gratuitos no llega el 28 % de los inscritos (17 % en eventos pagos)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PheedLoop, 389 eventos, 2026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N2, N5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E4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Solo el 20,6 % de las personas de 12 años o más fue a un concierto en el último año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DANE, Encuesta de Consumo Cultural 2020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E5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La SIC multó a Movistar con $670 millones por usar datos sin autorización previa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Portafolio, 29 oct 2025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N3, N6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E6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Cartagena tiene solo 25 accesos de internet fijo por cada 100 habitantes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Cartagena Cómo Vamos, ICV 2025</w:t>
            </w:r>
          </w:p>
        </w:tc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N7</w:t>
            </w:r>
          </w:p>
        </w:tc>
      </w:tr>
    </w:tbl>
    <w:p>
      <w:pPr>
        <w:spacing w:after="100"/>
      </w:pP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Evidencia primaria: hipótesis por validar.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 Estas filas no son resultados: dicen qué esperamos encontrar con la encuesta (anexo A) y las entrevistas (anexo B), y en qué evidencia se basa cada expectativa. Al aplicar los instrumentos, cada hipótesis se confirma o se descarta y la fila se reemplaza por el dato real.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50"/>
        <w:gridCol w:w="3290"/>
        <w:gridCol w:w="2600"/>
        <w:gridCol w:w="1000"/>
        <w:gridCol w:w="800"/>
      </w:tblGrid>
      <w:tr>
        <w:trPr>
          <w:cantSplit/>
          <w:tblHeader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Hipótesis (lo que esperamos encontrar)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En qué se basa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Necesidad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C1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Encuesta, pregunta 2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Más de la mitad de los encuestados se entera de los eventos por WhatsApp o Instagram, no por canales oficiales.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E2: 671 gestores, cada uno con su propia difusión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validar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C2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Encuesta, pregunta 4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Al menos 1 de cada 4 encuestados se ha inscrito a un evento gratuito y no fue.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E3: el 28 % de los inscritos a eventos gratuitos no llega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validar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N2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C3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Encuesta, preguntas 5 y 6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 más de la mitad le han pedido cédula o teléfono para entrar y se siente poco cómoda (1 o 2 de 5).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E5: la SIC sanciona el uso de datos sin autorización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validar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N3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C4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Entrevista, pregunta 3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Los organizadores controlan la entrada con listas en papel o en WhatsApp que incluyen nombre y teléfono.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Problema descrito en la ficha (Entregable 1)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validar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N3, N5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C5</w:t>
            </w:r>
          </w:p>
        </w:tc>
        <w:tc>
          <w:tcPr>
            <w:tcW w:type="dxa" w:w="125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Entrevista, pregunta 4</w:t>
            </w:r>
          </w:p>
        </w:tc>
        <w:tc>
          <w:tcPr>
            <w:tcW w:type="dxa" w:w="329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Los organizadores no saben con precisión cuántas personas llegan frente a las que confirmaron.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E3: inasistencia del 17 % al 28 %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Por validar</w:t>
            </w:r>
          </w:p>
        </w:tc>
        <w:tc>
          <w:tcPr>
            <w:tcW w:type="dxa" w:w="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N5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color w:val="4A5B70"/>
          <w:sz w:val="20"/>
          <w:szCs w:val="20"/>
        </w:rPr>
        <w:t xml:space="preserve">Al aplicar la encuesta, guarden la captura del resumen de Google Forms y las notas de cada entrevista como anexo. No escriban nombres ni teléfonos de los participantes (Ley 1581 de 2012).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Actores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3640"/>
        <w:gridCol w:w="2500"/>
      </w:tblGrid>
      <w:tr>
        <w:trPr>
          <w:cantSplit/>
          <w:tblHeader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Qué necesita del sistema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Requisitos principales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Usuario del sistema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Encontrar eventos cerca, inscribirse y entrar sin exponer sus datos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RF-01, RF-08 a RF-12, RF-16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Anfitrión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Usuario del sistema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Publicar eventos, controlar el cupo y saber quién llegó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RF-04 a RF-07, RF-13 a RF-15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Usuario del sistema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Moderar usuarios, categorías y eventos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RF-03, RF-05, RF-17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Alcaldía de Cartagena e IPCC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Externo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Producen gran parte de la oferta cultural; posible aliado futuro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Ninguno en el MVP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Superintendencia de Industria y Comercio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Externo (autoridad)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Vigila el cumplimiento de la Ley 1581 de 2012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RNF-05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Docentes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Externo (evaluador)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Verificar que el sistema cumple la guía del curso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RNF-08 a RNF-10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5. Necesidades frente a soluciones</w:t>
      </w: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Una necesidad describe el problema con palabras del usuario y no menciona tecnología. La solución es cómo Cartaviva la atiende. Separarlas evita que el equipo se case con una solución antes de entender el problema.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40"/>
        <w:gridCol w:w="1400"/>
        <w:gridCol w:w="1200"/>
        <w:gridCol w:w="3100"/>
      </w:tblGrid>
      <w:tr>
        <w:trPr>
          <w:cantSplit/>
          <w:tblHeader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Necesidad (lo que dice el usuario)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Quién la tiene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Solución propuesta (lo que hace Cartaviva)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N1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Enterarme de los eventos cerca de mí sin depender de estar en el grupo de WhatsApp correcto.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E1, E2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Mapa único de Cartagena con todos los eventos y filtros (fecha, categoría, distancia).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N2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Que los cupos no se pierdan por personas que se inscriben y no llegan.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Asistente, Anfitrión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E3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Inscripción con cupo controlado, estados del evento y cancelación que libera el cupo.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N3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Entrar a un evento sin entregar mi cédula ni mi teléfono a desconocidos.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E5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Pase QR firmado sin datos personales y escáner con validación ciega.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N4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Encontrar o convocar planes de última hora que duran pocas horas.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Asistente, Anfitrión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E1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Planes relámpago de 1 a 6 horas que vencen solos.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N5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Como organizador, saber cuántas personas llegaron de verdad.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Anfitrión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E3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Check-in con QR y panel con la tasa de asistencia efectiva.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N6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Confiar en el organizador y en los asistentes antes de ir.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Asistente, Anfitrión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E5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Pasaporte Cartagenero (reputación por asistencia real) y moderación del administrador.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N7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Usarlo desde el celular, que es como me conecto.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Todos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E6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Diseño mobile-first, accesible y liviano.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N8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Como organizador, que nadie más pueda cambiar o borrar mi evento.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Anfitrión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Requisito de la guía (roles)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Roles con permisos y control de propiedad de cada evento.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N9</w:t>
            </w:r>
          </w:p>
        </w:tc>
        <w:tc>
          <w:tcPr>
            <w:tcW w:type="dxa" w:w="32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Recordar y compartir lo vivido después del evento.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Asistente</w:t>
            </w:r>
          </w:p>
        </w:tc>
        <w:tc>
          <w:tcPr>
            <w:tcW w:type="dxa" w:w="1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Concepto inicial</w:t>
            </w:r>
          </w:p>
        </w:tc>
        <w:tc>
          <w:tcPr>
            <w:tcW w:type="dxa" w:w="3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8"/>
                <w:szCs w:val="18"/>
              </w:rPr>
              <w:t xml:space="preserve">Cápsula del tiempo, Vibe Check y reclamos (fuera del MVP).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1300" w:right="1300" w:bottom="1300" w:left="13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6. Requisitos funcionales</w:t>
      </w: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Cada requisito empieza con «El sistema debe» y tiene un criterio que se puede comprobar con un sí o un no. Los de prioridad baja usan «debería» porque no entran en el MVP.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900"/>
        <w:gridCol w:w="1000"/>
        <w:gridCol w:w="1500"/>
        <w:gridCol w:w="980"/>
      </w:tblGrid>
      <w:tr>
        <w:trPr>
          <w:cantSplit/>
          <w:tblHeader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Criterio de aceptación (medible)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Necesidad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RF-01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permitir registrarse con alias, correo, contraseña, fecha de nacimiento, rol (Asistente o Anfitrión) y foto opcional, exigiendo la autorización de tratamiento de datos.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Si la casilla de autorización no está marcada, el registro se rechaza con un mensaje y no se crea el usuario. La fecha de autorización queda guardada.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Asistente, 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N3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RF-02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permitir iniciar y cerrar sesión con correo y contraseña.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 credenciales correctas entra al mapa en un intento; con credenciales erradas muestra un mensaje que no revela cuál dato falló.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Todos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RF-03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restringir cada función según el rol: ADMIN, ANFITRION o ASISTENTE.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asistente que intenta abrir o enviar el formulario de crear evento es redirigido con un mensaje y no se crea ningún evento.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Todos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RF-04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anfitrión debe poder crear un evento con título, categoría, descripción, inicio, fin, dirección, barrio, ubicación en el mapa, cupo máximo y si es solo para mayores de 18.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Los campos obligatorios se validan en el servidor. Un evento válido aparece en el mapa al recargar la página.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RF-05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anfitrión debe poder editar y eliminar solo sus propios eventos; el administrador, cualquiera.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anfitrión que intenta eliminar un evento ajeno recibe un mensaje y el evento sigue existiendo.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Anfitrión, Administrador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RF-06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anfitrión debe poder marcar un evento como plan relámpago, con duración entre 1 y 6 horas.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plan relámpago de 9 horas se rechaza; uno de 2 horas se acepta. Al pasar su hora de fin deja de aparecer en el mapa.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N4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RF-07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rechazar eventos ubicados fuera del Distrito de Cartagena.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Coordenadas fuera de latitud 10,25–10,55 y longitud −75,62 a −75,38 se rechazan con un mensaje.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RF-08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mostrar los eventos vigentes en un mapa de Cartagena, con filtros por fecha (hoy, semana, todas), categoría, plan relámpago y distancia de 5 km.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mapa consulta la base de datos (no hay datos escritos en el HTML) y no muestra eventos finalizados. El filtro «Hoy» muestra solo eventos que empiezan hoy.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N1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RF-09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calcular el estado de cada evento: abierto, últimos cupos (20 % o menos), lleno, en vivo o finalizado.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evento con 4 de 5 cupos ocupados se muestra «Últimos cupos»; con 5 de 5, «Lleno»; entre su inicio y su fin, «En vivo».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N1, N2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RF-10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asistente debe poder inscribirse a un evento; el sistema valida cupo disponible, edad mínima, que no esté inscrito y que no sea su propio evento.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 el cupo lleno o siendo menor de 18 en un evento +18, la inscripción se rechaza con un mensaje. Nunca hay dos inscripciones de la misma persona al mismo evento.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RF-11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asistente debe poder cancelar su inscripción antes de entrar, liberando el cupo.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Tras cancelar, el contador de inscritos baja en 1. Un pase ya usado no se puede cancelar.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RF-12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generar un pase QR único por inscripción, firmado y sin datos personales.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QR contiene solo un código aleatorio firmado. Un código con un carácter alterado es rechazado por el escáner.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N3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RF-13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anfitrión debe poder escanear el QR con la cámara del navegador y registrar el ingreso; el sistema muestra solo foto, alias, si el pase es válido y si es mayor de 18.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La respuesta del escáner no incluye correo ni fecha de nacimiento. Un pase ya usado o de otro evento se rechaza.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N3, N5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RF-14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escáner debe permitir escribir el código del pase a mano si la cámara no funciona.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Pegar un código válido en el campo del escáner da el mismo resultado que escanearlo.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N5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RF-15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anfitrión debe ver en su panel, por evento y en total, los inscritos, los ingresados con QR y la tasa de asistencia efectiva.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 4 inscritos y 1 ingreso, el panel muestra 25 %. El dato se actualiza al registrar un ingreso.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N5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RF-16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calcular el Pasaporte Cartagenero de cada usuario: eventos pasados, asistencias con QR, porcentaje de cumplimiento y nivel.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 menos de 3 eventos pasados el nivel es «Nuevo»; con 70 % o más de cumplimiento, «Confiable».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Asistente, Anfitrión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N6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RF-17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administrador debe poder gestionar usuarios, categorías, eventos e inscripciones desde un panel de administración.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administrador entra a /admin/ y puede crear una categoría nueva que luego aparece en el filtro del mapa.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N6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RF-18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debería ofrecer una Cápsula del Tiempo: álbum del evento donde solo suben fotos quienes entraron con QR.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usuario sin check-in en el evento no puede subir fotos al álbum.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3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N9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RF-19</w:t>
            </w:r>
          </w:p>
        </w:tc>
        <w:tc>
          <w:tcPr>
            <w:tcW w:type="dxa" w:w="4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debería permitir calificar el evento (Vibe Check), dar «Me gusta» y enviar reclamos.</w:t>
            </w:r>
          </w:p>
        </w:tc>
        <w:tc>
          <w:tcPr>
            <w:tcW w:type="dxa" w:w="4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Solo un asistente con check-in puede calificar, y una sola vez por evento.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3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Asistente</w:t>
            </w:r>
          </w:p>
        </w:tc>
        <w:tc>
          <w:tcPr>
            <w:tcW w:type="dxa" w:w="9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N9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7. Requisitos no funcionales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3400"/>
        <w:gridCol w:w="5100"/>
        <w:gridCol w:w="1000"/>
        <w:gridCol w:w="1480"/>
      </w:tblGrid>
      <w:tr>
        <w:trPr>
          <w:cantSplit/>
          <w:tblHeader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Necesidad u origen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RNF-01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Usabilidad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Todas las pantallas deben poder usarse en un celular de 360 px de ancho.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Sin desplazamiento horizontal a 360 px; botones y enlaces de 44 px de alto o más.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N7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RNF-02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Accesibilidad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texto debe ser legible para personas con baja visión.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Contraste de 4,5:1 o más (WCAG 2.1 AA); cada campo de formulario con su etiqueta.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N7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RNF-03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Rendimiento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mapa debe cargar rápido en datos móviles.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La consulta /api/eventos/ responde en menos de 1 s con 200 eventos; la página de inicio carga en menos de 3 s en 4G. (Por medir en la Clase 4.)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N4, N7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RNF-04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Seguridad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Las cuentas y formularios deben estar protegidos.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Contraseñas guardadas con hash (PBKDF2 de Django); protección CSRF en el 100 % de formularios y peticiones del escáner; DEBUG=False y secretos en .env en producción.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N3, N8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RNF-05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Privacidad (Ley 1581 de 2012)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recoger y mostrar solo los datos necesarios.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No se guarda cédula ni teléfono; el escáner devuelve como máximo foto, alias, validez del pase y mayoría de edad; el QR no contiene datos personales.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N3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RNF-06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Integridad de datos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No puede haber sobrecupo ni inscripciones repetidas, aunque dos personas se inscriban al mismo tiempo.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Restricción única (evento, asistente) en la base de datos y bloqueo de la fila del evento al inscribir: 0 sobrecupos.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N2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RNF-07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Compatibilidad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funcionar en los navegadores más usados.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Chrome, Edge y Safari de iOS en sus dos últimas versiones. La cámara del escáner requiere HTTPS o localhost.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N7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RNF-08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Calidad y mantenibilidad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código debe estar probado y versionado.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Mínimo 6 pruebas automatizadas con pytest-django que pasan (hoy son 11); historial en GitHub con commits de cada integrante.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Alta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Guía del curso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RNF-09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Instalación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Un integrante sin experiencia debe poder correr el MVP en su portátil.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Instalación en Windows con un solo archivo (iniciar.bat) en menos de 10 minutos, solo con Python instalado.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Guía del curso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RNF-10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Disponibilidad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estar publicado en internet.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URL pública con HTTPS (Clase 5). El esqueleto ya está en https://cartaviva-ten.vercel.app.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Media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Guía del curso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RNF-11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Localización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El sistema debe estar en español de Colombia.</w:t>
            </w:r>
          </w:p>
        </w:tc>
        <w:tc>
          <w:tcPr>
            <w:tcW w:type="dxa" w:w="5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Textos en español, fechas en formato colombiano y hora de America/Bogota.</w:t>
            </w:r>
          </w:p>
        </w:tc>
        <w:tc>
          <w:tcPr>
            <w:tcW w:type="dxa" w:w="1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3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Baja</w:t>
            </w:r>
          </w:p>
        </w:tc>
        <w:tc>
          <w:tcPr>
            <w:tcW w:type="dxa" w:w="1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7"/>
                <w:szCs w:val="17"/>
              </w:rPr>
              <w:t xml:space="preserve">N7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Tabla de prioridades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Alta: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 sin esto el caso de uso principal (publicar → inscribirse → entrar con QR) no funciona o se incumple la ley o la guía. </w:t>
      </w: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Media: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 mejora la experiencia o la confianza, pero el flujo funciona sin ella. </w:t>
      </w: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Baja: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 valor agregado que queda para después del MVP.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Requisitos funcionales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Requisitos no funcionales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Entra en el MVP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DE3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Alta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11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E8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Media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3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Baja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Solo RNF-11 (ya implementado); RF-18 y RF-19 no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19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11</w:t>
            </w:r>
          </w:p>
        </w:tc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Matriz de trazabilidad inicial</w:t>
      </w: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Cada fila conecta una necesidad con el requisito que la atiende, la pantalla del esqueleto donde se ve, la parte del MVP que la implementa y la prueba que la verifica. Las pruebas son las de tests/test_cartaviva.py y hoy pasan las 11.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700"/>
        <w:gridCol w:w="2300"/>
        <w:gridCol w:w="3480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Necesidad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Requisito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Actor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Pantalla del esqueleto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Implementación en el MVP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Verificación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N1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RF-04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Panel › Crear evento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eventos/views.py · crear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Criterio manual (guion del README, paso 7)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N1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RF-07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Panel › Crear evento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Evento.clean()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test_evento_debe_estar_dentro_de_cartagena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N1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RF-08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Explorar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eventos/views.py · explorar, api_eventos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test_api_del_mapa_devuelve_eventos_de_la_bd_sin_los_finalizados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N1, N2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RF-09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Explorar, Detalle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Evento.estado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test_estado_del_evento_se_calcula_por_cupos_y_fechas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N2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RF-10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Detalle › Inscribirme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inscripciones/views.py · inscribir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test_no_se_puede_inscribir_dos_veces_ni_con_evento_lleno · test_menor_de_edad_no_puede_inscribirse_a_evento_18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N2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RF-11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Mis pases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inscripciones/views.py · cancelar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Criterio manual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N2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RNF-06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Detalle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UniqueConstraint + select_for_update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test_no_se_puede_inscribir_dos_veces_ni_con_evento_lleno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N3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RF-01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Asistente, 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Registro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usuarios/forms.py · RegistroForm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test_registro_exige_autorizacion_de_datos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N3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RF-12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Mi pase QR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Inscripcion.codigo_qr (django.core.signing)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test_validacion_ciega_no_expone_datos_y_el_pase_no_se_reutiliza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N3, N5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RF-13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Escáner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inscripciones/views.py · validar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test_validacion_ciega_no_expone_datos_y_el_pase_no_se_reutiliza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N3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RNF-05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Registro, Escáner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Modelo Usuario sin cédula ni teléfono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test_validacion_ciega_no_expone_datos_y_el_pase_no_se_reutiliza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N4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RF-06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Panel › Crear evento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Evento.clean()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test_plan_relampago_debe_durar_entre_1_y_6_horas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N5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RF-14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Escáner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static/js/escaner.js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Criterio manual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N5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RF-15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Panel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eventos/views.py · panel; Evento.tasa_asistencia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test_tasa_de_asistencia_efectiva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N6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RF-16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Asistente, 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Perfil, Detalle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Usuario.pasaporte()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Criterio manual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N6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RF-17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— (panel /admin/)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admin.py de cada app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Criterio manual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N7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RNF-01, RNF-02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Las 6 pantallas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static/css/cartaviva.css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Revisión visual a 360 px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N8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RF-02, RF-03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Registro / Ingresar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usuarios/permisos.py · rol_requerido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test_asistente_no_puede_crear_eventos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N8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RF-05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Anfitrión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Panel › Editar / Eliminar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eventos/views.py · _evento_propio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test_anfitrion_no_puede_editar_ni_eliminar_evento_ajeno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N9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RF-18, RF-19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Asistente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— (no está en el esqueleto)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No implementado (prioridad baja)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N4, N7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RNF-03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Explorar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eventos/views.py · api_eventos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Pendiente: medir tiempos en la Clase 4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N3, N8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RNF-04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Registro, Ingresar, Escáner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config/settings.py (CSRF, validadores de contraseña, .env)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Revisión del checklist de despliegue (README, sección 8)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N7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RNF-07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Las 6 pantallas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HTML5, CSS y JavaScript estándar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Pendiente: prueba manual en Chrome, Edge y Safari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Guía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RNF-08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Equipo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—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tests/test_cartaviva.py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pytest: 11 de 11 pasan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Guía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RNF-09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Equipo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—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iniciar.bat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Instalación en una copia limpia, 21 oct 2026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Guía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RNF-10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Las 6 pantallas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Esqueleto en Vercel; MVP sin publicar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4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Pendiente: publicar el MVP con HTTPS en la Clase 5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N7</w:t>
            </w:r>
          </w:p>
        </w:tc>
        <w:tc>
          <w:tcPr>
            <w:tcW w:type="dxa" w:w="1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RNF-11</w:t>
            </w:r>
          </w:p>
        </w:tc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Las 6 pantallas</w:t>
            </w:r>
          </w:p>
        </w:tc>
        <w:tc>
          <w:tcPr>
            <w:tcW w:type="dxa" w:w="348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config/settings.py (es-co, America/Bogota)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6"/>
                <w:szCs w:val="16"/>
              </w:rPr>
              <w:t xml:space="preserve">Revisión de settings.py</w:t>
            </w:r>
          </w:p>
        </w:tc>
      </w:tr>
    </w:tbl>
    <w:p>
      <w:pPr>
        <w:sectPr>
          <w:footerReference w:type="default" r:id="rId7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10. Respuesta a la pregunta de control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3557"/>
          <w:sz w:val="22"/>
          <w:szCs w:val="22"/>
        </w:rPr>
        <w:t xml:space="preserve">¿Cada requisito está claro, es viable y tiene una razón de existir?</w:t>
      </w:r>
      <w:r>
        <w:rPr>
          <w:rFonts w:ascii="Calibri" w:cs="Calibri" w:eastAsia="Calibri" w:hAnsi="Calibri"/>
          <w:color w:val="1D3557"/>
          <w:sz w:val="22"/>
          <w:szCs w:val="22"/>
        </w:rPr>
        <w:t xml:space="preserve"> Revisamos los 30 requisitos con tres criterios: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100"/>
        <w:gridCol w:w="3640"/>
      </w:tblGrid>
      <w:tr>
        <w:trPr>
          <w:cantSplit/>
          <w:tblHeader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4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Cómo lo comprobamos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Claro</w:t>
            </w:r>
          </w:p>
        </w:tc>
        <w:tc>
          <w:tcPr>
            <w:tcW w:type="dxa" w:w="4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Tiene un solo comportamiento, usa «debe» y un criterio de aceptación que se responde con sí o no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30 de 30 tienen criterio medible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Viable</w:t>
            </w:r>
          </w:p>
        </w:tc>
        <w:tc>
          <w:tcPr>
            <w:tcW w:type="dxa" w:w="4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Se puede construir con Django, MySQL y JavaScript dentro de las 5 fases del curso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26 ya están en el MVP; RF-18 y RF-19 quedan para después del MVP; RNF-03 y RNF-10 se completan en las Clases 4 y 5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Tiene razón de existir</w:t>
            </w:r>
          </w:p>
        </w:tc>
        <w:tc>
          <w:tcPr>
            <w:tcW w:type="dxa" w:w="41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Está unido a una necesidad (N1 a N9) o a una exigencia de la guía del curso</w:t>
            </w:r>
          </w:p>
        </w:tc>
        <w:tc>
          <w:tcPr>
            <w:tcW w:type="dxa" w:w="364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D3557"/>
                <w:sz w:val="19"/>
                <w:szCs w:val="19"/>
              </w:rPr>
              <w:t xml:space="preserve">30 de 30 aparecen en la matriz de trazabilidad</w:t>
            </w:r>
          </w:p>
        </w:tc>
      </w:tr>
    </w:tbl>
    <w:p>
      <w:pPr>
        <w:spacing w:after="100"/>
      </w:pPr>
    </w:p>
    <w:p>
      <w:pPr>
        <w:spacing w:after="120" w:line="288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Las necesidades N1, N2 y N3 están respaldadas por fuentes públicas (E1 a E6). El siguiente paso es aplicar la encuesta y las entrevistas para confirmar o descartar las hipótesis C1 a C5 con cartageneros; si alguna se descarta, se revisa la prioridad de los requisitos que dependen de ella.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A. Encuesta (Google Forms)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1D3557"/>
          <w:sz w:val="22"/>
          <w:szCs w:val="22"/>
        </w:rPr>
        <w:t xml:space="preserve">Texto de inicio: «Esta encuesta es anónima y hace parte de un proyecto académico de la Institución Universitaria Rafael Núñez. Tus respuestas solo se usan para diseñar una aplicación de eventos en Cartagena (Ley 1581 de 2012).»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¿En qué localidad de Cartagena vives? (Histórica y del Caribe Norte / De la Virgen y Turística / Industrial y de la Bahía / No vivo en Cartagena)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¿Cómo te enteras de los eventos de tu barrio o de la ciudad? (Selección múltiple: grupos de WhatsApp, Instagram o TikTok, carteles, amigos o familia, páginas oficiales, otro)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En el último mes, ¿te perdiste un evento porque te enteraste tarde? (Sí / No)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¿Te has inscrito a un evento gratuito y no fuiste? (Nunca / 1 vez / 2 o 3 veces / Más de 3 veces)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¿Te han pedido cédula o teléfono para entrar a un evento comunitario? (Sí / No)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Del 1 al 5, ¿qué tan cómodo te sientes entregando tu cédula o teléfono en la entrada de un evento?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Del 1 al 5, ¿qué tanto usarías un mapa que muestre los eventos cerca de ti?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¿Desde qué dispositivo lo usarías? (Celular / Computador / Ambos)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B. Guion de entrevista a organizadores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1D3557"/>
          <w:sz w:val="22"/>
          <w:szCs w:val="22"/>
        </w:rPr>
        <w:t xml:space="preserve">Duración: 10 a 15 minutos. Pedir permiso para tomar notas y no registrar el nombre ni el teléfono del entrevistado.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¿Qué tipo de eventos organizas y cada cuánto?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¿Cómo los difundes hoy?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¿Cómo controlas quién entra? ¿Qué datos les pides a los asistentes?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De cada 10 personas que confirman, ¿cuántas llegan?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¿Qué haces con los datos de los asistentes después del evento?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¿Qué te haría confiar en una aplicación para publicar tus eventos y controlar la entrada?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Fuentes</w:t>
      </w:r>
    </w:p>
    <w:p>
      <w:pPr>
        <w:pStyle w:val="ListParagraph"/>
        <w:numPr>
          <w:ilvl w:val="0"/>
          <w:numId w:val="4"/>
        </w:numPr>
      </w:pPr>
      <w:hyperlink w:history="1" r:id="rIdbmwu6vcpoo9btneve-1cd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El Universal: agenda cultural 2026 de Cartagena con más de 200 eventos</w:t>
        </w:r>
      </w:hyperlink>
    </w:p>
    <w:p>
      <w:pPr>
        <w:pStyle w:val="ListParagraph"/>
        <w:numPr>
          <w:ilvl w:val="0"/>
          <w:numId w:val="4"/>
        </w:numPr>
      </w:pPr>
      <w:hyperlink w:history="1" r:id="rIdpitbircaoddggzmtyralq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Cartagena Cómo Vamos: Informe de Calidad de Vida 2025</w:t>
        </w:r>
      </w:hyperlink>
    </w:p>
    <w:p>
      <w:pPr>
        <w:pStyle w:val="ListParagraph"/>
        <w:numPr>
          <w:ilvl w:val="0"/>
          <w:numId w:val="4"/>
        </w:numPr>
      </w:pPr>
      <w:hyperlink w:history="1" r:id="rIdo_eqzemlhjvicbm8oew9z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PheedLoop: Event Data Lab Report #05</w:t>
        </w:r>
      </w:hyperlink>
    </w:p>
    <w:p>
      <w:pPr>
        <w:pStyle w:val="ListParagraph"/>
        <w:numPr>
          <w:ilvl w:val="0"/>
          <w:numId w:val="4"/>
        </w:numPr>
      </w:pPr>
      <w:hyperlink w:history="1" r:id="rIdp4gbwodxzqf1flhscgnqq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DANE: Encuesta de Consumo Cultural 2020</w:t>
        </w:r>
      </w:hyperlink>
    </w:p>
    <w:p>
      <w:pPr>
        <w:pStyle w:val="ListParagraph"/>
        <w:numPr>
          <w:ilvl w:val="0"/>
          <w:numId w:val="4"/>
        </w:numPr>
      </w:pPr>
      <w:hyperlink w:history="1" r:id="rIdvv3qybfxnnkbvg5oresxw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Portafolio: SIC sanciona a Movistar con $670 millones</w:t>
        </w:r>
      </w:hyperlink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D3557"/>
          <w:sz w:val="22"/>
          <w:szCs w:val="22"/>
        </w:rPr>
        <w:t xml:space="preserve">Ley 1581 de 2012, Régimen General de Protección de Datos Personales (Congreso de Colombia).</w:t>
      </w:r>
    </w:p>
    <w:sectPr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A5B70"/>
        <w:sz w:val="18"/>
        <w:szCs w:val="18"/>
      </w:rPr>
      <w:t xml:space="preserve">Cartaviva · Documento de requisitos v1.0 · página </w:t>
    </w:r>
    <w:r>
      <w:rPr>
        <w:rFonts w:ascii="Calibri" w:cs="Calibri" w:eastAsia="Calibri" w:hAnsi="Calibri"/>
        <w:color w:val="4A5B70"/>
        <w:sz w:val="18"/>
        <w:szCs w:val="18"/>
      </w:rPr>
      <w:fldChar w:fldCharType="begin"/>
    </w:r>
    <w:r>
      <w:rPr>
        <w:rFonts w:ascii="Calibri" w:cs="Calibri" w:eastAsia="Calibri" w:hAnsi="Calibri"/>
        <w:color w:val="4A5B70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4A5B70"/>
        <w:sz w:val="18"/>
        <w:szCs w:val="18"/>
      </w:rPr>
      <w:fldChar w:fldCharType="separate"/>
    </w:r>
    <w:r>
      <w:rPr>
        <w:rFonts w:ascii="Calibri" w:cs="Calibri" w:eastAsia="Calibri" w:hAnsi="Calibri"/>
        <w:color w:val="4A5B7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A5B70"/>
        <w:sz w:val="18"/>
        <w:szCs w:val="18"/>
      </w:rPr>
      <w:t xml:space="preserve">Cartaviva · Documento de requisitos v1.0 · página </w:t>
    </w:r>
    <w:r>
      <w:rPr>
        <w:rFonts w:ascii="Calibri" w:cs="Calibri" w:eastAsia="Calibri" w:hAnsi="Calibri"/>
        <w:color w:val="4A5B70"/>
        <w:sz w:val="18"/>
        <w:szCs w:val="18"/>
      </w:rPr>
      <w:fldChar w:fldCharType="begin"/>
    </w:r>
    <w:r>
      <w:rPr>
        <w:rFonts w:ascii="Calibri" w:cs="Calibri" w:eastAsia="Calibri" w:hAnsi="Calibri"/>
        <w:color w:val="4A5B70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4A5B70"/>
        <w:sz w:val="18"/>
        <w:szCs w:val="18"/>
      </w:rPr>
      <w:fldChar w:fldCharType="separate"/>
    </w:r>
    <w:r>
      <w:rPr>
        <w:rFonts w:ascii="Calibri" w:cs="Calibri" w:eastAsia="Calibri" w:hAnsi="Calibri"/>
        <w:color w:val="4A5B7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A5B70"/>
        <w:sz w:val="18"/>
        <w:szCs w:val="18"/>
      </w:rPr>
      <w:t xml:space="preserve">Cartaviva · Documento de requisitos v1.0 · página </w:t>
    </w:r>
    <w:r>
      <w:rPr>
        <w:rFonts w:ascii="Calibri" w:cs="Calibri" w:eastAsia="Calibri" w:hAnsi="Calibri"/>
        <w:color w:val="4A5B70"/>
        <w:sz w:val="18"/>
        <w:szCs w:val="18"/>
      </w:rPr>
      <w:fldChar w:fldCharType="begin"/>
    </w:r>
    <w:r>
      <w:rPr>
        <w:rFonts w:ascii="Calibri" w:cs="Calibri" w:eastAsia="Calibri" w:hAnsi="Calibri"/>
        <w:color w:val="4A5B70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4A5B70"/>
        <w:sz w:val="18"/>
        <w:szCs w:val="18"/>
      </w:rPr>
      <w:fldChar w:fldCharType="separate"/>
    </w:r>
    <w:r>
      <w:rPr>
        <w:rFonts w:ascii="Calibri" w:cs="Calibri" w:eastAsia="Calibri" w:hAnsi="Calibri"/>
        <w:color w:val="4A5B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3557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D3557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Calibri" w:cs="Calibri" w:eastAsia="Calibri" w:hAnsi="Calibri"/>
      <w:b/>
      <w:bCs/>
      <w:color w:val="0077B6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libri" w:cs="Calibri" w:eastAsia="Calibri" w:hAnsi="Calibri"/>
      <w:b/>
      <w:bCs/>
      <w:color w:val="1D35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bmwu6vcpoo9btneve-1cd" Type="http://schemas.openxmlformats.org/officeDocument/2006/relationships/hyperlink" Target="https://www.eluniversal.com.co/farandula/2026/01/05/cartagena-presento-su-agenda-cultural-para-el-2026-con-mas-de-200-eventos/" TargetMode="External"/><Relationship Id="rIdpitbircaoddggzmtyralq" Type="http://schemas.openxmlformats.org/officeDocument/2006/relationships/hyperlink" Target="https://cartagenacomovamos.org/wp-content/uploads/2026/07/ICV_Informe-Calidad-de-Vida_Cartagena_2025_CCV.pdf" TargetMode="External"/><Relationship Id="rIdo_eqzemlhjvicbm8oew9z" Type="http://schemas.openxmlformats.org/officeDocument/2006/relationships/hyperlink" Target="https://pheedloop.com/blog/event-data-lab-report-5" TargetMode="External"/><Relationship Id="rIdp4gbwodxzqf1flhscgnqq" Type="http://schemas.openxmlformats.org/officeDocument/2006/relationships/hyperlink" Target="https://www.dane.gov.co/files/investigaciones/eccultulral/boletin-tecnico-ecc-2020.pdf" TargetMode="External"/><Relationship Id="rIdvv3qybfxnnkbvg5oresxw" Type="http://schemas.openxmlformats.org/officeDocument/2006/relationships/hyperlink" Target="https://www.portafolio.co/negocios/empresas/sic-sanciona-a-movistar-con-670-millones-por-uso-indebido-de-datos-personales-643230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Cartaviva · Documento de Requisitos (Entregable 2)</dc:title>
  <dc:creator>Equipo Cartaviva</dc:creator>
  <cp:lastModifiedBy>Un-named</cp:lastModifiedBy>
  <cp:revision>1</cp:revision>
  <dcterms:created xsi:type="dcterms:W3CDTF">2026-10-29T02:25:35.271Z</dcterms:created>
  <dcterms:modified xsi:type="dcterms:W3CDTF">2026-10-29T02:25:35.273Z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