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A2CE" w14:textId="6777B138" w:rsidR="004E3FC4" w:rsidRDefault="00AB253F" w:rsidP="003547E5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547E5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SUPPLEMENTAL, Vock et al.</w:t>
      </w:r>
    </w:p>
    <w:p w14:paraId="4E779D9A" w14:textId="77777777" w:rsidR="00823773" w:rsidRPr="00823773" w:rsidRDefault="00823773" w:rsidP="00823773"/>
    <w:p w14:paraId="591CA72B" w14:textId="3DF5EC75" w:rsidR="00AB253F" w:rsidRDefault="00196922" w:rsidP="00196922">
      <w:pPr>
        <w:jc w:val="center"/>
      </w:pPr>
      <w:r>
        <w:rPr>
          <w:noProof/>
        </w:rPr>
        <w:drawing>
          <wp:inline distT="0" distB="0" distL="0" distR="0" wp14:anchorId="1E7D28FC" wp14:editId="7BA37C9A">
            <wp:extent cx="5943600" cy="2382520"/>
            <wp:effectExtent l="0" t="0" r="0" b="0"/>
            <wp:docPr id="86349420" name="Picture 1" descr="A diagram of a galax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9420" name="Picture 1" descr="A diagram of a galax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67C0" w14:textId="06E0C4CE" w:rsidR="00823773" w:rsidRDefault="00196922" w:rsidP="00AC082E">
      <w:pPr>
        <w:jc w:val="both"/>
      </w:pPr>
      <w:r w:rsidRPr="00AC082E">
        <w:rPr>
          <w:b/>
          <w:bCs/>
        </w:rPr>
        <w:t>Supplemental Figure 1:</w:t>
      </w:r>
      <w:r>
        <w:t xml:space="preserve"> Scheme depicting how correlation analyses </w:t>
      </w:r>
      <w:r w:rsidR="00F92429">
        <w:t xml:space="preserve">in Figure 1 </w:t>
      </w:r>
      <w:r>
        <w:t>were performed. Pearson correlations were calculated between each pair of sample’s log(half-life) estimates.</w:t>
      </w:r>
    </w:p>
    <w:p w14:paraId="77EAD24C" w14:textId="77777777" w:rsidR="00823773" w:rsidRDefault="00823773">
      <w:r>
        <w:br w:type="page"/>
      </w:r>
    </w:p>
    <w:p w14:paraId="5AEE668B" w14:textId="77777777" w:rsidR="00196922" w:rsidRDefault="00196922" w:rsidP="00AC082E">
      <w:pPr>
        <w:jc w:val="both"/>
      </w:pPr>
    </w:p>
    <w:p w14:paraId="7960DF1E" w14:textId="77777777" w:rsidR="00196922" w:rsidRDefault="00196922" w:rsidP="00AC082E">
      <w:pPr>
        <w:jc w:val="both"/>
      </w:pPr>
    </w:p>
    <w:p w14:paraId="20F57BD8" w14:textId="6A647F4A" w:rsidR="00196922" w:rsidRDefault="00196922" w:rsidP="00196922">
      <w:r>
        <w:rPr>
          <w:noProof/>
        </w:rPr>
        <w:drawing>
          <wp:inline distT="0" distB="0" distL="0" distR="0" wp14:anchorId="2C7430CC" wp14:editId="4BFE738B">
            <wp:extent cx="5781191" cy="3782568"/>
            <wp:effectExtent l="0" t="0" r="0" b="8890"/>
            <wp:docPr id="1878269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69873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191" cy="378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9202" w14:textId="4DE33A06" w:rsidR="00196922" w:rsidRPr="00823773" w:rsidRDefault="00196922" w:rsidP="00AC082E">
      <w:pPr>
        <w:jc w:val="both"/>
      </w:pPr>
      <w:r w:rsidRPr="00AC082E">
        <w:rPr>
          <w:b/>
          <w:bCs/>
        </w:rPr>
        <w:t>Supplemental Figure 2:</w:t>
      </w:r>
      <w:r>
        <w:t xml:space="preserve"> </w:t>
      </w:r>
      <w:r w:rsidRPr="00823773">
        <w:t>Direct comparison of pulse-label and pulse-chase NR-seq data. A) Heatmaps as in Figure 1A-E showing sample-to-sample correlations in log(half-life) estimates. Annotation on the right distinguishes between cell-line and labeling strategy. Hierarchical clustering was used to order rows within the pulse-label and pulse-chase groups separately. The orders are thus identical to the individual matrices in 1B and 1C.</w:t>
      </w:r>
      <w:r w:rsidR="008A225D" w:rsidRPr="00823773">
        <w:t xml:space="preserve"> B) Comparison of distribution of Pearson correlations between pulse-chase NR-seq estimates (pc-pc), pulse-chase and pulse-label NR-seq estimates (pc-pl), and pulse-label NR-seq estimates (pl-pl).</w:t>
      </w:r>
    </w:p>
    <w:p w14:paraId="1A8C8FFC" w14:textId="182AE1FE" w:rsidR="00A81AA0" w:rsidRDefault="00A81AA0" w:rsidP="003547E5"/>
    <w:p w14:paraId="61505290" w14:textId="7A7988AD" w:rsidR="004E3FC4" w:rsidRDefault="004E3FC4" w:rsidP="004E3FC4">
      <w:pPr>
        <w:jc w:val="center"/>
      </w:pPr>
      <w:r>
        <w:rPr>
          <w:noProof/>
        </w:rPr>
        <w:lastRenderedPageBreak/>
        <w:drawing>
          <wp:inline distT="0" distB="0" distL="0" distR="0" wp14:anchorId="237D422C" wp14:editId="2F6B08F3">
            <wp:extent cx="4057197" cy="3936087"/>
            <wp:effectExtent l="0" t="0" r="635" b="7620"/>
            <wp:docPr id="116723555" name="Picture 1" descr="A graph of different types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3555" name="Picture 1" descr="A graph of different types of objec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136" cy="395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E78A" w14:textId="320D41FA" w:rsidR="00AB253F" w:rsidRDefault="004E3FC4" w:rsidP="003547E5">
      <w:r w:rsidRPr="004E3FC4">
        <w:rPr>
          <w:b/>
          <w:bCs/>
        </w:rPr>
        <w:t xml:space="preserve">Supplemental Figure </w:t>
      </w:r>
      <w:r w:rsidR="00A9106B">
        <w:rPr>
          <w:b/>
          <w:bCs/>
        </w:rPr>
        <w:t>3</w:t>
      </w:r>
      <w:r w:rsidRPr="004E3FC4">
        <w:rPr>
          <w:b/>
          <w:bCs/>
        </w:rPr>
        <w:t>:</w:t>
      </w:r>
      <w:r>
        <w:t xml:space="preserve"> Comparison of distributions of sample-to-sample half-life estimate correlations for the four datasets and data-subsets in Figure 1.</w:t>
      </w:r>
    </w:p>
    <w:p w14:paraId="03E21179" w14:textId="77777777" w:rsidR="00A9106B" w:rsidRDefault="00A9106B" w:rsidP="00A9106B">
      <w:pPr>
        <w:jc w:val="both"/>
      </w:pPr>
      <w:r>
        <w:rPr>
          <w:noProof/>
        </w:rPr>
        <w:lastRenderedPageBreak/>
        <w:drawing>
          <wp:inline distT="0" distB="0" distL="0" distR="0" wp14:anchorId="2CB5DA15" wp14:editId="577C1C30">
            <wp:extent cx="5943600" cy="4486910"/>
            <wp:effectExtent l="0" t="0" r="0" b="8890"/>
            <wp:docPr id="1139956831" name="Picture 4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56831" name="Picture 4" descr="A close-up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0DFA" w14:textId="0BBBC3B2" w:rsidR="00A9106B" w:rsidRDefault="00A9106B" w:rsidP="00A9106B">
      <w:pPr>
        <w:jc w:val="both"/>
      </w:pPr>
      <w:r w:rsidRPr="00404C5F">
        <w:rPr>
          <w:b/>
          <w:bCs/>
        </w:rPr>
        <w:t>Supplemental Figure</w:t>
      </w:r>
      <w:r>
        <w:rPr>
          <w:b/>
          <w:bCs/>
        </w:rPr>
        <w:t xml:space="preserve"> 4</w:t>
      </w:r>
      <w:r w:rsidRPr="00404C5F">
        <w:rPr>
          <w:b/>
          <w:bCs/>
        </w:rPr>
        <w:t>:</w:t>
      </w:r>
      <w:r>
        <w:t xml:space="preserve"> Inclusion of no-s</w:t>
      </w:r>
      <w:r w:rsidRPr="00AC082E">
        <w:rPr>
          <w:vertAlign w:val="superscript"/>
        </w:rPr>
        <w:t>4</w:t>
      </w:r>
      <w:r>
        <w:t xml:space="preserve">U controls </w:t>
      </w:r>
      <w:r w:rsidR="0076397E">
        <w:t>is</w:t>
      </w:r>
      <w:r>
        <w:t xml:space="preserve"> not a major batch-separating variable in </w:t>
      </w:r>
      <w:proofErr w:type="spellStart"/>
      <w:r>
        <w:t>RNAdecayCafe</w:t>
      </w:r>
      <w:proofErr w:type="spellEnd"/>
      <w:r>
        <w:t>. A) Heatmap from Figure 1D with additional annotation of whether a dataset included matched no-s4U controls. B) Sample-to-sample Pearson correlations for all samples that either included or did not include no-s4U controls. All samples with label times ranging from 2 to 4 hours included controls and are thus not included in this plot.</w:t>
      </w:r>
    </w:p>
    <w:p w14:paraId="6077076A" w14:textId="5AA78CF2" w:rsidR="00A025E3" w:rsidRDefault="00A025E3" w:rsidP="00AC082E">
      <w:pPr>
        <w:jc w:val="center"/>
      </w:pPr>
      <w:r>
        <w:rPr>
          <w:noProof/>
        </w:rPr>
        <w:lastRenderedPageBreak/>
        <w:drawing>
          <wp:inline distT="0" distB="0" distL="0" distR="0" wp14:anchorId="68D6F867" wp14:editId="5324034C">
            <wp:extent cx="5312664" cy="5129784"/>
            <wp:effectExtent l="0" t="0" r="2540" b="0"/>
            <wp:docPr id="799399310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99310" name="Picture 1" descr="A close-up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664" cy="512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8B06" w14:textId="6D531E62" w:rsidR="00D41F97" w:rsidRPr="00D41F97" w:rsidRDefault="00D41F97" w:rsidP="00A9106B">
      <w:pPr>
        <w:jc w:val="both"/>
      </w:pPr>
      <w:r>
        <w:rPr>
          <w:b/>
          <w:bCs/>
        </w:rPr>
        <w:t>Supplemental Figure 5:</w:t>
      </w:r>
      <w:r>
        <w:t xml:space="preserve"> Coefficients of a LASSO regression model fit to </w:t>
      </w:r>
      <w:proofErr w:type="spellStart"/>
      <w:r>
        <w:t>RNAdecayCafe</w:t>
      </w:r>
      <w:proofErr w:type="spellEnd"/>
      <w:r>
        <w:t xml:space="preserve"> RNA stability estimates in each</w:t>
      </w:r>
      <w:r w:rsidR="00A025E3">
        <w:t xml:space="preserve"> represented</w:t>
      </w:r>
      <w:r>
        <w:t xml:space="preserve"> cell type</w:t>
      </w:r>
      <w:r w:rsidR="00A025E3">
        <w:t xml:space="preserve"> or the Agarwal et al. denoised average stabilit</w:t>
      </w:r>
      <w:r w:rsidR="00291771">
        <w:t>y estimates</w:t>
      </w:r>
      <w:r>
        <w:t xml:space="preserve">.  </w:t>
      </w:r>
    </w:p>
    <w:p w14:paraId="32E0BEE4" w14:textId="77777777" w:rsidR="00A9106B" w:rsidRDefault="00A9106B" w:rsidP="003547E5"/>
    <w:p w14:paraId="25F85E40" w14:textId="77777777" w:rsidR="00AB253F" w:rsidRDefault="00AB253F" w:rsidP="004E3FC4">
      <w:pPr>
        <w:jc w:val="center"/>
      </w:pPr>
    </w:p>
    <w:p w14:paraId="38004CD3" w14:textId="2680603A" w:rsidR="004E3FC4" w:rsidRDefault="004E3FC4" w:rsidP="004E3FC4">
      <w:pPr>
        <w:jc w:val="center"/>
      </w:pPr>
      <w:r>
        <w:rPr>
          <w:noProof/>
        </w:rPr>
        <w:lastRenderedPageBreak/>
        <w:drawing>
          <wp:inline distT="0" distB="0" distL="0" distR="0" wp14:anchorId="629EC920" wp14:editId="148DA912">
            <wp:extent cx="5943600" cy="1991360"/>
            <wp:effectExtent l="0" t="0" r="0" b="8890"/>
            <wp:docPr id="534663463" name="Picture 3" descr="A graph of different siz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63463" name="Picture 3" descr="A graph of different sizes and numbe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5349" w14:textId="00F265D3" w:rsidR="004E3FC4" w:rsidRDefault="004E3FC4" w:rsidP="004E3FC4">
      <w:pPr>
        <w:jc w:val="both"/>
      </w:pPr>
      <w:r w:rsidRPr="004E3FC4">
        <w:rPr>
          <w:b/>
          <w:bCs/>
        </w:rPr>
        <w:t xml:space="preserve">Supplemental Figure </w:t>
      </w:r>
      <w:r w:rsidR="00ED09DE">
        <w:rPr>
          <w:b/>
          <w:bCs/>
        </w:rPr>
        <w:t>6</w:t>
      </w:r>
      <w:r w:rsidRPr="004E3FC4">
        <w:rPr>
          <w:b/>
          <w:bCs/>
        </w:rPr>
        <w:t>:</w:t>
      </w:r>
      <w:r>
        <w:t xml:space="preserve"> Left: Number of genes for which half-lives were estimated in each cell line (i.e., number of genes with at least 50 reads in at least one sample from that cell line). Right: maximum sequencing depth for samples from each cell line.</w:t>
      </w:r>
    </w:p>
    <w:p w14:paraId="3DA3CF46" w14:textId="46EB0350" w:rsidR="00680971" w:rsidRDefault="00680971" w:rsidP="004E3FC4">
      <w:pPr>
        <w:jc w:val="both"/>
      </w:pPr>
      <w:r>
        <w:rPr>
          <w:noProof/>
        </w:rPr>
        <w:lastRenderedPageBreak/>
        <w:drawing>
          <wp:inline distT="0" distB="0" distL="0" distR="0" wp14:anchorId="40EADF5E" wp14:editId="105EA4D0">
            <wp:extent cx="5492496" cy="5922264"/>
            <wp:effectExtent l="0" t="0" r="0" b="2540"/>
            <wp:docPr id="1978997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97878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592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623B" w14:textId="775ECA9A" w:rsidR="004E3FC4" w:rsidRPr="004E3FC4" w:rsidRDefault="00680971" w:rsidP="00AC082E">
      <w:pPr>
        <w:jc w:val="both"/>
      </w:pPr>
      <w:r w:rsidRPr="00AC082E">
        <w:rPr>
          <w:b/>
          <w:bCs/>
        </w:rPr>
        <w:t xml:space="preserve">Supplemental Figure </w:t>
      </w:r>
      <w:r w:rsidR="00ED09DE">
        <w:rPr>
          <w:b/>
          <w:bCs/>
        </w:rPr>
        <w:t>7</w:t>
      </w:r>
      <w:r w:rsidRPr="00AC082E">
        <w:rPr>
          <w:b/>
          <w:bCs/>
        </w:rPr>
        <w:t>:</w:t>
      </w:r>
      <w:r>
        <w:t xml:space="preserve"> Sample-to-sample correlations in normalized read counts for well-expressed genes among samples in </w:t>
      </w:r>
      <w:proofErr w:type="spellStart"/>
      <w:r>
        <w:t>RNAdecayCafe</w:t>
      </w:r>
      <w:proofErr w:type="spellEnd"/>
      <w:r>
        <w:t>. Row annotation includes label distinguishing 3</w:t>
      </w:r>
      <w:r w:rsidR="00BB0011">
        <w:t>′</w:t>
      </w:r>
      <w:r>
        <w:t>-end sequencing datasets from full-length sequencing datasets. Rows are ordered via hierarchical clustering.</w:t>
      </w:r>
    </w:p>
    <w:p w14:paraId="64179447" w14:textId="77777777" w:rsidR="00823773" w:rsidRDefault="00B819D6" w:rsidP="00823773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A12DA8" wp14:editId="495BE61C">
            <wp:extent cx="5424154" cy="6204373"/>
            <wp:effectExtent l="0" t="0" r="0" b="0"/>
            <wp:docPr id="6429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07078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008" cy="621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D00D" w14:textId="3E9B3A47" w:rsidR="00823773" w:rsidRDefault="0012284A" w:rsidP="00823773">
      <w:pPr>
        <w:jc w:val="both"/>
      </w:pPr>
      <w:r w:rsidRPr="004E3FC4">
        <w:rPr>
          <w:b/>
          <w:bCs/>
        </w:rPr>
        <w:t xml:space="preserve">Supplemental Figure </w:t>
      </w:r>
      <w:r w:rsidR="00ED09DE">
        <w:rPr>
          <w:b/>
          <w:bCs/>
        </w:rPr>
        <w:t>8</w:t>
      </w:r>
      <w:r w:rsidRPr="004E3FC4">
        <w:rPr>
          <w:b/>
          <w:bCs/>
        </w:rPr>
        <w:t>:</w:t>
      </w:r>
      <w:r>
        <w:t xml:space="preserve"> </w:t>
      </w:r>
      <w:r w:rsidR="00AB253F">
        <w:t xml:space="preserve">Additional </w:t>
      </w:r>
      <w:r>
        <w:t>examples of genes with cell type-specific expression patterns that are either largely half-life driven or largely transcriptionally driven</w:t>
      </w:r>
      <w:r w:rsidR="00AB253F">
        <w:t xml:space="preserve"> (presented as in Figure 2C)</w:t>
      </w:r>
      <w:r>
        <w:t>.</w:t>
      </w:r>
    </w:p>
    <w:p w14:paraId="580F7377" w14:textId="66088673" w:rsidR="00B143AD" w:rsidRPr="00823773" w:rsidRDefault="00B143AD" w:rsidP="00823773">
      <w:pPr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112ACFC7" wp14:editId="50D65512">
            <wp:extent cx="5255035" cy="7048500"/>
            <wp:effectExtent l="0" t="0" r="3175" b="0"/>
            <wp:docPr id="9812590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59078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448" cy="713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2B67" w14:textId="5BD29034" w:rsidR="00B36A8B" w:rsidRDefault="00966EF1" w:rsidP="00B36A8B">
      <w:pPr>
        <w:jc w:val="both"/>
      </w:pPr>
      <w:r>
        <w:rPr>
          <w:b/>
          <w:bCs/>
        </w:rPr>
        <w:t xml:space="preserve">Supplemental Figure </w:t>
      </w:r>
      <w:r w:rsidR="00ED09DE">
        <w:rPr>
          <w:b/>
          <w:bCs/>
        </w:rPr>
        <w:t>9</w:t>
      </w:r>
      <w:r>
        <w:rPr>
          <w:b/>
          <w:bCs/>
        </w:rPr>
        <w:t>:</w:t>
      </w:r>
      <w:r w:rsidR="00BA10A4">
        <w:t xml:space="preserve"> </w:t>
      </w:r>
      <w:r w:rsidR="00BA10A4" w:rsidRPr="00BA10A4">
        <w:t>Functional and sequence enrichment analyses of transcripts with cell-type-specific expression differences partially attributable to RNA stability regulation</w:t>
      </w:r>
      <w:r w:rsidR="00BA10A4">
        <w:t xml:space="preserve"> (Figure 2D)</w:t>
      </w:r>
      <w:r w:rsidR="00BA10A4" w:rsidRPr="00BA10A4">
        <w:t>.</w:t>
      </w:r>
      <w:r w:rsidR="00BA10A4">
        <w:t xml:space="preserve"> </w:t>
      </w:r>
      <w:r w:rsidR="004E7187" w:rsidRPr="004E7187">
        <w:t xml:space="preserve">A) Gene Ontology (GO) enrichment analysis of the identified transcripts, using all </w:t>
      </w:r>
      <w:r w:rsidR="004E7187">
        <w:t xml:space="preserve">other </w:t>
      </w:r>
      <w:r w:rsidR="004E7187" w:rsidRPr="004E7187">
        <w:t>transcripts with observed expression and estimated RNA half-lives as the background set. The top 10 GO terms ranked by −log</w:t>
      </w:r>
      <w:r w:rsidR="004E7187" w:rsidRPr="004E7187">
        <w:rPr>
          <w:vertAlign w:val="subscript"/>
        </w:rPr>
        <w:t>10</w:t>
      </w:r>
      <w:r w:rsidR="004E7187" w:rsidRPr="004E7187">
        <w:t>(FDR) are shown. B) HOMER motif enrichment analysis of the 3′ UTRs of the identified transcripts, using MANE Select annotations and all transcripts with observed expression and estimated RNA half-lives</w:t>
      </w:r>
      <w:r w:rsidR="004E7187">
        <w:t>.</w:t>
      </w:r>
      <w:r w:rsidR="004E7187" w:rsidRPr="004E7187">
        <w:t xml:space="preserve"> </w:t>
      </w:r>
      <w:r w:rsidR="004E7187" w:rsidRPr="004E7187">
        <w:lastRenderedPageBreak/>
        <w:t>as the background set. Top enriched motifs are shown.</w:t>
      </w:r>
      <w:r w:rsidR="00B36A8B">
        <w:rPr>
          <w:noProof/>
        </w:rPr>
        <w:drawing>
          <wp:inline distT="0" distB="0" distL="0" distR="0" wp14:anchorId="619F8D26" wp14:editId="50D64D24">
            <wp:extent cx="5909002" cy="2186305"/>
            <wp:effectExtent l="0" t="0" r="0" b="4445"/>
            <wp:docPr id="1158274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74800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002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8787" w14:textId="54DB0ED3" w:rsidR="00313DF1" w:rsidRDefault="00B36A8B" w:rsidP="00B36A8B">
      <w:pPr>
        <w:jc w:val="both"/>
      </w:pPr>
      <w:r w:rsidRPr="00AC082E">
        <w:rPr>
          <w:b/>
          <w:bCs/>
        </w:rPr>
        <w:t xml:space="preserve">Supplemental Figure </w:t>
      </w:r>
      <w:r w:rsidR="00ED09DE">
        <w:rPr>
          <w:b/>
          <w:bCs/>
        </w:rPr>
        <w:t>10</w:t>
      </w:r>
      <w:r w:rsidRPr="00AC082E">
        <w:rPr>
          <w:b/>
          <w:bCs/>
        </w:rPr>
        <w:t>:</w:t>
      </w:r>
      <w:r>
        <w:t xml:space="preserve"> </w:t>
      </w:r>
      <w:r w:rsidR="00B909B8">
        <w:t>Exploring RNA stability trends in in-vivo,</w:t>
      </w:r>
      <w:r>
        <w:t xml:space="preserve"> </w:t>
      </w:r>
      <w:r w:rsidR="00084649">
        <w:t xml:space="preserve">largely </w:t>
      </w:r>
      <w:r w:rsidR="001B4A74">
        <w:t>post-mitotic,</w:t>
      </w:r>
      <w:r>
        <w:t xml:space="preserve"> mouse </w:t>
      </w:r>
      <w:r w:rsidR="000C29E1">
        <w:t>systems</w:t>
      </w:r>
      <w:r>
        <w:t>. In-vivo SLAM-seq data from two mouse tissue contexts (Adipose and Brain</w:t>
      </w:r>
      <w:r w:rsidR="00272FE4">
        <w:t xml:space="preserve">; </w:t>
      </w:r>
      <w:r w:rsidR="00272FE4">
        <w:fldChar w:fldCharType="begin"/>
      </w:r>
      <w:r w:rsidR="00272FE4">
        <w:instrText xml:space="preserve"> ADDIN EN.CITE &lt;EndNote&gt;&lt;Cite&gt;&lt;Author&gt;Matsushima&lt;/Author&gt;&lt;Year&gt;2018&lt;/Year&gt;&lt;RecNum&gt;481&lt;/RecNum&gt;&lt;DisplayText&gt;[1]&lt;/DisplayText&gt;&lt;record&gt;&lt;rec-number&gt;481&lt;/rec-number&gt;&lt;foreign-keys&gt;&lt;key app="EN" db-id="efevaew2dd9d9qexwd7vtp2lws95wxwxa0x0" timestamp="1765166070"&gt;481&lt;/key&gt;&lt;/foreign-keys&gt;&lt;ref-type name="Journal Article"&gt;17&lt;/ref-type&gt;&lt;contributors&gt;&lt;authors&gt;&lt;author&gt;Matsushima, Wayo&lt;/author&gt;&lt;author&gt;Herzog, Veronika A&lt;/author&gt;&lt;author&gt;Neumann, Tobias&lt;/author&gt;&lt;author&gt;Gapp, Katharina&lt;/author&gt;&lt;author&gt;Zuber, Johannes&lt;/author&gt;&lt;author&gt;Ameres, Stefan L&lt;/author&gt;&lt;author&gt;Miska, Eric A&lt;/author&gt;&lt;/authors&gt;&lt;/contributors&gt;&lt;titles&gt;&lt;title&gt;SLAM-ITseq: sequencing cell type-specific transcriptomes without cell sorting&lt;/title&gt;&lt;secondary-title&gt;Development&lt;/secondary-title&gt;&lt;/titles&gt;&lt;periodical&gt;&lt;full-title&gt;Development&lt;/full-title&gt;&lt;/periodical&gt;&lt;pages&gt;dev164640&lt;/pages&gt;&lt;volume&gt;145&lt;/volume&gt;&lt;number&gt;13&lt;/number&gt;&lt;dates&gt;&lt;year&gt;2018&lt;/year&gt;&lt;/dates&gt;&lt;isbn&gt;1477-9129&lt;/isbn&gt;&lt;urls&gt;&lt;/urls&gt;&lt;/record&gt;&lt;/Cite&gt;&lt;/EndNote&gt;</w:instrText>
      </w:r>
      <w:r w:rsidR="00272FE4">
        <w:fldChar w:fldCharType="separate"/>
      </w:r>
      <w:r w:rsidR="00272FE4">
        <w:rPr>
          <w:noProof/>
        </w:rPr>
        <w:t>[1]</w:t>
      </w:r>
      <w:r w:rsidR="00272FE4">
        <w:fldChar w:fldCharType="end"/>
      </w:r>
      <w:r>
        <w:t xml:space="preserve">) were processed and analyzed with the </w:t>
      </w:r>
      <w:proofErr w:type="spellStart"/>
      <w:r>
        <w:t>EZbakR</w:t>
      </w:r>
      <w:proofErr w:type="spellEnd"/>
      <w:r>
        <w:t xml:space="preserve"> suite. </w:t>
      </w:r>
      <w:r w:rsidR="00E70795">
        <w:t>A</w:t>
      </w:r>
      <w:r>
        <w:t xml:space="preserve">) </w:t>
      </w:r>
      <w:r w:rsidR="00E70795">
        <w:t xml:space="preserve">Analysis of the relative stability of X-chromosome and autosomal transcripts. B) Analysis of the extent to which gene-to-gene RNA stability differences explain gene-to-gene expression differences in each tissue context. </w:t>
      </w:r>
      <w:r>
        <w:t xml:space="preserve"> C) Correlation between RNA stability differences in adipose and brain contexts and expression differences in those contexts.</w:t>
      </w:r>
    </w:p>
    <w:p w14:paraId="3AA09CFD" w14:textId="25E8F957" w:rsidR="003B2831" w:rsidRDefault="003B2831">
      <w:r>
        <w:br w:type="page"/>
      </w:r>
    </w:p>
    <w:p w14:paraId="75B242F0" w14:textId="77777777" w:rsidR="00B36A8B" w:rsidRDefault="00B36A8B" w:rsidP="00AC082E">
      <w:pPr>
        <w:jc w:val="both"/>
      </w:pPr>
    </w:p>
    <w:p w14:paraId="0CE09EBA" w14:textId="77777777" w:rsidR="0091133A" w:rsidRDefault="0091133A" w:rsidP="0091133A"/>
    <w:p w14:paraId="54353549" w14:textId="0CEC181E" w:rsidR="0091133A" w:rsidRPr="0091133A" w:rsidRDefault="00C54F61" w:rsidP="0091133A">
      <w:r>
        <w:rPr>
          <w:b/>
          <w:bCs/>
        </w:rPr>
        <w:t xml:space="preserve">Supplemental Table 1: </w:t>
      </w:r>
      <w:r>
        <w:t>All NR-seq datasets processed and analyzed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860"/>
        <w:gridCol w:w="1924"/>
        <w:gridCol w:w="1781"/>
      </w:tblGrid>
      <w:tr w:rsidR="00681BDF" w:rsidRPr="003B2831" w14:paraId="2659F650" w14:textId="00688F52" w:rsidTr="003C016D">
        <w:tc>
          <w:tcPr>
            <w:tcW w:w="2785" w:type="dxa"/>
          </w:tcPr>
          <w:p w14:paraId="29B6B515" w14:textId="0846CF10" w:rsidR="00681BDF" w:rsidRPr="003B2831" w:rsidRDefault="00681BDF" w:rsidP="00CE5D0D">
            <w:pPr>
              <w:jc w:val="center"/>
              <w:rPr>
                <w:b/>
                <w:bCs/>
                <w:sz w:val="16"/>
                <w:szCs w:val="16"/>
              </w:rPr>
            </w:pPr>
            <w:r w:rsidRPr="003B2831">
              <w:rPr>
                <w:b/>
                <w:bCs/>
                <w:sz w:val="16"/>
                <w:szCs w:val="16"/>
              </w:rPr>
              <w:t>Citation</w:t>
            </w:r>
          </w:p>
        </w:tc>
        <w:tc>
          <w:tcPr>
            <w:tcW w:w="2860" w:type="dxa"/>
          </w:tcPr>
          <w:p w14:paraId="614DBB85" w14:textId="40B290BA" w:rsidR="00681BDF" w:rsidRPr="003B2831" w:rsidRDefault="00681BDF" w:rsidP="00CE5D0D">
            <w:pPr>
              <w:jc w:val="center"/>
              <w:rPr>
                <w:b/>
                <w:bCs/>
                <w:sz w:val="16"/>
                <w:szCs w:val="16"/>
              </w:rPr>
            </w:pPr>
            <w:r w:rsidRPr="003B2831">
              <w:rPr>
                <w:b/>
                <w:bCs/>
                <w:sz w:val="16"/>
                <w:szCs w:val="16"/>
              </w:rPr>
              <w:t>Method</w:t>
            </w:r>
          </w:p>
        </w:tc>
        <w:tc>
          <w:tcPr>
            <w:tcW w:w="1924" w:type="dxa"/>
          </w:tcPr>
          <w:p w14:paraId="7E1FD5CC" w14:textId="1D25DE87" w:rsidR="00681BDF" w:rsidRPr="003B2831" w:rsidRDefault="00681BDF" w:rsidP="00CE5D0D">
            <w:pPr>
              <w:jc w:val="center"/>
              <w:rPr>
                <w:b/>
                <w:bCs/>
                <w:sz w:val="16"/>
                <w:szCs w:val="16"/>
              </w:rPr>
            </w:pPr>
            <w:r w:rsidRPr="003B2831">
              <w:rPr>
                <w:b/>
                <w:bCs/>
                <w:sz w:val="16"/>
                <w:szCs w:val="16"/>
              </w:rPr>
              <w:t>Cell line</w:t>
            </w:r>
          </w:p>
        </w:tc>
        <w:tc>
          <w:tcPr>
            <w:tcW w:w="1781" w:type="dxa"/>
          </w:tcPr>
          <w:p w14:paraId="464EE374" w14:textId="78BB217F" w:rsidR="00681BDF" w:rsidRPr="003B2831" w:rsidRDefault="00681BDF" w:rsidP="00CE5D0D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3B2831">
              <w:rPr>
                <w:b/>
                <w:bCs/>
                <w:sz w:val="16"/>
                <w:szCs w:val="16"/>
              </w:rPr>
              <w:t>RNAdecayCafe</w:t>
            </w:r>
            <w:proofErr w:type="spellEnd"/>
            <w:r w:rsidRPr="003B2831">
              <w:rPr>
                <w:b/>
                <w:bCs/>
                <w:sz w:val="16"/>
                <w:szCs w:val="16"/>
              </w:rPr>
              <w:t>?</w:t>
            </w:r>
          </w:p>
        </w:tc>
      </w:tr>
      <w:tr w:rsidR="00681BDF" w:rsidRPr="003B2831" w14:paraId="3F1719F9" w14:textId="5B78A87D" w:rsidTr="003C016D">
        <w:tc>
          <w:tcPr>
            <w:tcW w:w="2785" w:type="dxa"/>
          </w:tcPr>
          <w:p w14:paraId="644B10A2" w14:textId="48CB9234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An et al. 2024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&lt;EndNote&gt;&lt;Cite&gt;&lt;Author&gt;An&lt;/Author&gt;&lt;Year&gt;2024&lt;/Year&gt;&lt;RecNum&gt;456&lt;/RecNum&gt;&lt;DisplayText&gt;[2]&lt;/DisplayText&gt;&lt;record&gt;&lt;rec-number&gt;456&lt;/rec-number&gt;&lt;foreign-keys&gt;&lt;key app="EN" db-id="efevaew2dd9d9qexwd7vtp2lws95wxwxa0x0" timestamp="1755050295"&gt;456&lt;/key&gt;&lt;/foreign-keys&gt;&lt;ref-type name="Journal Article"&gt;17&lt;/ref-type&gt;&lt;contributors&gt;&lt;authors&gt;&lt;author&gt;An, Huihui&lt;/author&gt;&lt;author&gt;Hong, Yifan&lt;/author&gt;&lt;author&gt;Goh, Yeek Teck&lt;/author&gt;&lt;author&gt;Koh, Casslynn WQ&lt;/author&gt;&lt;author&gt;Kanwal, Shahzina&lt;/author&gt;&lt;author&gt;Zhang, Yi&lt;/author&gt;&lt;author&gt;Lu, Zhaoqi&lt;/author&gt;&lt;author&gt;Yap, Phoebe ML&lt;/author&gt;&lt;author&gt;Neo, Suat Peng&lt;/author&gt;&lt;author&gt;Wong, Chun-Ming&lt;/author&gt;&lt;/authors&gt;&lt;/contributors&gt;&lt;titles&gt;&lt;title&gt;m6Am sequesters PCF11 to suppress premature termination and drive neuroblastoma differentiation&lt;/title&gt;&lt;secondary-title&gt;Molecular Cell&lt;/secondary-title&gt;&lt;/titles&gt;&lt;periodical&gt;&lt;full-title&gt;Molecular Cell&lt;/full-title&gt;&lt;/periodical&gt;&lt;pages&gt;4142-4157. e14&lt;/pages&gt;&lt;volume&gt;84&lt;/volume&gt;&lt;number&gt;21&lt;/number&gt;&lt;dates&gt;&lt;year&gt;2024&lt;/year&gt;&lt;/dates&gt;&lt;isbn&gt;1097-2765&lt;/isbn&gt;&lt;urls&gt;&lt;/urls&gt;&lt;/record&gt;&lt;/Cite&gt;&lt;/EndNote&gt;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[2]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1A89E0FB" w14:textId="77777777" w:rsidR="00270610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Pulse-chase</w:t>
            </w:r>
          </w:p>
          <w:p w14:paraId="2ECA122F" w14:textId="79CBCD24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full-length SLAM-seq</w:t>
            </w:r>
          </w:p>
        </w:tc>
        <w:tc>
          <w:tcPr>
            <w:tcW w:w="1924" w:type="dxa"/>
          </w:tcPr>
          <w:p w14:paraId="19286E2B" w14:textId="446FC057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HEK293</w:t>
            </w:r>
          </w:p>
        </w:tc>
        <w:tc>
          <w:tcPr>
            <w:tcW w:w="1781" w:type="dxa"/>
          </w:tcPr>
          <w:p w14:paraId="3EE4B959" w14:textId="4905A30A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No</w:t>
            </w:r>
          </w:p>
        </w:tc>
      </w:tr>
      <w:tr w:rsidR="00681BDF" w:rsidRPr="003B2831" w14:paraId="52519E50" w14:textId="67A7616C" w:rsidTr="003C016D">
        <w:tc>
          <w:tcPr>
            <w:tcW w:w="2785" w:type="dxa"/>
          </w:tcPr>
          <w:p w14:paraId="744C41B1" w14:textId="5E47FB6F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Bauer et al. 2022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&lt;EndNote&gt;&lt;Cite&gt;&lt;Author&gt;Bauer&lt;/Author&gt;&lt;Year&gt;2022&lt;/Year&gt;&lt;RecNum&gt;446&lt;/RecNum&gt;&lt;DisplayText&gt;[3]&lt;/DisplayText&gt;&lt;record&gt;&lt;rec-number&gt;446&lt;/rec-number&gt;&lt;foreign-keys&gt;&lt;key app="EN" db-id="efevaew2dd9d9qexwd7vtp2lws95wxwxa0x0" timestamp="1755050146"&gt;446&lt;/key&gt;&lt;/foreign-keys&gt;&lt;ref-type name="Journal Article"&gt;17&lt;/ref-type&gt;&lt;contributors&gt;&lt;authors&gt;&lt;author&gt;Bauer, Rebekka&lt;/author&gt;&lt;author&gt;Meyer, Sofie Patrizia&lt;/author&gt;&lt;author&gt;Kloss, Karolina Anna&lt;/author&gt;&lt;author&gt;Guerrero Ruiz, Vanesa Maria&lt;/author&gt;&lt;author&gt;Reuscher, Samira&lt;/author&gt;&lt;author&gt;Zhou, You&lt;/author&gt;&lt;author&gt;Fuhrmann, Dominik Christian&lt;/author&gt;&lt;author&gt;Zarnack, Kathi&lt;/author&gt;&lt;author&gt;Schmid, Tobias&lt;/author&gt;&lt;author&gt;Brüne, Bernhard&lt;/author&gt;&lt;/authors&gt;&lt;/contributors&gt;&lt;titles&gt;&lt;title&gt;Functional RNA dynamics are progressively governed by RNA destabilization during the adaptation to chronic hypoxia&lt;/title&gt;&lt;secondary-title&gt;International Journal of Molecular sciences&lt;/secondary-title&gt;&lt;/titles&gt;&lt;periodical&gt;&lt;full-title&gt;International journal of molecular sciences&lt;/full-title&gt;&lt;/periodical&gt;&lt;pages&gt;5824&lt;/pages&gt;&lt;volume&gt;23&lt;/volume&gt;&lt;number&gt;10&lt;/number&gt;&lt;dates&gt;&lt;year&gt;2022&lt;/year&gt;&lt;/dates&gt;&lt;isbn&gt;1422-0067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[3]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36D0FF57" w14:textId="77777777" w:rsidR="00270610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Pulse-chase</w:t>
            </w:r>
          </w:p>
          <w:p w14:paraId="2C811425" w14:textId="69B4796B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 xml:space="preserve"> </w:t>
            </w:r>
            <w:r w:rsidR="005614D9" w:rsidRPr="003B2831">
              <w:rPr>
                <w:sz w:val="16"/>
                <w:szCs w:val="16"/>
              </w:rPr>
              <w:t>3′</w:t>
            </w:r>
            <w:r w:rsidRPr="003B2831">
              <w:rPr>
                <w:sz w:val="16"/>
                <w:szCs w:val="16"/>
              </w:rPr>
              <w:t>-end SLAM-seq</w:t>
            </w:r>
          </w:p>
        </w:tc>
        <w:tc>
          <w:tcPr>
            <w:tcW w:w="1924" w:type="dxa"/>
          </w:tcPr>
          <w:p w14:paraId="6EEE9832" w14:textId="66DCC820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THP1</w:t>
            </w:r>
          </w:p>
        </w:tc>
        <w:tc>
          <w:tcPr>
            <w:tcW w:w="1781" w:type="dxa"/>
          </w:tcPr>
          <w:p w14:paraId="1B516120" w14:textId="2ED046CA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No</w:t>
            </w:r>
          </w:p>
        </w:tc>
      </w:tr>
      <w:tr w:rsidR="00681BDF" w:rsidRPr="003B2831" w14:paraId="37149679" w14:textId="1C07C9E4" w:rsidTr="003C016D">
        <w:tc>
          <w:tcPr>
            <w:tcW w:w="2785" w:type="dxa"/>
          </w:tcPr>
          <w:p w14:paraId="20334F7C" w14:textId="636D38F8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Bell et al. 2024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&lt;EndNote&gt;&lt;Cite&gt;&lt;Author&gt;Bell&lt;/Author&gt;&lt;Year&gt;2024&lt;/Year&gt;&lt;RecNum&gt;453&lt;/RecNum&gt;&lt;DisplayText&gt;[4]&lt;/DisplayText&gt;&lt;record&gt;&lt;rec-number&gt;453&lt;/rec-number&gt;&lt;foreign-keys&gt;&lt;key app="EN" db-id="efevaew2dd9d9qexwd7vtp2lws95wxwxa0x0" timestamp="1755050146"&gt;453&lt;/key&gt;&lt;/foreign-keys&gt;&lt;ref-type name="Journal Article"&gt;17&lt;/ref-type&gt;&lt;contributors&gt;&lt;authors&gt;&lt;author&gt;Bell, Charles C&lt;/author&gt;&lt;author&gt;Balic, Jesse J&lt;/author&gt;&lt;author&gt;Talarmain, Laure&lt;/author&gt;&lt;author&gt;Gillespie, Andrea&lt;/author&gt;&lt;author&gt;Scolamiero, Laura&lt;/author&gt;&lt;author&gt;Lam, Enid YN&lt;/author&gt;&lt;author&gt;Ang, Ching-Seng&lt;/author&gt;&lt;author&gt;Faulkner, Geoffrey J&lt;/author&gt;&lt;author&gt;Gilan, Omer&lt;/author&gt;&lt;author&gt;Dawson, Mark A&lt;/author&gt;&lt;/authors&gt;&lt;/contributors&gt;&lt;titles&gt;&lt;title&gt;Comparative cofactor screens show the influence of transactivation domains and core promoters on the mechanisms of transcription&lt;/title&gt;&lt;secondary-title&gt;Nature Genetics&lt;/secondary-title&gt;&lt;/titles&gt;&lt;periodical&gt;&lt;full-title&gt;Nature genetics&lt;/full-title&gt;&lt;/periodical&gt;&lt;pages&gt;1181-1192&lt;/pages&gt;&lt;volume&gt;56&lt;/volume&gt;&lt;number&gt;6&lt;/number&gt;&lt;dates&gt;&lt;year&gt;2024&lt;/year&gt;&lt;/dates&gt;&lt;isbn&gt;1061-4036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[4]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623C58F7" w14:textId="74C4B51E" w:rsidR="00270610" w:rsidRPr="003B2831" w:rsidRDefault="00270610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Pulse-chase</w:t>
            </w:r>
          </w:p>
          <w:p w14:paraId="6B7D1B84" w14:textId="457E81A5" w:rsidR="00681BDF" w:rsidRPr="003B2831" w:rsidRDefault="005614D9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3′</w:t>
            </w:r>
            <w:r w:rsidR="00681BDF" w:rsidRPr="003B2831">
              <w:rPr>
                <w:sz w:val="16"/>
                <w:szCs w:val="16"/>
              </w:rPr>
              <w:t>-end SLAM-seq</w:t>
            </w:r>
          </w:p>
        </w:tc>
        <w:tc>
          <w:tcPr>
            <w:tcW w:w="1924" w:type="dxa"/>
          </w:tcPr>
          <w:p w14:paraId="39957E21" w14:textId="5391D4E5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K562</w:t>
            </w:r>
          </w:p>
        </w:tc>
        <w:tc>
          <w:tcPr>
            <w:tcW w:w="1781" w:type="dxa"/>
          </w:tcPr>
          <w:p w14:paraId="71D8EB52" w14:textId="1FC2530E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No</w:t>
            </w:r>
          </w:p>
        </w:tc>
      </w:tr>
      <w:tr w:rsidR="00681BDF" w:rsidRPr="003B2831" w14:paraId="7E3FD1CD" w14:textId="29C88B2C" w:rsidTr="003C016D">
        <w:tc>
          <w:tcPr>
            <w:tcW w:w="2785" w:type="dxa"/>
          </w:tcPr>
          <w:p w14:paraId="2BDD7BAC" w14:textId="0EE80C0D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proofErr w:type="spellStart"/>
            <w:r w:rsidRPr="003B2831">
              <w:rPr>
                <w:sz w:val="16"/>
                <w:szCs w:val="16"/>
              </w:rPr>
              <w:t>Biancon</w:t>
            </w:r>
            <w:proofErr w:type="spellEnd"/>
            <w:r w:rsidRPr="003B2831">
              <w:rPr>
                <w:sz w:val="16"/>
                <w:szCs w:val="16"/>
              </w:rPr>
              <w:t xml:space="preserve"> et al. 2022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&lt;EndNote&gt;&lt;Cite&gt;&lt;Author&gt;Biancon&lt;/Author&gt;&lt;Year&gt;2022&lt;/Year&gt;&lt;RecNum&gt;454&lt;/RecNum&gt;&lt;DisplayText&gt;[5]&lt;/DisplayText&gt;&lt;record&gt;&lt;rec-number&gt;454&lt;/rec-number&gt;&lt;foreign-keys&gt;&lt;key app="EN" db-id="efevaew2dd9d9qexwd7vtp2lws95wxwxa0x0" timestamp="1755050146"&gt;454&lt;/key&gt;&lt;/foreign-keys&gt;&lt;ref-type name="Journal Article"&gt;17&lt;/ref-type&gt;&lt;contributors&gt;&lt;authors&gt;&lt;author&gt;Biancon, Giulia&lt;/author&gt;&lt;author&gt;Joshi, Poorval&lt;/author&gt;&lt;author&gt;Zimmer, Joshua T&lt;/author&gt;&lt;author&gt;Hunck, Torben&lt;/author&gt;&lt;author&gt;Gao, Yimeng&lt;/author&gt;&lt;author&gt;Lessard, Mark D&lt;/author&gt;&lt;author&gt;Courchaine, Edward&lt;/author&gt;&lt;author&gt;Barentine, Andrew ES&lt;/author&gt;&lt;author&gt;Machyna, Martin&lt;/author&gt;&lt;author&gt;Botti, Valentina&lt;/author&gt;&lt;/authors&gt;&lt;/contributors&gt;&lt;titles&gt;&lt;title&gt;Precision analysis of mutant U2AF1 activity reveals deployment of stress granules in myeloid malignancies&lt;/title&gt;&lt;secondary-title&gt;Molecular Cell&lt;/secondary-title&gt;&lt;/titles&gt;&lt;periodical&gt;&lt;full-title&gt;Molecular Cell&lt;/full-title&gt;&lt;/periodical&gt;&lt;pages&gt;1107-1122. e7&lt;/pages&gt;&lt;volume&gt;82&lt;/volume&gt;&lt;number&gt;6&lt;/number&gt;&lt;dates&gt;&lt;year&gt;2022&lt;/year&gt;&lt;/dates&gt;&lt;isbn&gt;1097-2765&lt;/isbn&gt;&lt;urls&gt;&lt;/urls&gt;&lt;/record&gt;&lt;/Cite&gt;&lt;/EndNote&gt;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[5]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7BA99F27" w14:textId="6D6CC173" w:rsidR="00270610" w:rsidRPr="003B2831" w:rsidRDefault="00270610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6ADE358C" w14:textId="39653B88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 xml:space="preserve">Full-length </w:t>
            </w:r>
            <w:proofErr w:type="spellStart"/>
            <w:r w:rsidRPr="003B2831">
              <w:rPr>
                <w:sz w:val="16"/>
                <w:szCs w:val="16"/>
              </w:rPr>
              <w:t>TimeLapse</w:t>
            </w:r>
            <w:proofErr w:type="spellEnd"/>
            <w:r w:rsidRPr="003B2831">
              <w:rPr>
                <w:sz w:val="16"/>
                <w:szCs w:val="16"/>
              </w:rPr>
              <w:t>-seq</w:t>
            </w:r>
          </w:p>
        </w:tc>
        <w:tc>
          <w:tcPr>
            <w:tcW w:w="1924" w:type="dxa"/>
          </w:tcPr>
          <w:p w14:paraId="69B9214F" w14:textId="1B6E69EA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HEL</w:t>
            </w:r>
          </w:p>
        </w:tc>
        <w:tc>
          <w:tcPr>
            <w:tcW w:w="1781" w:type="dxa"/>
          </w:tcPr>
          <w:p w14:paraId="0D8FDD7F" w14:textId="75F5295C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No</w:t>
            </w:r>
          </w:p>
        </w:tc>
      </w:tr>
      <w:tr w:rsidR="00681BDF" w:rsidRPr="003B2831" w14:paraId="1C0A649C" w14:textId="633101B0" w:rsidTr="003C016D">
        <w:tc>
          <w:tcPr>
            <w:tcW w:w="2785" w:type="dxa"/>
          </w:tcPr>
          <w:p w14:paraId="71609A35" w14:textId="0D585352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proofErr w:type="spellStart"/>
            <w:r w:rsidRPr="003B2831">
              <w:rPr>
                <w:sz w:val="16"/>
                <w:szCs w:val="16"/>
              </w:rPr>
              <w:t>Boulias</w:t>
            </w:r>
            <w:proofErr w:type="spellEnd"/>
            <w:r w:rsidRPr="003B2831">
              <w:rPr>
                <w:sz w:val="16"/>
                <w:szCs w:val="16"/>
              </w:rPr>
              <w:t xml:space="preserve"> et al. 2019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&lt;EndNote&gt;&lt;Cite&gt;&lt;Author&gt;Boulias&lt;/Author&gt;&lt;Year&gt;2019&lt;/Year&gt;&lt;RecNum&gt;444&lt;/RecNum&gt;&lt;DisplayText&gt;[6]&lt;/DisplayText&gt;&lt;record&gt;&lt;rec-number&gt;444&lt;/rec-number&gt;&lt;foreign-keys&gt;&lt;key app="EN" db-id="efevaew2dd9d9qexwd7vtp2lws95wxwxa0x0" timestamp="1755050146"&gt;444&lt;/key&gt;&lt;/foreign-keys&gt;&lt;ref-type name="Journal Article"&gt;17&lt;/ref-type&gt;&lt;contributors&gt;&lt;authors&gt;&lt;author&gt;Boulias, Konstantinos&lt;/author&gt;&lt;author&gt;&lt;style face="normal" font="default" size="100%"&gt;Toczyd&lt;/style&gt;&lt;style face="normal" font="default" charset="238" size="100%"&gt;łowska-Socha, Diana&lt;/style&gt;&lt;/author&gt;&lt;author&gt;&lt;style face="normal" font="default" charset="238" size="100%"&gt;Hawley, Ben R&lt;/style&gt;&lt;/author&gt;&lt;author&gt;&lt;style face="normal" font="default" charset="238" size="100%"&gt;Liberman, Noa&lt;/style&gt;&lt;/author&gt;&lt;author&gt;&lt;style face="normal" font="default" charset="238" size="100%"&gt;Takashima, Ken&lt;/style&gt;&lt;/author&gt;&lt;author&gt;&lt;style face="normal" font="default" charset="238" size="100%"&gt;Zaccara, Sara&lt;/style&gt;&lt;/author&gt;&lt;author&gt;&lt;style face="normal" font="default" charset="238" size="100%"&gt;Guez, Th&lt;/style&gt;&lt;style face="normal" font="default" size="100%"&gt;éo&lt;/style&gt;&lt;/author&gt;&lt;author&gt;Vasseur, Jean-Jacques&lt;/author&gt;&lt;author&gt;Debart, Françoise&lt;/author&gt;&lt;author&gt;Aravind, L&lt;/author&gt;&lt;/authors&gt;&lt;/contributors&gt;&lt;titles&gt;&lt;title&gt;Identification of the m6Am methyltransferase PCIF1 reveals the location and functions of m6Am in the transcriptome&lt;/title&gt;&lt;secondary-title&gt;Molecular Cell&lt;/secondary-title&gt;&lt;/titles&gt;&lt;periodical&gt;&lt;full-title&gt;Molecular Cell&lt;/full-title&gt;&lt;/periodical&gt;&lt;pages&gt;631-643. e8&lt;/pages&gt;&lt;volume&gt;75&lt;/volume&gt;&lt;number&gt;3&lt;/number&gt;&lt;dates&gt;&lt;year&gt;2019&lt;/year&gt;&lt;/dates&gt;&lt;isbn&gt;1097-2765&lt;/isbn&gt;&lt;urls&gt;&lt;/urls&gt;&lt;/record&gt;&lt;/Cite&gt;&lt;/EndNote&gt;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[6]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230D46BF" w14:textId="615132A8" w:rsidR="00270610" w:rsidRPr="003B2831" w:rsidRDefault="00270610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Pulse-chase</w:t>
            </w:r>
          </w:p>
          <w:p w14:paraId="2208E375" w14:textId="412AAF35" w:rsidR="00681BDF" w:rsidRPr="003B2831" w:rsidRDefault="005614D9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3′</w:t>
            </w:r>
            <w:r w:rsidR="00681BDF" w:rsidRPr="003B2831">
              <w:rPr>
                <w:sz w:val="16"/>
                <w:szCs w:val="16"/>
              </w:rPr>
              <w:t>-end SLAM-seq</w:t>
            </w:r>
          </w:p>
        </w:tc>
        <w:tc>
          <w:tcPr>
            <w:tcW w:w="1924" w:type="dxa"/>
          </w:tcPr>
          <w:p w14:paraId="4A0AD140" w14:textId="375C8901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HEK293</w:t>
            </w:r>
          </w:p>
        </w:tc>
        <w:tc>
          <w:tcPr>
            <w:tcW w:w="1781" w:type="dxa"/>
          </w:tcPr>
          <w:p w14:paraId="6A1AB1C0" w14:textId="216102E9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No</w:t>
            </w:r>
          </w:p>
        </w:tc>
      </w:tr>
      <w:tr w:rsidR="00681BDF" w:rsidRPr="003B2831" w14:paraId="2C20F874" w14:textId="1D21F369" w:rsidTr="003C016D">
        <w:tc>
          <w:tcPr>
            <w:tcW w:w="2785" w:type="dxa"/>
          </w:tcPr>
          <w:p w14:paraId="3D88EF59" w14:textId="7B6ADB99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Finkel et al. 2021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&lt;EndNote&gt;&lt;Cite&gt;&lt;Author&gt;Finkel&lt;/Author&gt;&lt;Year&gt;2021&lt;/Year&gt;&lt;RecNum&gt;144&lt;/RecNum&gt;&lt;DisplayText&gt;[7]&lt;/DisplayText&gt;&lt;record&gt;&lt;rec-number&gt;144&lt;/rec-number&gt;&lt;foreign-keys&gt;&lt;key app="EN" db-id="efevaew2dd9d9qexwd7vtp2lws95wxwxa0x0" timestamp="1751833313"&gt;144&lt;/key&gt;&lt;/foreign-keys&gt;&lt;ref-type name="Journal Article"&gt;17&lt;/ref-type&gt;&lt;contributors&gt;&lt;authors&gt;&lt;author&gt;Finkel, Yaara&lt;/author&gt;&lt;author&gt;Gluck, Avi&lt;/author&gt;&lt;author&gt;Nachshon, Aharon&lt;/author&gt;&lt;author&gt;Winkler, Roni&lt;/author&gt;&lt;author&gt;Fisher, Tal&lt;/author&gt;&lt;author&gt;Rozman, Batsheva&lt;/author&gt;&lt;author&gt;Mizrahi, Orel&lt;/author&gt;&lt;author&gt;Lubelsky, Yoav&lt;/author&gt;&lt;author&gt;Zuckerman, Binyamin&lt;/author&gt;&lt;author&gt;Slobodin, Boris&lt;/author&gt;&lt;/authors&gt;&lt;/contributors&gt;&lt;titles&gt;&lt;title&gt;SARS-CoV-2 uses a multipronged strategy to impede host protein synthesis&lt;/title&gt;&lt;secondary-title&gt;Nature&lt;/secondary-title&gt;&lt;/titles&gt;&lt;periodical&gt;&lt;full-title&gt;Nature&lt;/full-title&gt;&lt;/periodical&gt;&lt;pages&gt;240-245&lt;/pages&gt;&lt;volume&gt;594&lt;/volume&gt;&lt;number&gt;7862&lt;/number&gt;&lt;dates&gt;&lt;year&gt;2021&lt;/year&gt;&lt;/dates&gt;&lt;isbn&gt;0028-0836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[7]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486C8B93" w14:textId="549BBFC0" w:rsidR="00270610" w:rsidRPr="003B2831" w:rsidRDefault="00270610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49530485" w14:textId="0311440E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Full-length SLAM-seq</w:t>
            </w:r>
          </w:p>
        </w:tc>
        <w:tc>
          <w:tcPr>
            <w:tcW w:w="1924" w:type="dxa"/>
          </w:tcPr>
          <w:p w14:paraId="10E13E55" w14:textId="289038F2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Calu3</w:t>
            </w:r>
          </w:p>
        </w:tc>
        <w:tc>
          <w:tcPr>
            <w:tcW w:w="1781" w:type="dxa"/>
          </w:tcPr>
          <w:p w14:paraId="3A83C2C2" w14:textId="76AAD492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Yes</w:t>
            </w:r>
          </w:p>
        </w:tc>
      </w:tr>
      <w:tr w:rsidR="00681BDF" w:rsidRPr="003B2831" w14:paraId="1AE161B8" w14:textId="6BD36E7B" w:rsidTr="003C016D">
        <w:tc>
          <w:tcPr>
            <w:tcW w:w="2785" w:type="dxa"/>
          </w:tcPr>
          <w:p w14:paraId="24D39A53" w14:textId="25834E8E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Harada et al. 2022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&lt;EndNote&gt;&lt;Cite&gt;&lt;Author&gt;Harada&lt;/Author&gt;&lt;Year&gt;2022&lt;/Year&gt;&lt;RecNum&gt;132&lt;/RecNum&gt;&lt;DisplayText&gt;[8]&lt;/DisplayText&gt;&lt;record&gt;&lt;rec-number&gt;132&lt;/rec-number&gt;&lt;foreign-keys&gt;&lt;key app="EN" db-id="efevaew2dd9d9qexwd7vtp2lws95wxwxa0x0" timestamp="1751830233"&gt;132&lt;/key&gt;&lt;/foreign-keys&gt;&lt;ref-type name="Journal Article"&gt;17&lt;/ref-type&gt;&lt;contributors&gt;&lt;authors&gt;&lt;author&gt;Harada, Taku&lt;/author&gt;&lt;author&gt;Heshmati, Yaser&lt;/author&gt;&lt;author&gt;Kalfon, Jérémie&lt;/author&gt;&lt;author&gt;Perez, Monika W&lt;/author&gt;&lt;author&gt;Ferrucio, Juliana Xavier&lt;/author&gt;&lt;author&gt;Ewers, Jazmin&lt;/author&gt;&lt;author&gt;Engler, Benjamin Hubbell&lt;/author&gt;&lt;author&gt;Kossenkov, Andrew&lt;/author&gt;&lt;author&gt;Ellegast, Jana M&lt;/author&gt;&lt;author&gt;Yi, Joanna S&lt;/author&gt;&lt;/authors&gt;&lt;/contributors&gt;&lt;titles&gt;&lt;title&gt;A distinct core regulatory module enforces oncogene expression in KMT2A-rearranged leukemia&lt;/title&gt;&lt;secondary-title&gt;Genes &amp;amp; Development&lt;/secondary-title&gt;&lt;/titles&gt;&lt;periodical&gt;&lt;full-title&gt;Genes &amp;amp; development&lt;/full-title&gt;&lt;/periodical&gt;&lt;pages&gt;368-389&lt;/pages&gt;&lt;volume&gt;36&lt;/volume&gt;&lt;number&gt;5-6&lt;/number&gt;&lt;dates&gt;&lt;year&gt;2022&lt;/year&gt;&lt;/dates&gt;&lt;isbn&gt;0890-9369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[8]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160ABFC9" w14:textId="72C0CC5C" w:rsidR="00270610" w:rsidRPr="003B2831" w:rsidRDefault="00270610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64D42CA1" w14:textId="76181C83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Full-length SLAM-seq</w:t>
            </w:r>
          </w:p>
        </w:tc>
        <w:tc>
          <w:tcPr>
            <w:tcW w:w="1924" w:type="dxa"/>
          </w:tcPr>
          <w:p w14:paraId="3AC10B75" w14:textId="7881247C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MV411</w:t>
            </w:r>
          </w:p>
        </w:tc>
        <w:tc>
          <w:tcPr>
            <w:tcW w:w="1781" w:type="dxa"/>
          </w:tcPr>
          <w:p w14:paraId="29425501" w14:textId="34BC192C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Yes</w:t>
            </w:r>
          </w:p>
        </w:tc>
      </w:tr>
      <w:tr w:rsidR="00681BDF" w:rsidRPr="003B2831" w14:paraId="56C8921C" w14:textId="70C3C5A0" w:rsidTr="003C016D">
        <w:tc>
          <w:tcPr>
            <w:tcW w:w="2785" w:type="dxa"/>
          </w:tcPr>
          <w:p w14:paraId="78A36462" w14:textId="4CCDD186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proofErr w:type="spellStart"/>
            <w:r w:rsidRPr="003B2831">
              <w:rPr>
                <w:sz w:val="16"/>
                <w:szCs w:val="16"/>
              </w:rPr>
              <w:t>Ietswaart</w:t>
            </w:r>
            <w:proofErr w:type="spellEnd"/>
            <w:r w:rsidRPr="003B2831">
              <w:rPr>
                <w:sz w:val="16"/>
                <w:szCs w:val="16"/>
              </w:rPr>
              <w:t xml:space="preserve"> et al. 2024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&lt;EndNote&gt;&lt;Cite&gt;&lt;Author&gt;Ietswaart&lt;/Author&gt;&lt;Year&gt;2024&lt;/Year&gt;&lt;RecNum&gt;91&lt;/RecNum&gt;&lt;DisplayText&gt;[9]&lt;/DisplayText&gt;&lt;record&gt;&lt;rec-number&gt;91&lt;/rec-number&gt;&lt;foreign-keys&gt;&lt;key app="EN" db-id="efevaew2dd9d9qexwd7vtp2lws95wxwxa0x0" timestamp="1751830233"&gt;91&lt;/key&gt;&lt;/foreign-keys&gt;&lt;ref-type name="Journal Article"&gt;17&lt;/ref-type&gt;&lt;contributors&gt;&lt;authors&gt;&lt;author&gt;Ietswaart, Robert&lt;/author&gt;&lt;author&gt;Smalec, Brendan M&lt;/author&gt;&lt;author&gt;Xu, Albert&lt;/author&gt;&lt;author&gt;Choquet, Karine&lt;/author&gt;&lt;author&gt;McShane, Erik&lt;/author&gt;&lt;author&gt;Jowhar, Ziad Mohamoud&lt;/author&gt;&lt;author&gt;Guegler, Chantal K&lt;/author&gt;&lt;author&gt;Baxter-Koenigs, Autum R&lt;/author&gt;&lt;author&gt;West, Emma R&lt;/author&gt;&lt;author&gt;Fu, Becky Xu Hua&lt;/author&gt;&lt;/authors&gt;&lt;/contributors&gt;&lt;titles&gt;&lt;title&gt;Genome-wide quantification of RNA flow across subcellular compartments reveals determinants of the mammalian transcript life cycle&lt;/title&gt;&lt;secondary-title&gt;Molecular Cell&lt;/secondary-title&gt;&lt;/titles&gt;&lt;periodical&gt;&lt;full-title&gt;Molecular Cell&lt;/full-title&gt;&lt;/periodical&gt;&lt;pages&gt;2765-2784. e16&lt;/pages&gt;&lt;volume&gt;84&lt;/volume&gt;&lt;number&gt;14&lt;/number&gt;&lt;dates&gt;&lt;year&gt;2024&lt;/year&gt;&lt;/dates&gt;&lt;isbn&gt;1097-2765&lt;/isbn&gt;&lt;urls&gt;&lt;/urls&gt;&lt;/record&gt;&lt;/Cite&gt;&lt;/EndNote&gt;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[9]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0ED4FDC7" w14:textId="1B71E571" w:rsidR="00270610" w:rsidRPr="003B2831" w:rsidRDefault="00270610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2F4F0202" w14:textId="696CD284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 xml:space="preserve">Full-length </w:t>
            </w:r>
            <w:proofErr w:type="spellStart"/>
            <w:r w:rsidRPr="003B2831">
              <w:rPr>
                <w:sz w:val="16"/>
                <w:szCs w:val="16"/>
              </w:rPr>
              <w:t>TimeLapse</w:t>
            </w:r>
            <w:proofErr w:type="spellEnd"/>
            <w:r w:rsidRPr="003B2831">
              <w:rPr>
                <w:sz w:val="16"/>
                <w:szCs w:val="16"/>
              </w:rPr>
              <w:t>-seq</w:t>
            </w:r>
          </w:p>
        </w:tc>
        <w:tc>
          <w:tcPr>
            <w:tcW w:w="1924" w:type="dxa"/>
          </w:tcPr>
          <w:p w14:paraId="050CCAB1" w14:textId="2EB7EE23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K562</w:t>
            </w:r>
          </w:p>
        </w:tc>
        <w:tc>
          <w:tcPr>
            <w:tcW w:w="1781" w:type="dxa"/>
          </w:tcPr>
          <w:p w14:paraId="21818928" w14:textId="5DCEA641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Yes</w:t>
            </w:r>
          </w:p>
        </w:tc>
      </w:tr>
      <w:tr w:rsidR="00681BDF" w:rsidRPr="003B2831" w14:paraId="50113AA6" w14:textId="01778B18" w:rsidTr="003C016D">
        <w:tc>
          <w:tcPr>
            <w:tcW w:w="2785" w:type="dxa"/>
          </w:tcPr>
          <w:p w14:paraId="5E1C0690" w14:textId="633D1FEA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Leiendecker et al. 2020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&lt;EndNote&gt;&lt;Cite&gt;&lt;Author&gt;Leiendecker&lt;/Author&gt;&lt;Year&gt;2020&lt;/Year&gt;&lt;RecNum&gt;449&lt;/RecNum&gt;&lt;DisplayText&gt;[10]&lt;/DisplayText&gt;&lt;record&gt;&lt;rec-number&gt;449&lt;/rec-number&gt;&lt;foreign-keys&gt;&lt;key app="EN" db-id="efevaew2dd9d9qexwd7vtp2lws95wxwxa0x0" timestamp="1755050146"&gt;449&lt;/key&gt;&lt;/foreign-keys&gt;&lt;ref-type name="Journal Article"&gt;17&lt;/ref-type&gt;&lt;contributors&gt;&lt;authors&gt;&lt;author&gt;Leiendecker, Lukas&lt;/author&gt;&lt;author&gt;Jung, Pauline S&lt;/author&gt;&lt;author&gt;Krecioch, Izabela&lt;/author&gt;&lt;author&gt;Neumann, Tobias&lt;/author&gt;&lt;author&gt;Schleiffer, Alexander&lt;/author&gt;&lt;author&gt;Mechtler, Karl&lt;/author&gt;&lt;author&gt;Wiesner, Thomas&lt;/author&gt;&lt;author&gt;Obenauf, Anna C&lt;/author&gt;&lt;/authors&gt;&lt;/contributors&gt;&lt;titles&gt;&lt;title&gt;LSD 1 inhibition induces differentiation and cell death in Merkel cell carcinoma&lt;/title&gt;&lt;secondary-title&gt;EMBO Molecular Medicine&lt;/secondary-title&gt;&lt;/titles&gt;&lt;periodical&gt;&lt;full-title&gt;EMBO Molecular Medicine&lt;/full-title&gt;&lt;/periodical&gt;&lt;pages&gt;e12525&lt;/pages&gt;&lt;volume&gt;12&lt;/volume&gt;&lt;number&gt;11&lt;/number&gt;&lt;dates&gt;&lt;year&gt;2020&lt;/year&gt;&lt;/dates&gt;&lt;isbn&gt;1757-4684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[10]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58E76E48" w14:textId="4017DA45" w:rsidR="00270610" w:rsidRPr="003B2831" w:rsidRDefault="00270610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7434994D" w14:textId="4506A0F2" w:rsidR="00681BDF" w:rsidRPr="003B2831" w:rsidRDefault="005614D9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3′</w:t>
            </w:r>
            <w:r w:rsidR="00681BDF" w:rsidRPr="003B2831">
              <w:rPr>
                <w:sz w:val="16"/>
                <w:szCs w:val="16"/>
              </w:rPr>
              <w:t>-end SLAM-seq</w:t>
            </w:r>
          </w:p>
        </w:tc>
        <w:tc>
          <w:tcPr>
            <w:tcW w:w="1924" w:type="dxa"/>
          </w:tcPr>
          <w:p w14:paraId="20EA1AC2" w14:textId="7B7700AE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MCC</w:t>
            </w:r>
          </w:p>
        </w:tc>
        <w:tc>
          <w:tcPr>
            <w:tcW w:w="1781" w:type="dxa"/>
          </w:tcPr>
          <w:p w14:paraId="621FB6BD" w14:textId="62CCD3CC" w:rsidR="00681BDF" w:rsidRPr="003B2831" w:rsidRDefault="00681BDF" w:rsidP="00CE5D0D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No</w:t>
            </w:r>
          </w:p>
        </w:tc>
      </w:tr>
      <w:tr w:rsidR="00681BDF" w:rsidRPr="003B2831" w14:paraId="0A599E59" w14:textId="75B25224" w:rsidTr="003C016D">
        <w:tc>
          <w:tcPr>
            <w:tcW w:w="2785" w:type="dxa"/>
          </w:tcPr>
          <w:p w14:paraId="5B5F2D4F" w14:textId="2DEABB5A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Luo et al. 2020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&lt;EndNote&gt;&lt;Cite&gt;&lt;Author&gt;Luo&lt;/Author&gt;&lt;Year&gt;2020&lt;/Year&gt;&lt;RecNum&gt;145&lt;/RecNum&gt;&lt;DisplayText&gt;[11]&lt;/DisplayText&gt;&lt;record&gt;&lt;rec-number&gt;145&lt;/rec-number&gt;&lt;foreign-keys&gt;&lt;key app="EN" db-id="efevaew2dd9d9qexwd7vtp2lws95wxwxa0x0" timestamp="1751833313"&gt;145&lt;/key&gt;&lt;/foreign-keys&gt;&lt;ref-type name="Journal Article"&gt;17&lt;/ref-type&gt;&lt;contributors&gt;&lt;authors&gt;&lt;author&gt;Luo, Yang&lt;/author&gt;&lt;author&gt;Schofield, Jeremy A&lt;/author&gt;&lt;author&gt;Simon, Matthew D&lt;/author&gt;&lt;author&gt;Slavoff, Sarah A&lt;/author&gt;&lt;/authors&gt;&lt;/contributors&gt;&lt;titles&gt;&lt;title&gt;Global profiling of cellular substrates of human Dcp2&lt;/title&gt;&lt;secondary-title&gt;Biochemistry&lt;/secondary-title&gt;&lt;/titles&gt;&lt;periodical&gt;&lt;full-title&gt;Biochemistry&lt;/full-title&gt;&lt;/periodical&gt;&lt;pages&gt;4176-4188&lt;/pages&gt;&lt;volume&gt;59&lt;/volume&gt;&lt;number&gt;43&lt;/number&gt;&lt;dates&gt;&lt;year&gt;2020&lt;/year&gt;&lt;/dates&gt;&lt;isbn&gt;0006-2960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[11]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77851A2B" w14:textId="2EF3DC02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6D5A06C3" w14:textId="6E1D5CFC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 xml:space="preserve">Full-length </w:t>
            </w:r>
            <w:proofErr w:type="spellStart"/>
            <w:r w:rsidRPr="003B2831">
              <w:rPr>
                <w:sz w:val="16"/>
                <w:szCs w:val="16"/>
              </w:rPr>
              <w:t>TimeLapse</w:t>
            </w:r>
            <w:proofErr w:type="spellEnd"/>
            <w:r w:rsidRPr="003B2831">
              <w:rPr>
                <w:sz w:val="16"/>
                <w:szCs w:val="16"/>
              </w:rPr>
              <w:t>-seq</w:t>
            </w:r>
          </w:p>
        </w:tc>
        <w:tc>
          <w:tcPr>
            <w:tcW w:w="1924" w:type="dxa"/>
          </w:tcPr>
          <w:p w14:paraId="31C26997" w14:textId="4393C35A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HEK293</w:t>
            </w:r>
          </w:p>
        </w:tc>
        <w:tc>
          <w:tcPr>
            <w:tcW w:w="1781" w:type="dxa"/>
          </w:tcPr>
          <w:p w14:paraId="55062072" w14:textId="1B8C2741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Yes</w:t>
            </w:r>
          </w:p>
        </w:tc>
      </w:tr>
      <w:tr w:rsidR="00681BDF" w:rsidRPr="003B2831" w14:paraId="5A47B281" w14:textId="77777777" w:rsidTr="003C016D">
        <w:tc>
          <w:tcPr>
            <w:tcW w:w="2785" w:type="dxa"/>
          </w:tcPr>
          <w:p w14:paraId="43878E45" w14:textId="2A7725B7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Mabin et al. 2025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&lt;EndNote&gt;&lt;Cite&gt;&lt;Author&gt;Mabin&lt;/Author&gt;&lt;Year&gt;2025&lt;/Year&gt;&lt;RecNum&gt;94&lt;/RecNum&gt;&lt;DisplayText&gt;[12]&lt;/DisplayText&gt;&lt;record&gt;&lt;rec-number&gt;94&lt;/rec-number&gt;&lt;foreign-keys&gt;&lt;key app="EN" db-id="efevaew2dd9d9qexwd7vtp2lws95wxwxa0x0" timestamp="1751830233"&gt;94&lt;/key&gt;&lt;/foreign-keys&gt;&lt;ref-type name="Journal Article"&gt;17&lt;/ref-type&gt;&lt;contributors&gt;&lt;authors&gt;&lt;author&gt;Mabin, Justin W&lt;/author&gt;&lt;author&gt;Vock, Isaac W&lt;/author&gt;&lt;author&gt;Machyna, Martin&lt;/author&gt;&lt;author&gt;Haque, Nazmul&lt;/author&gt;&lt;author&gt;Thakran, Poonam&lt;/author&gt;&lt;author&gt;Zhang, Alexandra&lt;/author&gt;&lt;author&gt;Rai, Ganesha&lt;/author&gt;&lt;author&gt;Leibler, Isabelle Nathalie-Marie&lt;/author&gt;&lt;author&gt;Inglese, James&lt;/author&gt;&lt;author&gt;Simon, Matthew D&lt;/author&gt;&lt;/authors&gt;&lt;/contributors&gt;&lt;titles&gt;&lt;title&gt;Uncovering the isoform-resolution kinetic landscape of nonsense-mediated mRNA decay with EZbakR&lt;/title&gt;&lt;secondary-title&gt;bioRxiv&lt;/secondary-title&gt;&lt;/titles&gt;&lt;periodical&gt;&lt;full-title&gt;bioRxiv&lt;/full-title&gt;&lt;/periodical&gt;&lt;dates&gt;&lt;year&gt;2025&lt;/year&gt;&lt;/dates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[12]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69CDC03F" w14:textId="16351B36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4269BE84" w14:textId="5C4BFA4A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 xml:space="preserve">Full-length </w:t>
            </w:r>
            <w:proofErr w:type="spellStart"/>
            <w:r w:rsidRPr="003B2831">
              <w:rPr>
                <w:sz w:val="16"/>
                <w:szCs w:val="16"/>
              </w:rPr>
              <w:t>TimeLapse</w:t>
            </w:r>
            <w:proofErr w:type="spellEnd"/>
            <w:r w:rsidRPr="003B2831">
              <w:rPr>
                <w:sz w:val="16"/>
                <w:szCs w:val="16"/>
              </w:rPr>
              <w:t>-seq</w:t>
            </w:r>
          </w:p>
        </w:tc>
        <w:tc>
          <w:tcPr>
            <w:tcW w:w="1924" w:type="dxa"/>
          </w:tcPr>
          <w:p w14:paraId="6DBEA0D2" w14:textId="22993FC1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HEK293</w:t>
            </w:r>
          </w:p>
        </w:tc>
        <w:tc>
          <w:tcPr>
            <w:tcW w:w="1781" w:type="dxa"/>
          </w:tcPr>
          <w:p w14:paraId="452C9472" w14:textId="6F5B5196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Yes</w:t>
            </w:r>
          </w:p>
        </w:tc>
      </w:tr>
      <w:tr w:rsidR="00681BDF" w:rsidRPr="003B2831" w14:paraId="2AB12887" w14:textId="67178882" w:rsidTr="003C016D">
        <w:tc>
          <w:tcPr>
            <w:tcW w:w="2785" w:type="dxa"/>
          </w:tcPr>
          <w:p w14:paraId="2B1C83AA" w14:textId="1B1C6AAB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Mowery et al. 2018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&lt;EndNote&gt;&lt;Cite&gt;&lt;Author&gt;Mowery&lt;/Author&gt;&lt;Year&gt;2018&lt;/Year&gt;&lt;RecNum&gt;152&lt;/RecNum&gt;&lt;DisplayText&gt;[13]&lt;/DisplayText&gt;&lt;record&gt;&lt;rec-number&gt;152&lt;/rec-number&gt;&lt;foreign-keys&gt;&lt;key app="EN" db-id="efevaew2dd9d9qexwd7vtp2lws95wxwxa0x0" timestamp="1751833509"&gt;152&lt;/key&gt;&lt;/foreign-keys&gt;&lt;ref-type name="Journal Article"&gt;17&lt;/ref-type&gt;&lt;contributors&gt;&lt;authors&gt;&lt;author&gt;Mowery, Cody T&lt;/author&gt;&lt;author&gt;Reyes, Jaime M&lt;/author&gt;&lt;author&gt;Cabal-Hierro, Lucia&lt;/author&gt;&lt;author&gt;Higby, Kelly J&lt;/author&gt;&lt;author&gt;Karlin, Kristen L&lt;/author&gt;&lt;author&gt;Wang, Jarey H&lt;/author&gt;&lt;author&gt;Kimmerling, Robert J&lt;/author&gt;&lt;author&gt;Cejas, Paloma&lt;/author&gt;&lt;author&gt;Lim, Klothilda&lt;/author&gt;&lt;author&gt;Li, Hubo&lt;/author&gt;&lt;/authors&gt;&lt;/contributors&gt;&lt;titles&gt;&lt;title&gt;Trisomy of a Down syndrome critical region globally amplifies transcription via HMGN1 overexpression&lt;/title&gt;&lt;secondary-title&gt;Cell Reports&lt;/secondary-title&gt;&lt;/titles&gt;&lt;periodical&gt;&lt;full-title&gt;Cell Reports&lt;/full-title&gt;&lt;/periodical&gt;&lt;pages&gt;1898-1911. e5&lt;/pages&gt;&lt;volume&gt;25&lt;/volume&gt;&lt;number&gt;7&lt;/number&gt;&lt;dates&gt;&lt;year&gt;2018&lt;/year&gt;&lt;/dates&gt;&lt;isbn&gt;2211-1247&lt;/isbn&gt;&lt;urls&gt;&lt;/urls&gt;&lt;/record&gt;&lt;/Cite&gt;&lt;/EndNote&gt;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[13]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55B12ABA" w14:textId="20FBAEDA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7FF3E799" w14:textId="0E61B6DE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Full-length SLAM-seq</w:t>
            </w:r>
          </w:p>
        </w:tc>
        <w:tc>
          <w:tcPr>
            <w:tcW w:w="1924" w:type="dxa"/>
          </w:tcPr>
          <w:p w14:paraId="4B08C66D" w14:textId="2DF8F9CC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Nalm6</w:t>
            </w:r>
          </w:p>
        </w:tc>
        <w:tc>
          <w:tcPr>
            <w:tcW w:w="1781" w:type="dxa"/>
          </w:tcPr>
          <w:p w14:paraId="0CDCCDEE" w14:textId="0AC2CDC8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Yes</w:t>
            </w:r>
          </w:p>
        </w:tc>
      </w:tr>
      <w:tr w:rsidR="00681BDF" w:rsidRPr="003B2831" w14:paraId="78C1E9BE" w14:textId="0DD4C9C1" w:rsidTr="003C016D">
        <w:tc>
          <w:tcPr>
            <w:tcW w:w="2785" w:type="dxa"/>
          </w:tcPr>
          <w:p w14:paraId="696C9038" w14:textId="609671F7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Muhar et al. 2018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&lt;EndNote&gt;&lt;Cite&gt;&lt;Author&gt;Muhar&lt;/Author&gt;&lt;Year&gt;2018&lt;/Year&gt;&lt;RecNum&gt;90&lt;/RecNum&gt;&lt;DisplayText&gt;[14]&lt;/DisplayText&gt;&lt;record&gt;&lt;rec-number&gt;90&lt;/rec-number&gt;&lt;foreign-keys&gt;&lt;key app="EN" db-id="efevaew2dd9d9qexwd7vtp2lws95wxwxa0x0" timestamp="1751830233"&gt;90&lt;/key&gt;&lt;/foreign-keys&gt;&lt;ref-type name="Journal Article"&gt;17&lt;/ref-type&gt;&lt;contributors&gt;&lt;authors&gt;&lt;author&gt;Muhar, Matthias&lt;/author&gt;&lt;author&gt;Ebert, Anja&lt;/author&gt;&lt;author&gt;Neumann, Tobias&lt;/author&gt;&lt;author&gt;Umkehrer, Christian&lt;/author&gt;&lt;author&gt;Jude, Julian&lt;/author&gt;&lt;author&gt;Wieshofer, Corinna&lt;/author&gt;&lt;author&gt;Rescheneder, Philipp&lt;/author&gt;&lt;author&gt;Lipp, Jesse J&lt;/author&gt;&lt;author&gt;Herzog, Veronika A&lt;/author&gt;&lt;author&gt;Reichholf, Brian&lt;/author&gt;&lt;/authors&gt;&lt;/contributors&gt;&lt;titles&gt;&lt;title&gt;SLAM-seq defines direct gene-regulatory functions of the BRD4-MYC axis&lt;/title&gt;&lt;secondary-title&gt;Science&lt;/secondary-title&gt;&lt;/titles&gt;&lt;periodical&gt;&lt;full-title&gt;Science&lt;/full-title&gt;&lt;/periodical&gt;&lt;pages&gt;800-805&lt;/pages&gt;&lt;volume&gt;360&lt;/volume&gt;&lt;number&gt;6390&lt;/number&gt;&lt;dates&gt;&lt;year&gt;2018&lt;/year&gt;&lt;/dates&gt;&lt;isbn&gt;0036-8075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[14]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3E7932B7" w14:textId="5DBF2174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04E591A2" w14:textId="3B21B81E" w:rsidR="00681BDF" w:rsidRPr="003B2831" w:rsidRDefault="005614D9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3′</w:t>
            </w:r>
            <w:r w:rsidR="00681BDF" w:rsidRPr="003B2831">
              <w:rPr>
                <w:sz w:val="16"/>
                <w:szCs w:val="16"/>
              </w:rPr>
              <w:t>-end SLAM-seq</w:t>
            </w:r>
          </w:p>
        </w:tc>
        <w:tc>
          <w:tcPr>
            <w:tcW w:w="1924" w:type="dxa"/>
          </w:tcPr>
          <w:p w14:paraId="308B4109" w14:textId="77777777" w:rsidR="00580263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MV411,</w:t>
            </w:r>
          </w:p>
          <w:p w14:paraId="7610ACCB" w14:textId="196E13DB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 xml:space="preserve"> K562, </w:t>
            </w:r>
            <w:r w:rsidR="00580263" w:rsidRPr="003B2831">
              <w:rPr>
                <w:sz w:val="16"/>
                <w:szCs w:val="16"/>
              </w:rPr>
              <w:t>and</w:t>
            </w:r>
            <w:r w:rsidRPr="003B2831">
              <w:rPr>
                <w:sz w:val="16"/>
                <w:szCs w:val="16"/>
              </w:rPr>
              <w:t xml:space="preserve"> MOLM</w:t>
            </w:r>
          </w:p>
        </w:tc>
        <w:tc>
          <w:tcPr>
            <w:tcW w:w="1781" w:type="dxa"/>
          </w:tcPr>
          <w:p w14:paraId="374C9D9F" w14:textId="21A5B2C9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Yes</w:t>
            </w:r>
          </w:p>
        </w:tc>
      </w:tr>
      <w:tr w:rsidR="00681BDF" w:rsidRPr="003B2831" w14:paraId="0B7C5C30" w14:textId="1147B28F" w:rsidTr="003C016D">
        <w:tc>
          <w:tcPr>
            <w:tcW w:w="2785" w:type="dxa"/>
          </w:tcPr>
          <w:p w14:paraId="423123EC" w14:textId="4C20BEDE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Narain et al. 2021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&lt;EndNote&gt;&lt;Cite&gt;&lt;Author&gt;Narain&lt;/Author&gt;&lt;Year&gt;2021&lt;/Year&gt;&lt;RecNum&gt;146&lt;/RecNum&gt;&lt;DisplayText&gt;[15]&lt;/DisplayText&gt;&lt;record&gt;&lt;rec-number&gt;146&lt;/rec-number&gt;&lt;foreign-keys&gt;&lt;key app="EN" db-id="efevaew2dd9d9qexwd7vtp2lws95wxwxa0x0" timestamp="1751833313"&gt;146&lt;/key&gt;&lt;/foreign-keys&gt;&lt;ref-type name="Journal Article"&gt;17&lt;/ref-type&gt;&lt;contributors&gt;&lt;authors&gt;&lt;author&gt;Narain, Ashwin&lt;/author&gt;&lt;author&gt;Bhandare, Pranjali&lt;/author&gt;&lt;author&gt;Adhikari, Bikash&lt;/author&gt;&lt;author&gt;Backes, Simone&lt;/author&gt;&lt;author&gt;Eilers, Martin&lt;/author&gt;&lt;author&gt;Dölken, Lars&lt;/author&gt;&lt;author&gt;Schlosser, Andreas&lt;/author&gt;&lt;author&gt;Erhard, Florian&lt;/author&gt;&lt;author&gt;Baluapuri, Apoorva&lt;/author&gt;&lt;author&gt;Wolf, Elmar&lt;/author&gt;&lt;/authors&gt;&lt;/contributors&gt;&lt;titles&gt;&lt;title&gt;Targeted protein degradation reveals a direct role of SPT6 in RNAPII elongation and termination&lt;/title&gt;&lt;secondary-title&gt;Molecular Cell&lt;/secondary-title&gt;&lt;/titles&gt;&lt;periodical&gt;&lt;full-title&gt;Molecular Cell&lt;/full-title&gt;&lt;/periodical&gt;&lt;pages&gt;3110-3127. e14&lt;/pages&gt;&lt;volume&gt;81&lt;/volume&gt;&lt;number&gt;15&lt;/number&gt;&lt;dates&gt;&lt;year&gt;2021&lt;/year&gt;&lt;/dates&gt;&lt;isbn&gt;1097-2765&lt;/isbn&gt;&lt;urls&gt;&lt;/urls&gt;&lt;/record&gt;&lt;/Cite&gt;&lt;/EndNote&gt;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[15]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4ABEFFEE" w14:textId="3A0F2040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723BDEFC" w14:textId="1A4B3D34" w:rsidR="00681BDF" w:rsidRPr="003B2831" w:rsidRDefault="005614D9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3′</w:t>
            </w:r>
            <w:r w:rsidR="00681BDF" w:rsidRPr="003B2831">
              <w:rPr>
                <w:sz w:val="16"/>
                <w:szCs w:val="16"/>
              </w:rPr>
              <w:t>-end SLAM-seq</w:t>
            </w:r>
          </w:p>
        </w:tc>
        <w:tc>
          <w:tcPr>
            <w:tcW w:w="1924" w:type="dxa"/>
          </w:tcPr>
          <w:p w14:paraId="7DE669F8" w14:textId="6E5AB911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U2OS</w:t>
            </w:r>
          </w:p>
        </w:tc>
        <w:tc>
          <w:tcPr>
            <w:tcW w:w="1781" w:type="dxa"/>
          </w:tcPr>
          <w:p w14:paraId="0699CA9B" w14:textId="04F25699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Yes</w:t>
            </w:r>
          </w:p>
        </w:tc>
      </w:tr>
      <w:tr w:rsidR="00681BDF" w:rsidRPr="003B2831" w14:paraId="2B95A36B" w14:textId="54FE47B1" w:rsidTr="003C016D">
        <w:tc>
          <w:tcPr>
            <w:tcW w:w="2785" w:type="dxa"/>
          </w:tcPr>
          <w:p w14:paraId="3CE9521D" w14:textId="7271E953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Rawat et al. 2021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&lt;EndNote&gt;&lt;Cite&gt;&lt;Author&gt;Rawat&lt;/Author&gt;&lt;Year&gt;2021&lt;/Year&gt;&lt;RecNum&gt;451&lt;/RecNum&gt;&lt;DisplayText&gt;[16]&lt;/DisplayText&gt;&lt;record&gt;&lt;rec-number&gt;451&lt;/rec-number&gt;&lt;foreign-keys&gt;&lt;key app="EN" db-id="efevaew2dd9d9qexwd7vtp2lws95wxwxa0x0" timestamp="1755050146"&gt;451&lt;/key&gt;&lt;/foreign-keys&gt;&lt;ref-type name="Journal Article"&gt;17&lt;/ref-type&gt;&lt;contributors&gt;&lt;authors&gt;&lt;author&gt;Rawat, Prashant&lt;/author&gt;&lt;author&gt;Boehning, Marc&lt;/author&gt;&lt;author&gt;Hummel, Barbara&lt;/author&gt;&lt;author&gt;Aprile-Garcia, Fernando&lt;/author&gt;&lt;author&gt;Pandit, Anwit S&lt;/author&gt;&lt;author&gt;Eisenhardt, Nathalie&lt;/author&gt;&lt;author&gt;Khavaran, Ashkan&lt;/author&gt;&lt;author&gt;Niskanen, Einari&lt;/author&gt;&lt;author&gt;Vos, Seychelle M&lt;/author&gt;&lt;author&gt;Palvimo, Jorma J&lt;/author&gt;&lt;/authors&gt;&lt;/contributors&gt;&lt;titles&gt;&lt;title&gt;Stress-induced nuclear condensation of NELF drives transcriptional downregulation&lt;/title&gt;&lt;secondary-title&gt;Molecular Cell&lt;/secondary-title&gt;&lt;/titles&gt;&lt;periodical&gt;&lt;full-title&gt;Molecular Cell&lt;/full-title&gt;&lt;/periodical&gt;&lt;pages&gt;1013-1026. e11&lt;/pages&gt;&lt;volume&gt;81&lt;/volume&gt;&lt;number&gt;5&lt;/number&gt;&lt;dates&gt;&lt;year&gt;2021&lt;/year&gt;&lt;/dates&gt;&lt;isbn&gt;1097-2765&lt;/isbn&gt;&lt;urls&gt;&lt;/urls&gt;&lt;/record&gt;&lt;/Cite&gt;&lt;/EndNote&gt;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[16]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65F3A2BE" w14:textId="047BA479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5DFFF09C" w14:textId="2FFAD738" w:rsidR="00681BDF" w:rsidRPr="003B2831" w:rsidRDefault="005614D9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3′</w:t>
            </w:r>
            <w:r w:rsidR="00681BDF" w:rsidRPr="003B2831">
              <w:rPr>
                <w:sz w:val="16"/>
                <w:szCs w:val="16"/>
              </w:rPr>
              <w:t>-end SLAM-seq</w:t>
            </w:r>
          </w:p>
        </w:tc>
        <w:tc>
          <w:tcPr>
            <w:tcW w:w="1924" w:type="dxa"/>
          </w:tcPr>
          <w:p w14:paraId="3EBE74DA" w14:textId="5266861A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HeLa</w:t>
            </w:r>
          </w:p>
        </w:tc>
        <w:tc>
          <w:tcPr>
            <w:tcW w:w="1781" w:type="dxa"/>
          </w:tcPr>
          <w:p w14:paraId="3A1131A9" w14:textId="4796A801" w:rsidR="00681BDF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No</w:t>
            </w:r>
          </w:p>
        </w:tc>
      </w:tr>
      <w:tr w:rsidR="00681BDF" w:rsidRPr="003B2831" w14:paraId="7906D55E" w14:textId="40AAEA80" w:rsidTr="003C016D">
        <w:tc>
          <w:tcPr>
            <w:tcW w:w="2785" w:type="dxa"/>
          </w:tcPr>
          <w:p w14:paraId="26AAF9A5" w14:textId="520D1A31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Rothamel et al. 2021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&lt;EndNote&gt;&lt;Cite&gt;&lt;Author&gt;Rothamel&lt;/Author&gt;&lt;Year&gt;2021&lt;/Year&gt;&lt;RecNum&gt;441&lt;/RecNum&gt;&lt;DisplayText&gt;[17]&lt;/DisplayText&gt;&lt;record&gt;&lt;rec-number&gt;441&lt;/rec-number&gt;&lt;foreign-keys&gt;&lt;key app="EN" db-id="efevaew2dd9d9qexwd7vtp2lws95wxwxa0x0" timestamp="1755050146"&gt;441&lt;/key&gt;&lt;/foreign-keys&gt;&lt;ref-type name="Journal Article"&gt;17&lt;/ref-type&gt;&lt;contributors&gt;&lt;authors&gt;&lt;author&gt;Rothamel, Katherine&lt;/author&gt;&lt;author&gt;Arcos, Sarah&lt;/author&gt;&lt;author&gt;Kim, Byungil&lt;/author&gt;&lt;author&gt;Reasoner, Clara&lt;/author&gt;&lt;author&gt;Lisy, Samantha&lt;/author&gt;&lt;author&gt;Mukherjee, Neelanjan&lt;/author&gt;&lt;author&gt;Ascano, Manuel&lt;/author&gt;&lt;/authors&gt;&lt;/contributors&gt;&lt;titles&gt;&lt;title&gt;ELAVL1 primarily couples mRNA stability with the 3′ UTRs of interferon-stimulated genes&lt;/title&gt;&lt;secondary-title&gt;Cell Reports&lt;/secondary-title&gt;&lt;/titles&gt;&lt;periodical&gt;&lt;full-title&gt;Cell Reports&lt;/full-title&gt;&lt;/periodical&gt;&lt;volume&gt;35&lt;/volume&gt;&lt;number&gt;8&lt;/number&gt;&lt;dates&gt;&lt;year&gt;2021&lt;/year&gt;&lt;/dates&gt;&lt;isbn&gt;2211-1247&lt;/isbn&gt;&lt;urls&gt;&lt;/urls&gt;&lt;/record&gt;&lt;/Cite&gt;&lt;/EndNote&gt;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[17]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1F4E5310" w14:textId="27C74F4D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Pulse-chase</w:t>
            </w:r>
          </w:p>
          <w:p w14:paraId="0837E425" w14:textId="5C9C498A" w:rsidR="00681BDF" w:rsidRPr="003B2831" w:rsidRDefault="005614D9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3′</w:t>
            </w:r>
            <w:r w:rsidR="00681BDF" w:rsidRPr="003B2831">
              <w:rPr>
                <w:sz w:val="16"/>
                <w:szCs w:val="16"/>
              </w:rPr>
              <w:t>-end SLAM-seq</w:t>
            </w:r>
          </w:p>
        </w:tc>
        <w:tc>
          <w:tcPr>
            <w:tcW w:w="1924" w:type="dxa"/>
          </w:tcPr>
          <w:p w14:paraId="63381191" w14:textId="7E8EB079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THP1</w:t>
            </w:r>
          </w:p>
        </w:tc>
        <w:tc>
          <w:tcPr>
            <w:tcW w:w="1781" w:type="dxa"/>
          </w:tcPr>
          <w:p w14:paraId="77F2FCA0" w14:textId="1786F554" w:rsidR="00681BDF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No</w:t>
            </w:r>
          </w:p>
        </w:tc>
      </w:tr>
      <w:tr w:rsidR="00681BDF" w:rsidRPr="003B2831" w14:paraId="43F9C24A" w14:textId="3FD274F2" w:rsidTr="003C016D">
        <w:tc>
          <w:tcPr>
            <w:tcW w:w="2785" w:type="dxa"/>
          </w:tcPr>
          <w:p w14:paraId="1634745B" w14:textId="231ABAAF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Schofield et al. 2018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&lt;EndNote&gt;&lt;Cite&gt;&lt;Author&gt;Schofield&lt;/Author&gt;&lt;Year&gt;2018&lt;/Year&gt;&lt;RecNum&gt;88&lt;/RecNum&gt;&lt;DisplayText&gt;[18]&lt;/DisplayText&gt;&lt;record&gt;&lt;rec-number&gt;88&lt;/rec-number&gt;&lt;foreign-keys&gt;&lt;key app="EN" db-id="efevaew2dd9d9qexwd7vtp2lws95wxwxa0x0" timestamp="1751830233"&gt;88&lt;/key&gt;&lt;/foreign-keys&gt;&lt;ref-type name="Journal Article"&gt;17&lt;/ref-type&gt;&lt;contributors&gt;&lt;authors&gt;&lt;author&gt;Schofield, Jeremy A&lt;/author&gt;&lt;author&gt;Duffy, Erin E&lt;/author&gt;&lt;author&gt;Kiefer, Lea&lt;/author&gt;&lt;author&gt;Sullivan, Meaghan C&lt;/author&gt;&lt;author&gt;Simon, Matthew D&lt;/author&gt;&lt;/authors&gt;&lt;/contributors&gt;&lt;titles&gt;&lt;title&gt;TimeLapse-seq: adding a temporal dimension to RNA sequencing through nucleoside recoding&lt;/title&gt;&lt;secondary-title&gt;Nature Methods&lt;/secondary-title&gt;&lt;/titles&gt;&lt;periodical&gt;&lt;full-title&gt;Nature Methods&lt;/full-title&gt;&lt;/periodical&gt;&lt;pages&gt;221-225&lt;/pages&gt;&lt;volume&gt;15&lt;/volume&gt;&lt;number&gt;3&lt;/number&gt;&lt;dates&gt;&lt;year&gt;2018&lt;/year&gt;&lt;/dates&gt;&lt;isbn&gt;1548-7091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[18]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5FE0E565" w14:textId="099073A5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75608E9D" w14:textId="2439FE63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 xml:space="preserve">Full-length </w:t>
            </w:r>
            <w:proofErr w:type="spellStart"/>
            <w:r w:rsidRPr="003B2831">
              <w:rPr>
                <w:sz w:val="16"/>
                <w:szCs w:val="16"/>
              </w:rPr>
              <w:t>TimeLapse</w:t>
            </w:r>
            <w:proofErr w:type="spellEnd"/>
            <w:r w:rsidRPr="003B2831">
              <w:rPr>
                <w:sz w:val="16"/>
                <w:szCs w:val="16"/>
              </w:rPr>
              <w:t>-seq</w:t>
            </w:r>
          </w:p>
        </w:tc>
        <w:tc>
          <w:tcPr>
            <w:tcW w:w="1924" w:type="dxa"/>
          </w:tcPr>
          <w:p w14:paraId="144C08C9" w14:textId="3615E11F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K562</w:t>
            </w:r>
          </w:p>
        </w:tc>
        <w:tc>
          <w:tcPr>
            <w:tcW w:w="1781" w:type="dxa"/>
          </w:tcPr>
          <w:p w14:paraId="07DD3445" w14:textId="6DE2CEF1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Yes</w:t>
            </w:r>
          </w:p>
        </w:tc>
      </w:tr>
      <w:tr w:rsidR="00681BDF" w:rsidRPr="003B2831" w14:paraId="41F627C2" w14:textId="4C2AF210" w:rsidTr="003C016D">
        <w:tc>
          <w:tcPr>
            <w:tcW w:w="2785" w:type="dxa"/>
          </w:tcPr>
          <w:p w14:paraId="5F9F5E5B" w14:textId="62979517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Sheppard et al. 2021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&lt;EndNote&gt;&lt;Cite&gt;&lt;Author&gt;Sheppard&lt;/Author&gt;&lt;Year&gt;2021&lt;/Year&gt;&lt;RecNum&gt;153&lt;/RecNum&gt;&lt;DisplayText&gt;[19]&lt;/DisplayText&gt;&lt;record&gt;&lt;rec-number&gt;153&lt;/rec-number&gt;&lt;foreign-keys&gt;&lt;key app="EN" db-id="efevaew2dd9d9qexwd7vtp2lws95wxwxa0x0" timestamp="1751833749"&gt;153&lt;/key&gt;&lt;/foreign-keys&gt;&lt;ref-type name="Journal Article"&gt;17&lt;/ref-type&gt;&lt;contributors&gt;&lt;authors&gt;&lt;author&gt;Sheppard, Hadley E&lt;/author&gt;&lt;author&gt;Dall’Agnese, Alessandra&lt;/author&gt;&lt;author&gt;Park, Woojun D&lt;/author&gt;&lt;author&gt;Shamim, M Hamza&lt;/author&gt;&lt;author&gt;Dubrulle, Julien&lt;/author&gt;&lt;author&gt;Johnson, Hannah L&lt;/author&gt;&lt;author&gt;Stossi, Fabio&lt;/author&gt;&lt;author&gt;Cogswell, Patricia&lt;/author&gt;&lt;author&gt;Sommer, Josh&lt;/author&gt;&lt;author&gt;Levy, Joan&lt;/author&gt;&lt;/authors&gt;&lt;/contributors&gt;&lt;titles&gt;&lt;title&gt;Targeted brachyury degradation disrupts a highly specific autoregulatory program controlling chordoma cell identity&lt;/title&gt;&lt;secondary-title&gt;Cell Reports Medicine&lt;/secondary-title&gt;&lt;/titles&gt;&lt;periodical&gt;&lt;full-title&gt;Cell Reports Medicine&lt;/full-title&gt;&lt;/periodical&gt;&lt;volume&gt;2&lt;/volume&gt;&lt;number&gt;1&lt;/number&gt;&lt;dates&gt;&lt;year&gt;2021&lt;/year&gt;&lt;/dates&gt;&lt;isbn&gt;2666-3791&lt;/isbn&gt;&lt;urls&gt;&lt;/urls&gt;&lt;/record&gt;&lt;/Cite&gt;&lt;/EndNote&gt;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[19]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7CBB8171" w14:textId="7B2F572A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7FF3C237" w14:textId="045A0C37" w:rsidR="00681BDF" w:rsidRPr="003B2831" w:rsidRDefault="005614D9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3′</w:t>
            </w:r>
            <w:r w:rsidR="00681BDF" w:rsidRPr="003B2831">
              <w:rPr>
                <w:sz w:val="16"/>
                <w:szCs w:val="16"/>
              </w:rPr>
              <w:t>-end SLAM-seq</w:t>
            </w:r>
          </w:p>
        </w:tc>
        <w:tc>
          <w:tcPr>
            <w:tcW w:w="1924" w:type="dxa"/>
          </w:tcPr>
          <w:p w14:paraId="456EAD2B" w14:textId="279DA6C7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CH22</w:t>
            </w:r>
          </w:p>
        </w:tc>
        <w:tc>
          <w:tcPr>
            <w:tcW w:w="1781" w:type="dxa"/>
          </w:tcPr>
          <w:p w14:paraId="26953617" w14:textId="5FEBCA05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Yes</w:t>
            </w:r>
          </w:p>
        </w:tc>
      </w:tr>
      <w:tr w:rsidR="00681BDF" w:rsidRPr="003B2831" w14:paraId="00589146" w14:textId="4548E7DF" w:rsidTr="003C016D">
        <w:tc>
          <w:tcPr>
            <w:tcW w:w="2785" w:type="dxa"/>
          </w:tcPr>
          <w:p w14:paraId="1B600EDA" w14:textId="7B1BC867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Shimoda et al. 2021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&lt;EndNote&gt;&lt;Cite&gt;&lt;Author&gt;Shimoda&lt;/Author&gt;&lt;Year&gt;2021&lt;/Year&gt;&lt;RecNum&gt;147&lt;/RecNum&gt;&lt;DisplayText&gt;[20]&lt;/DisplayText&gt;&lt;record&gt;&lt;rec-number&gt;147&lt;/rec-number&gt;&lt;foreign-keys&gt;&lt;key app="EN" db-id="efevaew2dd9d9qexwd7vtp2lws95wxwxa0x0" timestamp="1751833313"&gt;147&lt;/key&gt;&lt;/foreign-keys&gt;&lt;ref-type name="Journal Article"&gt;17&lt;/ref-type&gt;&lt;contributors&gt;&lt;authors&gt;&lt;author&gt;Shimoda, Michiko&lt;/author&gt;&lt;author&gt;Lyu, Yuanzhi&lt;/author&gt;&lt;author&gt;Wang, Kang-Hsin&lt;/author&gt;&lt;author&gt;Kumar, Ashish&lt;/author&gt;&lt;author&gt;Miura, Hiroki&lt;/author&gt;&lt;author&gt;Meckler, Joshua F&lt;/author&gt;&lt;author&gt;Davis, Ryan R&lt;/author&gt;&lt;author&gt;Chantarasrivong, Chanikarn&lt;/author&gt;&lt;author&gt;Izumiya, Chie&lt;/author&gt;&lt;author&gt;Tepper, Clifford G&lt;/author&gt;&lt;/authors&gt;&lt;/contributors&gt;&lt;titles&gt;&lt;title&gt;KSHV transactivator-derived small peptide traps coactivators to attenuate MYC and inhibits leukemia and lymphoma cell growth&lt;/title&gt;&lt;secondary-title&gt;Communications Biology&lt;/secondary-title&gt;&lt;/titles&gt;&lt;periodical&gt;&lt;full-title&gt;Communications Biology&lt;/full-title&gt;&lt;/periodical&gt;&lt;pages&gt;1330&lt;/pages&gt;&lt;volume&gt;4&lt;/volume&gt;&lt;number&gt;1&lt;/number&gt;&lt;dates&gt;&lt;year&gt;2021&lt;/year&gt;&lt;/dates&gt;&lt;isbn&gt;2399-3642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[20]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607FB78C" w14:textId="4528DD38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4F267EB6" w14:textId="6451F2BB" w:rsidR="00681BDF" w:rsidRPr="003B2831" w:rsidRDefault="005614D9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3′</w:t>
            </w:r>
            <w:r w:rsidR="00681BDF" w:rsidRPr="003B2831">
              <w:rPr>
                <w:sz w:val="16"/>
                <w:szCs w:val="16"/>
              </w:rPr>
              <w:t>-end SLAM-seq</w:t>
            </w:r>
          </w:p>
        </w:tc>
        <w:tc>
          <w:tcPr>
            <w:tcW w:w="1924" w:type="dxa"/>
          </w:tcPr>
          <w:p w14:paraId="12D7EAD4" w14:textId="05C988D9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BC1 &amp; BCBL1</w:t>
            </w:r>
          </w:p>
        </w:tc>
        <w:tc>
          <w:tcPr>
            <w:tcW w:w="1781" w:type="dxa"/>
          </w:tcPr>
          <w:p w14:paraId="18F435D9" w14:textId="0DAE721B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No</w:t>
            </w:r>
          </w:p>
        </w:tc>
      </w:tr>
      <w:tr w:rsidR="00681BDF" w:rsidRPr="003B2831" w14:paraId="41C0A8E9" w14:textId="6BC28585" w:rsidTr="003C016D">
        <w:tc>
          <w:tcPr>
            <w:tcW w:w="2785" w:type="dxa"/>
          </w:tcPr>
          <w:p w14:paraId="60C9DE21" w14:textId="0AB1CD0D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Swartzel et al. 2022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&lt;EndNote&gt;&lt;Cite&gt;&lt;Author&gt;Swartzel&lt;/Author&gt;&lt;Year&gt;2022&lt;/Year&gt;&lt;RecNum&gt;133&lt;/RecNum&gt;&lt;DisplayText&gt;[21]&lt;/DisplayText&gt;&lt;record&gt;&lt;rec-number&gt;133&lt;/rec-number&gt;&lt;foreign-keys&gt;&lt;key app="EN" db-id="efevaew2dd9d9qexwd7vtp2lws95wxwxa0x0" timestamp="1751830233"&gt;133&lt;/key&gt;&lt;/foreign-keys&gt;&lt;ref-type name="Journal Article"&gt;17&lt;/ref-type&gt;&lt;contributors&gt;&lt;authors&gt;&lt;author&gt;Swartzel, Jake C&lt;/author&gt;&lt;author&gt;Bond, Michael J&lt;/author&gt;&lt;author&gt;Pintado-Urbanc, Andreas P&lt;/author&gt;&lt;author&gt;Daftary, Mehana&lt;/author&gt;&lt;author&gt;Krone, Mackenzie W&lt;/author&gt;&lt;author&gt;Douglas, Todd&lt;/author&gt;&lt;author&gt;Carder, Evan J&lt;/author&gt;&lt;author&gt;Zimmer, Joshua T&lt;/author&gt;&lt;author&gt;Maeda, Takahiro&lt;/author&gt;&lt;author&gt;Simon, Matthew D&lt;/author&gt;&lt;/authors&gt;&lt;/contributors&gt;&lt;titles&gt;&lt;title&gt;Targeted degradation of mRNA decapping enzyme DcpS by a VHL-recruiting PROTAC&lt;/title&gt;&lt;secondary-title&gt;ACS Chemical biology&lt;/secondary-title&gt;&lt;/titles&gt;&lt;periodical&gt;&lt;full-title&gt;ACS Chemical Biology&lt;/full-title&gt;&lt;/periodical&gt;&lt;pages&gt;1789-1798&lt;/pages&gt;&lt;volume&gt;17&lt;/volume&gt;&lt;number&gt;7&lt;/number&gt;&lt;dates&gt;&lt;year&gt;2022&lt;/year&gt;&lt;/dates&gt;&lt;isbn&gt;1554-8929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[21]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73F8EAD9" w14:textId="19413F89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3B5B7E91" w14:textId="4BBB8562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 xml:space="preserve">Full-length </w:t>
            </w:r>
            <w:proofErr w:type="spellStart"/>
            <w:r w:rsidRPr="003B2831">
              <w:rPr>
                <w:sz w:val="16"/>
                <w:szCs w:val="16"/>
              </w:rPr>
              <w:t>TimeLapse</w:t>
            </w:r>
            <w:proofErr w:type="spellEnd"/>
            <w:r w:rsidRPr="003B2831">
              <w:rPr>
                <w:sz w:val="16"/>
                <w:szCs w:val="16"/>
              </w:rPr>
              <w:t>-seq</w:t>
            </w:r>
          </w:p>
        </w:tc>
        <w:tc>
          <w:tcPr>
            <w:tcW w:w="1924" w:type="dxa"/>
          </w:tcPr>
          <w:p w14:paraId="40135C17" w14:textId="66CD3317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MOLM</w:t>
            </w:r>
          </w:p>
        </w:tc>
        <w:tc>
          <w:tcPr>
            <w:tcW w:w="1781" w:type="dxa"/>
          </w:tcPr>
          <w:p w14:paraId="2089284B" w14:textId="5886C075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Yes</w:t>
            </w:r>
          </w:p>
        </w:tc>
      </w:tr>
      <w:tr w:rsidR="00681BDF" w:rsidRPr="003B2831" w14:paraId="5FDB2E3E" w14:textId="48DB8B27" w:rsidTr="003C016D">
        <w:tc>
          <w:tcPr>
            <w:tcW w:w="2785" w:type="dxa"/>
          </w:tcPr>
          <w:p w14:paraId="171CC239" w14:textId="7DC1DC0C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proofErr w:type="spellStart"/>
            <w:r w:rsidRPr="003B2831">
              <w:rPr>
                <w:sz w:val="16"/>
                <w:szCs w:val="16"/>
              </w:rPr>
              <w:t>Thiecke</w:t>
            </w:r>
            <w:proofErr w:type="spellEnd"/>
            <w:r w:rsidRPr="003B2831">
              <w:rPr>
                <w:sz w:val="16"/>
                <w:szCs w:val="16"/>
              </w:rPr>
              <w:t xml:space="preserve"> et al. 2020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&lt;EndNote&gt;&lt;Cite&gt;&lt;Author&gt;Thiecke&lt;/Author&gt;&lt;Year&gt;2020&lt;/Year&gt;&lt;RecNum&gt;148&lt;/RecNum&gt;&lt;DisplayText&gt;[22]&lt;/DisplayText&gt;&lt;record&gt;&lt;rec-number&gt;148&lt;/rec-number&gt;&lt;foreign-keys&gt;&lt;key app="EN" db-id="efevaew2dd9d9qexwd7vtp2lws95wxwxa0x0" timestamp="1751833313"&gt;148&lt;/key&gt;&lt;/foreign-keys&gt;&lt;ref-type name="Journal Article"&gt;17&lt;/ref-type&gt;&lt;contributors&gt;&lt;authors&gt;&lt;author&gt;Thiecke, Michiel J&lt;/author&gt;&lt;author&gt;Wutz, Gordana&lt;/author&gt;&lt;author&gt;Muhar, Matthias&lt;/author&gt;&lt;author&gt;Tang, Wen&lt;/author&gt;&lt;author&gt;Bevan, Stephen&lt;/author&gt;&lt;author&gt;Malysheva, Valeriya&lt;/author&gt;&lt;author&gt;Stocsits, Roman&lt;/author&gt;&lt;author&gt;Neumann, Tobias&lt;/author&gt;&lt;author&gt;Zuber, Johannes&lt;/author&gt;&lt;author&gt;Fraser, Peter&lt;/author&gt;&lt;/authors&gt;&lt;/contributors&gt;&lt;titles&gt;&lt;title&gt;Cohesin-dependent and-independent mechanisms mediate chromosomal contacts between promoters and enhancers&lt;/title&gt;&lt;secondary-title&gt;Cell Reports&lt;/secondary-title&gt;&lt;/titles&gt;&lt;periodical&gt;&lt;full-title&gt;Cell Reports&lt;/full-title&gt;&lt;/periodical&gt;&lt;volume&gt;32&lt;/volume&gt;&lt;number&gt;3&lt;/number&gt;&lt;dates&gt;&lt;year&gt;2020&lt;/year&gt;&lt;/dates&gt;&lt;isbn&gt;2211-1247&lt;/isbn&gt;&lt;urls&gt;&lt;/urls&gt;&lt;/record&gt;&lt;/Cite&gt;&lt;/EndNote&gt;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[22]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64A29453" w14:textId="6136BCA0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4553B470" w14:textId="5D43B569" w:rsidR="00681BDF" w:rsidRPr="003B2831" w:rsidRDefault="005614D9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3′</w:t>
            </w:r>
            <w:r w:rsidR="00681BDF" w:rsidRPr="003B2831">
              <w:rPr>
                <w:sz w:val="16"/>
                <w:szCs w:val="16"/>
              </w:rPr>
              <w:t>-end SLAM-seq</w:t>
            </w:r>
          </w:p>
        </w:tc>
        <w:tc>
          <w:tcPr>
            <w:tcW w:w="1924" w:type="dxa"/>
          </w:tcPr>
          <w:p w14:paraId="373DFB37" w14:textId="59548A09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HeLa</w:t>
            </w:r>
          </w:p>
        </w:tc>
        <w:tc>
          <w:tcPr>
            <w:tcW w:w="1781" w:type="dxa"/>
          </w:tcPr>
          <w:p w14:paraId="29764311" w14:textId="1BA78CC6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Yes</w:t>
            </w:r>
          </w:p>
        </w:tc>
      </w:tr>
      <w:tr w:rsidR="00681BDF" w:rsidRPr="003B2831" w14:paraId="11068CFD" w14:textId="38F7AC3B" w:rsidTr="003C016D">
        <w:tc>
          <w:tcPr>
            <w:tcW w:w="2785" w:type="dxa"/>
          </w:tcPr>
          <w:p w14:paraId="7689E260" w14:textId="4D841024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Wang et al. 2020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&lt;EndNote&gt;&lt;Cite&gt;&lt;Author&gt;Wang&lt;/Author&gt;&lt;Year&gt;2020&lt;/Year&gt;&lt;RecNum&gt;445&lt;/RecNum&gt;&lt;DisplayText&gt;[23]&lt;/DisplayText&gt;&lt;record&gt;&lt;rec-number&gt;445&lt;/rec-number&gt;&lt;foreign-keys&gt;&lt;key app="EN" db-id="efevaew2dd9d9qexwd7vtp2lws95wxwxa0x0" timestamp="1755050146"&gt;445&lt;/key&gt;&lt;/foreign-keys&gt;&lt;ref-type name="Journal Article"&gt;17&lt;/ref-type&gt;&lt;contributors&gt;&lt;authors&gt;&lt;author&gt;Wang, Jiazhen&lt;/author&gt;&lt;author&gt;Li, Yicun&lt;/author&gt;&lt;author&gt;Wang, Peipei&lt;/author&gt;&lt;author&gt;Han, Guoqiang&lt;/author&gt;&lt;author&gt;Zhang, Tiantian&lt;/author&gt;&lt;author&gt;Chang, Jiwei&lt;/author&gt;&lt;author&gt;Yin, Rong&lt;/author&gt;&lt;author&gt;Shan, Yi&lt;/author&gt;&lt;author&gt;Wen, Jin&lt;/author&gt;&lt;author&gt;Xie, Xueqin&lt;/author&gt;&lt;/authors&gt;&lt;/contributors&gt;&lt;titles&gt;&lt;title&gt;Leukemogenic chromatin alterations promote AML leukemia stem cells via a KDM4C-ALKBH5-AXL signaling axis&lt;/title&gt;&lt;secondary-title&gt;Cell Stem Cell&lt;/secondary-title&gt;&lt;/titles&gt;&lt;periodical&gt;&lt;full-title&gt;Cell Stem Cell&lt;/full-title&gt;&lt;/periodical&gt;&lt;pages&gt;81-97. e8&lt;/pages&gt;&lt;volume&gt;27&lt;/volume&gt;&lt;number&gt;1&lt;/number&gt;&lt;dates&gt;&lt;year&gt;2020&lt;/year&gt;&lt;/dates&gt;&lt;isbn&gt;1934-5909&lt;/isbn&gt;&lt;urls&gt;&lt;/urls&gt;&lt;/record&gt;&lt;/Cite&gt;&lt;/EndNote&gt;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[23]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71E8FE89" w14:textId="29AA23B2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Pulse-chase</w:t>
            </w:r>
          </w:p>
          <w:p w14:paraId="22BE859F" w14:textId="0BEF2EF4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Full-length SLAM-seq</w:t>
            </w:r>
          </w:p>
        </w:tc>
        <w:tc>
          <w:tcPr>
            <w:tcW w:w="1924" w:type="dxa"/>
          </w:tcPr>
          <w:p w14:paraId="0218EB46" w14:textId="34FB62FD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THP1</w:t>
            </w:r>
          </w:p>
        </w:tc>
        <w:tc>
          <w:tcPr>
            <w:tcW w:w="1781" w:type="dxa"/>
          </w:tcPr>
          <w:p w14:paraId="10973119" w14:textId="697798EA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No</w:t>
            </w:r>
          </w:p>
        </w:tc>
      </w:tr>
      <w:tr w:rsidR="00681BDF" w:rsidRPr="003B2831" w14:paraId="17865026" w14:textId="13434182" w:rsidTr="003C016D">
        <w:tc>
          <w:tcPr>
            <w:tcW w:w="2785" w:type="dxa"/>
          </w:tcPr>
          <w:p w14:paraId="435B6E00" w14:textId="4B105A6F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Williams et al. 2025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&lt;EndNote&gt;&lt;Cite&gt;&lt;Author&gt;Williams&lt;/Author&gt;&lt;Year&gt;2025&lt;/Year&gt;&lt;RecNum&gt;149&lt;/RecNum&gt;&lt;DisplayText&gt;[24]&lt;/DisplayText&gt;&lt;record&gt;&lt;rec-number&gt;149&lt;/rec-number&gt;&lt;foreign-keys&gt;&lt;key app="EN" db-id="efevaew2dd9d9qexwd7vtp2lws95wxwxa0x0" timestamp="1751833313"&gt;149&lt;/key&gt;&lt;/foreign-keys&gt;&lt;ref-type name="Journal Article"&gt;17&lt;/ref-type&gt;&lt;contributors&gt;&lt;authors&gt;&lt;author&gt;Williams, Tobias D&lt;/author&gt;&lt;author&gt;Michalak, Ewa M&lt;/author&gt;&lt;author&gt;Carey, Kirstyn T&lt;/author&gt;&lt;author&gt;Lam, Enid YN&lt;/author&gt;&lt;author&gt;Anderson, Ashley&lt;/author&gt;&lt;author&gt;Griesbach, Esther&lt;/author&gt;&lt;author&gt;Chan, Yih-Chih&lt;/author&gt;&lt;author&gt;Papasaikas, Panagiotis&lt;/author&gt;&lt;author&gt;Tan, Vicky WT&lt;/author&gt;&lt;author&gt;Ngo, Linh&lt;/author&gt;&lt;/authors&gt;&lt;/contributors&gt;&lt;titles&gt;&lt;title&gt;mRNA export factors store nascent transcripts within nuclear speckles as an adaptive response to transient global inhibition of transcription&lt;/title&gt;&lt;secondary-title&gt;Molecular Cell&lt;/secondary-title&gt;&lt;/titles&gt;&lt;periodical&gt;&lt;full-title&gt;Molecular Cell&lt;/full-title&gt;&lt;/periodical&gt;&lt;pages&gt;117-131. e7&lt;/pages&gt;&lt;volume&gt;85&lt;/volume&gt;&lt;number&gt;1&lt;/number&gt;&lt;dates&gt;&lt;year&gt;2025&lt;/year&gt;&lt;/dates&gt;&lt;isbn&gt;1097-2765&lt;/isbn&gt;&lt;urls&gt;&lt;/urls&gt;&lt;/record&gt;&lt;/Cite&gt;&lt;/EndNote&gt;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[24]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437C2A2D" w14:textId="0482E6AC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2597C74D" w14:textId="57EDAD59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Full-length SLAM-seq</w:t>
            </w:r>
          </w:p>
        </w:tc>
        <w:tc>
          <w:tcPr>
            <w:tcW w:w="1924" w:type="dxa"/>
          </w:tcPr>
          <w:p w14:paraId="4AC58B85" w14:textId="411AFEFD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MDA-MB-452</w:t>
            </w:r>
          </w:p>
        </w:tc>
        <w:tc>
          <w:tcPr>
            <w:tcW w:w="1781" w:type="dxa"/>
          </w:tcPr>
          <w:p w14:paraId="1634DF43" w14:textId="68DCF0CF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Yes</w:t>
            </w:r>
          </w:p>
        </w:tc>
      </w:tr>
      <w:tr w:rsidR="00681BDF" w:rsidRPr="003B2831" w14:paraId="2FFA72A3" w14:textId="0565C850" w:rsidTr="003C016D">
        <w:tc>
          <w:tcPr>
            <w:tcW w:w="2785" w:type="dxa"/>
          </w:tcPr>
          <w:p w14:paraId="16BD8BB0" w14:textId="0D1DE994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Wu et al. 2019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&lt;EndNote&gt;&lt;Cite&gt;&lt;Author&gt;Wu&lt;/Author&gt;&lt;Year&gt;2019&lt;/Year&gt;&lt;RecNum&gt;442&lt;/RecNum&gt;&lt;DisplayText&gt;[25]&lt;/DisplayText&gt;&lt;record&gt;&lt;rec-number&gt;442&lt;/rec-number&gt;&lt;foreign-keys&gt;&lt;key app="EN" db-id="efevaew2dd9d9qexwd7vtp2lws95wxwxa0x0" timestamp="1755050146"&gt;442&lt;/key&gt;&lt;/foreign-keys&gt;&lt;ref-type name="Journal Article"&gt;17&lt;/ref-type&gt;&lt;contributors&gt;&lt;authors&gt;&lt;author&gt;Wu, Qiushuang&lt;/author&gt;&lt;author&gt;Medina, Santiago Gerardo&lt;/author&gt;&lt;author&gt;Kushawah, Gopal&lt;/author&gt;&lt;author&gt;DeVore, Michelle Lynn&lt;/author&gt;&lt;author&gt;Castellano, Luciana A&lt;/author&gt;&lt;author&gt;Hand, Jacqelyn M&lt;/author&gt;&lt;author&gt;Wright, Matthew&lt;/author&gt;&lt;author&gt;Bazzini, Ariel Alejandro&lt;/author&gt;&lt;/authors&gt;&lt;/contributors&gt;&lt;titles&gt;&lt;title&gt;Translation affects mRNA stability in a codon-dependent manner in human cells&lt;/title&gt;&lt;secondary-title&gt;eLife&lt;/secondary-title&gt;&lt;/titles&gt;&lt;periodical&gt;&lt;full-title&gt;eLife&lt;/full-title&gt;&lt;/periodical&gt;&lt;pages&gt;e45396&lt;/pages&gt;&lt;volume&gt;8&lt;/volume&gt;&lt;dates&gt;&lt;year&gt;2019&lt;/year&gt;&lt;/dates&gt;&lt;isbn&gt;2050-084X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[25]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774313B3" w14:textId="503D517B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Pulse-chase</w:t>
            </w:r>
          </w:p>
          <w:p w14:paraId="00A4962A" w14:textId="74AAD126" w:rsidR="00681BDF" w:rsidRPr="003B2831" w:rsidRDefault="005614D9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3′</w:t>
            </w:r>
            <w:r w:rsidR="00681BDF" w:rsidRPr="003B2831">
              <w:rPr>
                <w:sz w:val="16"/>
                <w:szCs w:val="16"/>
              </w:rPr>
              <w:t>-end SLAM-seq</w:t>
            </w:r>
          </w:p>
        </w:tc>
        <w:tc>
          <w:tcPr>
            <w:tcW w:w="1924" w:type="dxa"/>
          </w:tcPr>
          <w:p w14:paraId="452177B7" w14:textId="2C2C7948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K562</w:t>
            </w:r>
          </w:p>
        </w:tc>
        <w:tc>
          <w:tcPr>
            <w:tcW w:w="1781" w:type="dxa"/>
          </w:tcPr>
          <w:p w14:paraId="2CC256AB" w14:textId="009B3A7B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No</w:t>
            </w:r>
          </w:p>
        </w:tc>
      </w:tr>
      <w:tr w:rsidR="00681BDF" w:rsidRPr="003B2831" w14:paraId="7E96EB57" w14:textId="36839B0A" w:rsidTr="003C016D">
        <w:tc>
          <w:tcPr>
            <w:tcW w:w="2785" w:type="dxa"/>
          </w:tcPr>
          <w:p w14:paraId="360C9D46" w14:textId="56A21C15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Zhang et al. 2023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&lt;EndNote&gt;&lt;Cite&gt;&lt;Author&gt;Zhang&lt;/Author&gt;&lt;Year&gt;2023&lt;/Year&gt;&lt;RecNum&gt;452&lt;/RecNum&gt;&lt;DisplayText&gt;[26]&lt;/DisplayText&gt;&lt;record&gt;&lt;rec-number&gt;452&lt;/rec-number&gt;&lt;foreign-keys&gt;&lt;key app="EN" db-id="efevaew2dd9d9qexwd7vtp2lws95wxwxa0x0" timestamp="1755050146"&gt;452&lt;/key&gt;&lt;/foreign-keys&gt;&lt;ref-type name="Journal Article"&gt;17&lt;/ref-type&gt;&lt;contributors&gt;&lt;authors&gt;&lt;author&gt;Zhang, Yuxiang&lt;/author&gt;&lt;author&gt;Remillard, David&lt;/author&gt;&lt;author&gt;Onubogu, Ugoma&lt;/author&gt;&lt;author&gt;Karakyriakou, Barbara&lt;/author&gt;&lt;author&gt;Asiaban, Joshua N&lt;/author&gt;&lt;author&gt;Ramos, Anissa R&lt;/author&gt;&lt;author&gt;Bowland, Kirsten&lt;/author&gt;&lt;author&gt;Bishop, Timothy R&lt;/author&gt;&lt;author&gt;Barta, Paige A&lt;/author&gt;&lt;author&gt;Nance, Stephanie&lt;/author&gt;&lt;/authors&gt;&lt;/contributors&gt;&lt;titles&gt;&lt;title&gt;Collateral lethality between HDAC1 and HDAC2 exploits cancer-specific NuRD complex vulnerabilities&lt;/title&gt;&lt;secondary-title&gt;Nature Structural &amp;amp; Molecular Biology&lt;/secondary-title&gt;&lt;/titles&gt;&lt;periodical&gt;&lt;full-title&gt;Nature structural &amp;amp; molecular biology&lt;/full-title&gt;&lt;/periodical&gt;&lt;pages&gt;1160-1171&lt;/pages&gt;&lt;volume&gt;30&lt;/volume&gt;&lt;number&gt;8&lt;/number&gt;&lt;dates&gt;&lt;year&gt;2023&lt;/year&gt;&lt;/dates&gt;&lt;isbn&gt;1545-9993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[26]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51BC1970" w14:textId="4F3B3267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1CFA59E7" w14:textId="587BD1D7" w:rsidR="00681BDF" w:rsidRPr="003B2831" w:rsidRDefault="005614D9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3′</w:t>
            </w:r>
            <w:r w:rsidR="00681BDF" w:rsidRPr="003B2831">
              <w:rPr>
                <w:sz w:val="16"/>
                <w:szCs w:val="16"/>
              </w:rPr>
              <w:t>-end SLAM-seq</w:t>
            </w:r>
          </w:p>
        </w:tc>
        <w:tc>
          <w:tcPr>
            <w:tcW w:w="1924" w:type="dxa"/>
          </w:tcPr>
          <w:p w14:paraId="4B57B3BB" w14:textId="2309BE34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BE2C</w:t>
            </w:r>
          </w:p>
        </w:tc>
        <w:tc>
          <w:tcPr>
            <w:tcW w:w="1781" w:type="dxa"/>
          </w:tcPr>
          <w:p w14:paraId="71DF9BF5" w14:textId="3CA63010" w:rsidR="00681BDF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No</w:t>
            </w:r>
          </w:p>
        </w:tc>
      </w:tr>
      <w:tr w:rsidR="00681BDF" w:rsidRPr="003B2831" w14:paraId="7EBCFBB0" w14:textId="2A6EF13A" w:rsidTr="003C016D">
        <w:tc>
          <w:tcPr>
            <w:tcW w:w="2785" w:type="dxa"/>
          </w:tcPr>
          <w:p w14:paraId="7ECF63B6" w14:textId="3E65AEDD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Zhou et al. 2024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&lt;EndNote&gt;&lt;Cite&gt;&lt;Author&gt;Zhou&lt;/Author&gt;&lt;Year&gt;2024&lt;/Year&gt;&lt;RecNum&gt;150&lt;/RecNum&gt;&lt;DisplayText&gt;[27]&lt;/DisplayText&gt;&lt;record&gt;&lt;rec-number&gt;150&lt;/rec-number&gt;&lt;foreign-keys&gt;&lt;key app="EN" db-id="efevaew2dd9d9qexwd7vtp2lws95wxwxa0x0" timestamp="1751833313"&gt;150&lt;/key&gt;&lt;/foreign-keys&gt;&lt;ref-type name="Journal Article"&gt;17&lt;/ref-type&gt;&lt;contributors&gt;&lt;authors&gt;&lt;author&gt;Zhou, You&lt;/author&gt;&lt;author&gt;Ćorović, Miona&lt;/author&gt;&lt;author&gt;Hoch-Kraft, Peter&lt;/author&gt;&lt;author&gt;Meiser, Nathalie&lt;/author&gt;&lt;author&gt;Mesitov, Mikhail&lt;/author&gt;&lt;author&gt;Körtel, Nadine&lt;/author&gt;&lt;author&gt;Back, Hannah&lt;/author&gt;&lt;author&gt;Naarmann-de Vries, Isabel S&lt;/author&gt;&lt;author&gt;Katti, Kritika&lt;/author&gt;&lt;author&gt;Obrdlík, Aleš&lt;/author&gt;&lt;/authors&gt;&lt;/contributors&gt;&lt;titles&gt;&lt;title&gt;m6A sites in the coding region trigger translation-dependent mRNA decay&lt;/title&gt;&lt;secondary-title&gt;Molecular Cell&lt;/secondary-title&gt;&lt;/titles&gt;&lt;periodical&gt;&lt;full-title&gt;Molecular Cell&lt;/full-title&gt;&lt;/periodical&gt;&lt;pages&gt;4576-4593. e12&lt;/pages&gt;&lt;volume&gt;84&lt;/volume&gt;&lt;number&gt;23&lt;/number&gt;&lt;dates&gt;&lt;year&gt;2024&lt;/year&gt;&lt;/dates&gt;&lt;isbn&gt;1097-2765&lt;/isbn&gt;&lt;urls&gt;&lt;/urls&gt;&lt;/record&gt;&lt;/Cite&gt;&lt;/EndNote&gt;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[27]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609B4777" w14:textId="4ECD9295" w:rsidR="00270610" w:rsidRPr="003B2831" w:rsidRDefault="00270610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753127BD" w14:textId="7E9724B1" w:rsidR="00681BDF" w:rsidRPr="003B2831" w:rsidRDefault="005614D9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3′</w:t>
            </w:r>
            <w:r w:rsidR="00681BDF" w:rsidRPr="003B2831">
              <w:rPr>
                <w:sz w:val="16"/>
                <w:szCs w:val="16"/>
              </w:rPr>
              <w:t>-end SLAM-seq</w:t>
            </w:r>
          </w:p>
        </w:tc>
        <w:tc>
          <w:tcPr>
            <w:tcW w:w="1924" w:type="dxa"/>
          </w:tcPr>
          <w:p w14:paraId="79CE69C7" w14:textId="1DE0251A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HEK293</w:t>
            </w:r>
          </w:p>
        </w:tc>
        <w:tc>
          <w:tcPr>
            <w:tcW w:w="1781" w:type="dxa"/>
          </w:tcPr>
          <w:p w14:paraId="7D291535" w14:textId="5965E677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Yes</w:t>
            </w:r>
          </w:p>
        </w:tc>
      </w:tr>
      <w:tr w:rsidR="00681BDF" w:rsidRPr="003B2831" w14:paraId="7244309F" w14:textId="2C1F9BF9" w:rsidTr="003C016D">
        <w:tc>
          <w:tcPr>
            <w:tcW w:w="2785" w:type="dxa"/>
          </w:tcPr>
          <w:p w14:paraId="505EF776" w14:textId="0A6A7DA3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Zhu et al. 2024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&lt;EndNote&gt;&lt;Cite&gt;&lt;Author&gt;Zhu&lt;/Author&gt;&lt;Year&gt;2024&lt;/Year&gt;&lt;RecNum&gt;443&lt;/RecNum&gt;&lt;DisplayText&gt;[28]&lt;/DisplayText&gt;&lt;record&gt;&lt;rec-number&gt;443&lt;/rec-number&gt;&lt;foreign-keys&gt;&lt;key app="EN" db-id="efevaew2dd9d9qexwd7vtp2lws95wxwxa0x0" timestamp="1755050146"&gt;443&lt;/key&gt;&lt;/foreign-keys&gt;&lt;ref-type name="Journal Article"&gt;17&lt;/ref-type&gt;&lt;contributors&gt;&lt;authors&gt;&lt;author&gt;Zhu, Xiaoqiang&lt;/author&gt;&lt;author&gt;Cruz, Victor Emmanuel&lt;/author&gt;&lt;author&gt;Zhang, He&lt;/author&gt;&lt;author&gt;Erzberger, Jan P&lt;/author&gt;&lt;author&gt;Mendell, Joshua T&lt;/author&gt;&lt;/authors&gt;&lt;/contributors&gt;&lt;titles&gt;&lt;title&gt;Specific tRNAs promote mRNA decay by recruiting the CCR4-NOT complex to translating ribosomes&lt;/title&gt;&lt;secondary-title&gt;Science&lt;/secondary-title&gt;&lt;/titles&gt;&lt;periodical&gt;&lt;full-title&gt;Science&lt;/full-title&gt;&lt;/periodical&gt;&lt;pages&gt;eadq8587&lt;/pages&gt;&lt;volume&gt;386&lt;/volume&gt;&lt;number&gt;6724&lt;/number&gt;&lt;dates&gt;&lt;year&gt;2024&lt;/year&gt;&lt;/dates&gt;&lt;isbn&gt;0036-8075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[28]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2ED7AEEF" w14:textId="5196FA7E" w:rsidR="00270610" w:rsidRPr="003B2831" w:rsidRDefault="00270610" w:rsidP="00681BDF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Pulse-chase</w:t>
            </w:r>
          </w:p>
          <w:p w14:paraId="664838FD" w14:textId="2C79BA5E" w:rsidR="00681BDF" w:rsidRPr="003B2831" w:rsidRDefault="005614D9" w:rsidP="00681BDF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3′</w:t>
            </w:r>
            <w:r w:rsidR="00681BDF" w:rsidRPr="003B2831">
              <w:rPr>
                <w:sz w:val="16"/>
                <w:szCs w:val="16"/>
              </w:rPr>
              <w:t>-end SLAM-seq</w:t>
            </w:r>
          </w:p>
        </w:tc>
        <w:tc>
          <w:tcPr>
            <w:tcW w:w="1924" w:type="dxa"/>
          </w:tcPr>
          <w:p w14:paraId="7BBF3AEB" w14:textId="368016EF" w:rsidR="00681BDF" w:rsidRPr="003B2831" w:rsidRDefault="00681BDF" w:rsidP="00681BDF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HEK293</w:t>
            </w:r>
          </w:p>
        </w:tc>
        <w:tc>
          <w:tcPr>
            <w:tcW w:w="1781" w:type="dxa"/>
          </w:tcPr>
          <w:p w14:paraId="53AF73E6" w14:textId="6E2EE05D" w:rsidR="00681BDF" w:rsidRPr="003B2831" w:rsidRDefault="00270610" w:rsidP="00270610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No</w:t>
            </w:r>
          </w:p>
        </w:tc>
      </w:tr>
      <w:tr w:rsidR="00681BDF" w:rsidRPr="003B2831" w14:paraId="21BBEF8E" w14:textId="0CFE3399" w:rsidTr="003C016D">
        <w:tc>
          <w:tcPr>
            <w:tcW w:w="2785" w:type="dxa"/>
          </w:tcPr>
          <w:p w14:paraId="3A03C639" w14:textId="40A8F64C" w:rsidR="00681BDF" w:rsidRPr="003B2831" w:rsidRDefault="00681BDF" w:rsidP="00036E9A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Zuckerman et al. 2020</w:t>
            </w:r>
            <w:r w:rsidR="00482E6E" w:rsidRPr="003B2831">
              <w:rPr>
                <w:sz w:val="16"/>
                <w:szCs w:val="16"/>
              </w:rPr>
              <w:t xml:space="preserve"> </w:t>
            </w:r>
            <w:r w:rsidR="00482E6E" w:rsidRPr="003B2831">
              <w:rPr>
                <w:sz w:val="16"/>
                <w:szCs w:val="16"/>
              </w:rPr>
              <w:fldChar w:fldCharType="begin"/>
            </w:r>
            <w:r w:rsidR="00272FE4" w:rsidRPr="003B2831">
              <w:rPr>
                <w:sz w:val="16"/>
                <w:szCs w:val="16"/>
              </w:rPr>
              <w:instrText xml:space="preserve"> ADDIN EN.CITE &lt;EndNote&gt;&lt;Cite&gt;&lt;Author&gt;Zuckerman&lt;/Author&gt;&lt;Year&gt;2020&lt;/Year&gt;&lt;RecNum&gt;151&lt;/RecNum&gt;&lt;DisplayText&gt;[29]&lt;/DisplayText&gt;&lt;record&gt;&lt;rec-number&gt;151&lt;/rec-number&gt;&lt;foreign-keys&gt;&lt;key app="EN" db-id="efevaew2dd9d9qexwd7vtp2lws95wxwxa0x0" timestamp="1751833313"&gt;151&lt;/key&gt;&lt;/foreign-keys&gt;&lt;ref-type name="Journal Article"&gt;17&lt;/ref-type&gt;&lt;contributors&gt;&lt;authors&gt;&lt;author&gt;Zuckerman, Binyamin&lt;/author&gt;&lt;author&gt;Ron, Maya&lt;/author&gt;&lt;author&gt;Mikl, Martin&lt;/author&gt;&lt;author&gt;Segal, Eran&lt;/author&gt;&lt;author&gt;Ulitsky, Igor&lt;/author&gt;&lt;/authors&gt;&lt;/contributors&gt;&lt;titles&gt;&lt;title&gt;Gene architecture and sequence composition underpin selective dependency of nuclear export of long RNAs on NXF1 and the TREX complex&lt;/title&gt;&lt;secondary-title&gt;Molecular Cell&lt;/secondary-title&gt;&lt;/titles&gt;&lt;periodical&gt;&lt;full-title&gt;Molecular Cell&lt;/full-title&gt;&lt;/periodical&gt;&lt;pages&gt;251-267. e6&lt;/pages&gt;&lt;volume&gt;79&lt;/volume&gt;&lt;number&gt;2&lt;/number&gt;&lt;dates&gt;&lt;year&gt;2020&lt;/year&gt;&lt;/dates&gt;&lt;isbn&gt;1097-2765&lt;/isbn&gt;&lt;urls&gt;&lt;/urls&gt;&lt;/record&gt;&lt;/Cite&gt;&lt;/EndNote&gt;</w:instrText>
            </w:r>
            <w:r w:rsidR="00482E6E" w:rsidRPr="003B2831">
              <w:rPr>
                <w:sz w:val="16"/>
                <w:szCs w:val="16"/>
              </w:rPr>
              <w:fldChar w:fldCharType="separate"/>
            </w:r>
            <w:r w:rsidR="00272FE4" w:rsidRPr="003B2831">
              <w:rPr>
                <w:noProof/>
                <w:sz w:val="16"/>
                <w:szCs w:val="16"/>
              </w:rPr>
              <w:t>[29]</w:t>
            </w:r>
            <w:r w:rsidR="00482E6E" w:rsidRPr="003B2831">
              <w:rPr>
                <w:sz w:val="16"/>
                <w:szCs w:val="16"/>
              </w:rPr>
              <w:fldChar w:fldCharType="end"/>
            </w:r>
          </w:p>
        </w:tc>
        <w:tc>
          <w:tcPr>
            <w:tcW w:w="2860" w:type="dxa"/>
          </w:tcPr>
          <w:p w14:paraId="3A63B0DC" w14:textId="264E03E3" w:rsidR="00270610" w:rsidRPr="003B2831" w:rsidRDefault="00270610" w:rsidP="00681BDF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Pulse-label</w:t>
            </w:r>
          </w:p>
          <w:p w14:paraId="7F046894" w14:textId="77777777" w:rsidR="00270610" w:rsidRPr="003B2831" w:rsidRDefault="00270610" w:rsidP="00681BDF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 xml:space="preserve">Cytoplasmic </w:t>
            </w:r>
          </w:p>
          <w:p w14:paraId="3DD83ED7" w14:textId="2393FAAC" w:rsidR="00681BDF" w:rsidRPr="003B2831" w:rsidRDefault="00681BDF" w:rsidP="00681BDF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Full-length SLAM-seq</w:t>
            </w:r>
          </w:p>
        </w:tc>
        <w:tc>
          <w:tcPr>
            <w:tcW w:w="1924" w:type="dxa"/>
          </w:tcPr>
          <w:p w14:paraId="2BEF988C" w14:textId="47898B1A" w:rsidR="00681BDF" w:rsidRPr="003B2831" w:rsidRDefault="00681BDF" w:rsidP="00681BDF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>MCF7</w:t>
            </w:r>
          </w:p>
        </w:tc>
        <w:tc>
          <w:tcPr>
            <w:tcW w:w="1781" w:type="dxa"/>
          </w:tcPr>
          <w:p w14:paraId="0F0E1D6C" w14:textId="3BEAC602" w:rsidR="00681BDF" w:rsidRPr="003B2831" w:rsidRDefault="00681BDF" w:rsidP="00681BDF">
            <w:pPr>
              <w:jc w:val="center"/>
              <w:rPr>
                <w:sz w:val="16"/>
                <w:szCs w:val="16"/>
              </w:rPr>
            </w:pPr>
            <w:r w:rsidRPr="003B2831">
              <w:rPr>
                <w:sz w:val="16"/>
                <w:szCs w:val="16"/>
              </w:rPr>
              <w:t xml:space="preserve"> </w:t>
            </w:r>
            <w:r w:rsidR="00270610" w:rsidRPr="003B2831">
              <w:rPr>
                <w:sz w:val="16"/>
                <w:szCs w:val="16"/>
              </w:rPr>
              <w:t>Yes</w:t>
            </w:r>
          </w:p>
        </w:tc>
      </w:tr>
    </w:tbl>
    <w:p w14:paraId="75EB7A07" w14:textId="77777777" w:rsidR="00586231" w:rsidRPr="003B2831" w:rsidRDefault="00586231">
      <w:pPr>
        <w:rPr>
          <w:b/>
          <w:bCs/>
          <w:sz w:val="16"/>
          <w:szCs w:val="16"/>
        </w:rPr>
      </w:pPr>
    </w:p>
    <w:p w14:paraId="3F7000AB" w14:textId="77777777" w:rsidR="003B2831" w:rsidRDefault="003B2831">
      <w:pPr>
        <w:rPr>
          <w:b/>
          <w:bCs/>
        </w:rPr>
      </w:pPr>
      <w:r>
        <w:rPr>
          <w:b/>
          <w:bCs/>
        </w:rPr>
        <w:br w:type="page"/>
      </w:r>
    </w:p>
    <w:p w14:paraId="5C6153E7" w14:textId="6C136754" w:rsidR="00482E6E" w:rsidRPr="003547E5" w:rsidRDefault="00AB253F">
      <w:pPr>
        <w:rPr>
          <w:b/>
          <w:bCs/>
        </w:rPr>
      </w:pPr>
      <w:r w:rsidRPr="003547E5">
        <w:rPr>
          <w:b/>
          <w:bCs/>
        </w:rPr>
        <w:lastRenderedPageBreak/>
        <w:t>REFERENCES</w:t>
      </w:r>
    </w:p>
    <w:p w14:paraId="08DE05D4" w14:textId="77777777" w:rsidR="00272FE4" w:rsidRPr="00272FE4" w:rsidRDefault="00482E6E" w:rsidP="00272FE4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272FE4" w:rsidRPr="00272FE4">
        <w:t>1.</w:t>
      </w:r>
      <w:r w:rsidR="00272FE4" w:rsidRPr="00272FE4">
        <w:tab/>
        <w:t xml:space="preserve">Matsushima, W., et al., </w:t>
      </w:r>
      <w:r w:rsidR="00272FE4" w:rsidRPr="00272FE4">
        <w:rPr>
          <w:i/>
        </w:rPr>
        <w:t>SLAM-ITseq: sequencing cell type-specific transcriptomes without cell sorting.</w:t>
      </w:r>
      <w:r w:rsidR="00272FE4" w:rsidRPr="00272FE4">
        <w:t xml:space="preserve"> Development, 2018. </w:t>
      </w:r>
      <w:r w:rsidR="00272FE4" w:rsidRPr="00272FE4">
        <w:rPr>
          <w:b/>
        </w:rPr>
        <w:t>145</w:t>
      </w:r>
      <w:r w:rsidR="00272FE4" w:rsidRPr="00272FE4">
        <w:t>(13): p. dev164640.</w:t>
      </w:r>
    </w:p>
    <w:p w14:paraId="6B11C107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2.</w:t>
      </w:r>
      <w:r w:rsidRPr="00272FE4">
        <w:tab/>
        <w:t xml:space="preserve">An, H., et al., </w:t>
      </w:r>
      <w:r w:rsidRPr="00272FE4">
        <w:rPr>
          <w:i/>
        </w:rPr>
        <w:t>m6Am sequesters PCF11 to suppress premature termination and drive neuroblastoma differentiation.</w:t>
      </w:r>
      <w:r w:rsidRPr="00272FE4">
        <w:t xml:space="preserve"> Molecular Cell, 2024. </w:t>
      </w:r>
      <w:r w:rsidRPr="00272FE4">
        <w:rPr>
          <w:b/>
        </w:rPr>
        <w:t>84</w:t>
      </w:r>
      <w:r w:rsidRPr="00272FE4">
        <w:t>(21): p. 4142-4157. e14.</w:t>
      </w:r>
    </w:p>
    <w:p w14:paraId="1A830CD6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3.</w:t>
      </w:r>
      <w:r w:rsidRPr="00272FE4">
        <w:tab/>
        <w:t xml:space="preserve">Bauer, R., et al., </w:t>
      </w:r>
      <w:r w:rsidRPr="00272FE4">
        <w:rPr>
          <w:i/>
        </w:rPr>
        <w:t>Functional RNA dynamics are progressively governed by RNA destabilization during the adaptation to chronic hypoxia.</w:t>
      </w:r>
      <w:r w:rsidRPr="00272FE4">
        <w:t xml:space="preserve"> International Journal of Molecular sciences, 2022. </w:t>
      </w:r>
      <w:r w:rsidRPr="00272FE4">
        <w:rPr>
          <w:b/>
        </w:rPr>
        <w:t>23</w:t>
      </w:r>
      <w:r w:rsidRPr="00272FE4">
        <w:t>(10): p. 5824.</w:t>
      </w:r>
    </w:p>
    <w:p w14:paraId="2496702C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4.</w:t>
      </w:r>
      <w:r w:rsidRPr="00272FE4">
        <w:tab/>
        <w:t xml:space="preserve">Bell, C.C., et al., </w:t>
      </w:r>
      <w:r w:rsidRPr="00272FE4">
        <w:rPr>
          <w:i/>
        </w:rPr>
        <w:t>Comparative cofactor screens show the influence of transactivation domains and core promoters on the mechanisms of transcription.</w:t>
      </w:r>
      <w:r w:rsidRPr="00272FE4">
        <w:t xml:space="preserve"> Nature Genetics, 2024. </w:t>
      </w:r>
      <w:r w:rsidRPr="00272FE4">
        <w:rPr>
          <w:b/>
        </w:rPr>
        <w:t>56</w:t>
      </w:r>
      <w:r w:rsidRPr="00272FE4">
        <w:t>(6): p. 1181-1192.</w:t>
      </w:r>
    </w:p>
    <w:p w14:paraId="582F7789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5.</w:t>
      </w:r>
      <w:r w:rsidRPr="00272FE4">
        <w:tab/>
        <w:t xml:space="preserve">Biancon, G., et al., </w:t>
      </w:r>
      <w:r w:rsidRPr="00272FE4">
        <w:rPr>
          <w:i/>
        </w:rPr>
        <w:t>Precision analysis of mutant U2AF1 activity reveals deployment of stress granules in myeloid malignancies.</w:t>
      </w:r>
      <w:r w:rsidRPr="00272FE4">
        <w:t xml:space="preserve"> Molecular Cell, 2022. </w:t>
      </w:r>
      <w:r w:rsidRPr="00272FE4">
        <w:rPr>
          <w:b/>
        </w:rPr>
        <w:t>82</w:t>
      </w:r>
      <w:r w:rsidRPr="00272FE4">
        <w:t>(6): p. 1107-1122. e7.</w:t>
      </w:r>
    </w:p>
    <w:p w14:paraId="575C0B4F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6.</w:t>
      </w:r>
      <w:r w:rsidRPr="00272FE4">
        <w:tab/>
        <w:t xml:space="preserve">Boulias, K., et al., </w:t>
      </w:r>
      <w:r w:rsidRPr="00272FE4">
        <w:rPr>
          <w:i/>
        </w:rPr>
        <w:t>Identification of the m6Am methyltransferase PCIF1 reveals the location and functions of m6Am in the transcriptome.</w:t>
      </w:r>
      <w:r w:rsidRPr="00272FE4">
        <w:t xml:space="preserve"> Molecular Cell, 2019. </w:t>
      </w:r>
      <w:r w:rsidRPr="00272FE4">
        <w:rPr>
          <w:b/>
        </w:rPr>
        <w:t>75</w:t>
      </w:r>
      <w:r w:rsidRPr="00272FE4">
        <w:t>(3): p. 631-643. e8.</w:t>
      </w:r>
    </w:p>
    <w:p w14:paraId="5C891F38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7.</w:t>
      </w:r>
      <w:r w:rsidRPr="00272FE4">
        <w:tab/>
        <w:t xml:space="preserve">Finkel, Y., et al., </w:t>
      </w:r>
      <w:r w:rsidRPr="00272FE4">
        <w:rPr>
          <w:i/>
        </w:rPr>
        <w:t>SARS-CoV-2 uses a multipronged strategy to impede host protein synthesis.</w:t>
      </w:r>
      <w:r w:rsidRPr="00272FE4">
        <w:t xml:space="preserve"> Nature, 2021. </w:t>
      </w:r>
      <w:r w:rsidRPr="00272FE4">
        <w:rPr>
          <w:b/>
        </w:rPr>
        <w:t>594</w:t>
      </w:r>
      <w:r w:rsidRPr="00272FE4">
        <w:t>(7862): p. 240-245.</w:t>
      </w:r>
    </w:p>
    <w:p w14:paraId="6C752D26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8.</w:t>
      </w:r>
      <w:r w:rsidRPr="00272FE4">
        <w:tab/>
        <w:t xml:space="preserve">Harada, T., et al., </w:t>
      </w:r>
      <w:r w:rsidRPr="00272FE4">
        <w:rPr>
          <w:i/>
        </w:rPr>
        <w:t>A distinct core regulatory module enforces oncogene expression in KMT2A-rearranged leukemia.</w:t>
      </w:r>
      <w:r w:rsidRPr="00272FE4">
        <w:t xml:space="preserve"> Genes &amp; Development, 2022. </w:t>
      </w:r>
      <w:r w:rsidRPr="00272FE4">
        <w:rPr>
          <w:b/>
        </w:rPr>
        <w:t>36</w:t>
      </w:r>
      <w:r w:rsidRPr="00272FE4">
        <w:t>(5-6): p. 368-389.</w:t>
      </w:r>
    </w:p>
    <w:p w14:paraId="4DDEE86F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9.</w:t>
      </w:r>
      <w:r w:rsidRPr="00272FE4">
        <w:tab/>
        <w:t xml:space="preserve">Ietswaart, R., et al., </w:t>
      </w:r>
      <w:r w:rsidRPr="00272FE4">
        <w:rPr>
          <w:i/>
        </w:rPr>
        <w:t>Genome-wide quantification of RNA flow across subcellular compartments reveals determinants of the mammalian transcript life cycle.</w:t>
      </w:r>
      <w:r w:rsidRPr="00272FE4">
        <w:t xml:space="preserve"> Molecular Cell, 2024. </w:t>
      </w:r>
      <w:r w:rsidRPr="00272FE4">
        <w:rPr>
          <w:b/>
        </w:rPr>
        <w:t>84</w:t>
      </w:r>
      <w:r w:rsidRPr="00272FE4">
        <w:t>(14): p. 2765-2784. e16.</w:t>
      </w:r>
    </w:p>
    <w:p w14:paraId="24EA34FF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10.</w:t>
      </w:r>
      <w:r w:rsidRPr="00272FE4">
        <w:tab/>
        <w:t xml:space="preserve">Leiendecker, L., et al., </w:t>
      </w:r>
      <w:r w:rsidRPr="00272FE4">
        <w:rPr>
          <w:i/>
        </w:rPr>
        <w:t>LSD 1 inhibition induces differentiation and cell death in Merkel cell carcinoma.</w:t>
      </w:r>
      <w:r w:rsidRPr="00272FE4">
        <w:t xml:space="preserve"> EMBO Molecular Medicine, 2020. </w:t>
      </w:r>
      <w:r w:rsidRPr="00272FE4">
        <w:rPr>
          <w:b/>
        </w:rPr>
        <w:t>12</w:t>
      </w:r>
      <w:r w:rsidRPr="00272FE4">
        <w:t>(11): p. e12525.</w:t>
      </w:r>
    </w:p>
    <w:p w14:paraId="189AE679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11.</w:t>
      </w:r>
      <w:r w:rsidRPr="00272FE4">
        <w:tab/>
        <w:t xml:space="preserve">Luo, Y., et al., </w:t>
      </w:r>
      <w:r w:rsidRPr="00272FE4">
        <w:rPr>
          <w:i/>
        </w:rPr>
        <w:t>Global profiling of cellular substrates of human Dcp2.</w:t>
      </w:r>
      <w:r w:rsidRPr="00272FE4">
        <w:t xml:space="preserve"> Biochemistry, 2020. </w:t>
      </w:r>
      <w:r w:rsidRPr="00272FE4">
        <w:rPr>
          <w:b/>
        </w:rPr>
        <w:t>59</w:t>
      </w:r>
      <w:r w:rsidRPr="00272FE4">
        <w:t>(43): p. 4176-4188.</w:t>
      </w:r>
    </w:p>
    <w:p w14:paraId="540D2072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12.</w:t>
      </w:r>
      <w:r w:rsidRPr="00272FE4">
        <w:tab/>
        <w:t xml:space="preserve">Mabin, J.W., et al., </w:t>
      </w:r>
      <w:r w:rsidRPr="00272FE4">
        <w:rPr>
          <w:i/>
        </w:rPr>
        <w:t>Uncovering the isoform-resolution kinetic landscape of nonsense-mediated mRNA decay with EZbakR.</w:t>
      </w:r>
      <w:r w:rsidRPr="00272FE4">
        <w:t xml:space="preserve"> bioRxiv, 2025.</w:t>
      </w:r>
    </w:p>
    <w:p w14:paraId="5AC3EDB8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13.</w:t>
      </w:r>
      <w:r w:rsidRPr="00272FE4">
        <w:tab/>
        <w:t xml:space="preserve">Mowery, C.T., et al., </w:t>
      </w:r>
      <w:r w:rsidRPr="00272FE4">
        <w:rPr>
          <w:i/>
        </w:rPr>
        <w:t>Trisomy of a Down syndrome critical region globally amplifies transcription via HMGN1 overexpression.</w:t>
      </w:r>
      <w:r w:rsidRPr="00272FE4">
        <w:t xml:space="preserve"> Cell Reports, 2018. </w:t>
      </w:r>
      <w:r w:rsidRPr="00272FE4">
        <w:rPr>
          <w:b/>
        </w:rPr>
        <w:t>25</w:t>
      </w:r>
      <w:r w:rsidRPr="00272FE4">
        <w:t>(7): p. 1898-1911. e5.</w:t>
      </w:r>
    </w:p>
    <w:p w14:paraId="2E74D237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14.</w:t>
      </w:r>
      <w:r w:rsidRPr="00272FE4">
        <w:tab/>
        <w:t xml:space="preserve">Muhar, M., et al., </w:t>
      </w:r>
      <w:r w:rsidRPr="00272FE4">
        <w:rPr>
          <w:i/>
        </w:rPr>
        <w:t>SLAM-seq defines direct gene-regulatory functions of the BRD4-MYC axis.</w:t>
      </w:r>
      <w:r w:rsidRPr="00272FE4">
        <w:t xml:space="preserve"> Science, 2018. </w:t>
      </w:r>
      <w:r w:rsidRPr="00272FE4">
        <w:rPr>
          <w:b/>
        </w:rPr>
        <w:t>360</w:t>
      </w:r>
      <w:r w:rsidRPr="00272FE4">
        <w:t>(6390): p. 800-805.</w:t>
      </w:r>
    </w:p>
    <w:p w14:paraId="763F9248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15.</w:t>
      </w:r>
      <w:r w:rsidRPr="00272FE4">
        <w:tab/>
        <w:t xml:space="preserve">Narain, A., et al., </w:t>
      </w:r>
      <w:r w:rsidRPr="00272FE4">
        <w:rPr>
          <w:i/>
        </w:rPr>
        <w:t>Targeted protein degradation reveals a direct role of SPT6 in RNAPII elongation and termination.</w:t>
      </w:r>
      <w:r w:rsidRPr="00272FE4">
        <w:t xml:space="preserve"> Molecular Cell, 2021. </w:t>
      </w:r>
      <w:r w:rsidRPr="00272FE4">
        <w:rPr>
          <w:b/>
        </w:rPr>
        <w:t>81</w:t>
      </w:r>
      <w:r w:rsidRPr="00272FE4">
        <w:t>(15): p. 3110-3127. e14.</w:t>
      </w:r>
    </w:p>
    <w:p w14:paraId="284C9459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16.</w:t>
      </w:r>
      <w:r w:rsidRPr="00272FE4">
        <w:tab/>
        <w:t xml:space="preserve">Rawat, P., et al., </w:t>
      </w:r>
      <w:r w:rsidRPr="00272FE4">
        <w:rPr>
          <w:i/>
        </w:rPr>
        <w:t>Stress-induced nuclear condensation of NELF drives transcriptional downregulation.</w:t>
      </w:r>
      <w:r w:rsidRPr="00272FE4">
        <w:t xml:space="preserve"> Molecular Cell, 2021. </w:t>
      </w:r>
      <w:r w:rsidRPr="00272FE4">
        <w:rPr>
          <w:b/>
        </w:rPr>
        <w:t>81</w:t>
      </w:r>
      <w:r w:rsidRPr="00272FE4">
        <w:t>(5): p. 1013-1026. e11.</w:t>
      </w:r>
    </w:p>
    <w:p w14:paraId="6D71CC4E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17.</w:t>
      </w:r>
      <w:r w:rsidRPr="00272FE4">
        <w:tab/>
        <w:t xml:space="preserve">Rothamel, K., et al., </w:t>
      </w:r>
      <w:r w:rsidRPr="00272FE4">
        <w:rPr>
          <w:i/>
        </w:rPr>
        <w:t>ELAVL1 primarily couples mRNA stability with the 3′ UTRs of interferon-stimulated genes.</w:t>
      </w:r>
      <w:r w:rsidRPr="00272FE4">
        <w:t xml:space="preserve"> Cell Reports, 2021. </w:t>
      </w:r>
      <w:r w:rsidRPr="00272FE4">
        <w:rPr>
          <w:b/>
        </w:rPr>
        <w:t>35</w:t>
      </w:r>
      <w:r w:rsidRPr="00272FE4">
        <w:t>(8).</w:t>
      </w:r>
    </w:p>
    <w:p w14:paraId="0644F82C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18.</w:t>
      </w:r>
      <w:r w:rsidRPr="00272FE4">
        <w:tab/>
        <w:t xml:space="preserve">Schofield, J.A., et al., </w:t>
      </w:r>
      <w:r w:rsidRPr="00272FE4">
        <w:rPr>
          <w:i/>
        </w:rPr>
        <w:t>TimeLapse-seq: adding a temporal dimension to RNA sequencing through nucleoside recoding.</w:t>
      </w:r>
      <w:r w:rsidRPr="00272FE4">
        <w:t xml:space="preserve"> Nature Methods, 2018. </w:t>
      </w:r>
      <w:r w:rsidRPr="00272FE4">
        <w:rPr>
          <w:b/>
        </w:rPr>
        <w:t>15</w:t>
      </w:r>
      <w:r w:rsidRPr="00272FE4">
        <w:t>(3): p. 221-225.</w:t>
      </w:r>
    </w:p>
    <w:p w14:paraId="3579B23E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19.</w:t>
      </w:r>
      <w:r w:rsidRPr="00272FE4">
        <w:tab/>
        <w:t xml:space="preserve">Sheppard, H.E., et al., </w:t>
      </w:r>
      <w:r w:rsidRPr="00272FE4">
        <w:rPr>
          <w:i/>
        </w:rPr>
        <w:t>Targeted brachyury degradation disrupts a highly specific autoregulatory program controlling chordoma cell identity.</w:t>
      </w:r>
      <w:r w:rsidRPr="00272FE4">
        <w:t xml:space="preserve"> Cell Reports Medicine, 2021. </w:t>
      </w:r>
      <w:r w:rsidRPr="00272FE4">
        <w:rPr>
          <w:b/>
        </w:rPr>
        <w:t>2</w:t>
      </w:r>
      <w:r w:rsidRPr="00272FE4">
        <w:t>(1).</w:t>
      </w:r>
    </w:p>
    <w:p w14:paraId="5ACE617D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20.</w:t>
      </w:r>
      <w:r w:rsidRPr="00272FE4">
        <w:tab/>
        <w:t xml:space="preserve">Shimoda, M., et al., </w:t>
      </w:r>
      <w:r w:rsidRPr="00272FE4">
        <w:rPr>
          <w:i/>
        </w:rPr>
        <w:t>KSHV transactivator-derived small peptide traps coactivators to attenuate MYC and inhibits leukemia and lymphoma cell growth.</w:t>
      </w:r>
      <w:r w:rsidRPr="00272FE4">
        <w:t xml:space="preserve"> Communications Biology, 2021. </w:t>
      </w:r>
      <w:r w:rsidRPr="00272FE4">
        <w:rPr>
          <w:b/>
        </w:rPr>
        <w:t>4</w:t>
      </w:r>
      <w:r w:rsidRPr="00272FE4">
        <w:t>(1): p. 1330.</w:t>
      </w:r>
    </w:p>
    <w:p w14:paraId="0A59C8B4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21.</w:t>
      </w:r>
      <w:r w:rsidRPr="00272FE4">
        <w:tab/>
        <w:t xml:space="preserve">Swartzel, J.C., et al., </w:t>
      </w:r>
      <w:r w:rsidRPr="00272FE4">
        <w:rPr>
          <w:i/>
        </w:rPr>
        <w:t>Targeted degradation of mRNA decapping enzyme DcpS by a VHL-recruiting PROTAC.</w:t>
      </w:r>
      <w:r w:rsidRPr="00272FE4">
        <w:t xml:space="preserve"> ACS Chemical biology, 2022. </w:t>
      </w:r>
      <w:r w:rsidRPr="00272FE4">
        <w:rPr>
          <w:b/>
        </w:rPr>
        <w:t>17</w:t>
      </w:r>
      <w:r w:rsidRPr="00272FE4">
        <w:t>(7): p. 1789-1798.</w:t>
      </w:r>
    </w:p>
    <w:p w14:paraId="624C4606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22.</w:t>
      </w:r>
      <w:r w:rsidRPr="00272FE4">
        <w:tab/>
        <w:t xml:space="preserve">Thiecke, M.J., et al., </w:t>
      </w:r>
      <w:r w:rsidRPr="00272FE4">
        <w:rPr>
          <w:i/>
        </w:rPr>
        <w:t>Cohesin-dependent and-independent mechanisms mediate chromosomal contacts between promoters and enhancers.</w:t>
      </w:r>
      <w:r w:rsidRPr="00272FE4">
        <w:t xml:space="preserve"> Cell Reports, 2020. </w:t>
      </w:r>
      <w:r w:rsidRPr="00272FE4">
        <w:rPr>
          <w:b/>
        </w:rPr>
        <w:t>32</w:t>
      </w:r>
      <w:r w:rsidRPr="00272FE4">
        <w:t>(3).</w:t>
      </w:r>
    </w:p>
    <w:p w14:paraId="351C9973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lastRenderedPageBreak/>
        <w:t>23.</w:t>
      </w:r>
      <w:r w:rsidRPr="00272FE4">
        <w:tab/>
        <w:t xml:space="preserve">Wang, J., et al., </w:t>
      </w:r>
      <w:r w:rsidRPr="00272FE4">
        <w:rPr>
          <w:i/>
        </w:rPr>
        <w:t>Leukemogenic chromatin alterations promote AML leukemia stem cells via a KDM4C-ALKBH5-AXL signaling axis.</w:t>
      </w:r>
      <w:r w:rsidRPr="00272FE4">
        <w:t xml:space="preserve"> Cell Stem Cell, 2020. </w:t>
      </w:r>
      <w:r w:rsidRPr="00272FE4">
        <w:rPr>
          <w:b/>
        </w:rPr>
        <w:t>27</w:t>
      </w:r>
      <w:r w:rsidRPr="00272FE4">
        <w:t>(1): p. 81-97. e8.</w:t>
      </w:r>
    </w:p>
    <w:p w14:paraId="09A06325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24.</w:t>
      </w:r>
      <w:r w:rsidRPr="00272FE4">
        <w:tab/>
        <w:t xml:space="preserve">Williams, T.D., et al., </w:t>
      </w:r>
      <w:r w:rsidRPr="00272FE4">
        <w:rPr>
          <w:i/>
        </w:rPr>
        <w:t>mRNA export factors store nascent transcripts within nuclear speckles as an adaptive response to transient global inhibition of transcription.</w:t>
      </w:r>
      <w:r w:rsidRPr="00272FE4">
        <w:t xml:space="preserve"> Molecular Cell, 2025. </w:t>
      </w:r>
      <w:r w:rsidRPr="00272FE4">
        <w:rPr>
          <w:b/>
        </w:rPr>
        <w:t>85</w:t>
      </w:r>
      <w:r w:rsidRPr="00272FE4">
        <w:t>(1): p. 117-131. e7.</w:t>
      </w:r>
    </w:p>
    <w:p w14:paraId="04A6F772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25.</w:t>
      </w:r>
      <w:r w:rsidRPr="00272FE4">
        <w:tab/>
        <w:t xml:space="preserve">Wu, Q., et al., </w:t>
      </w:r>
      <w:r w:rsidRPr="00272FE4">
        <w:rPr>
          <w:i/>
        </w:rPr>
        <w:t>Translation affects mRNA stability in a codon-dependent manner in human cells.</w:t>
      </w:r>
      <w:r w:rsidRPr="00272FE4">
        <w:t xml:space="preserve"> eLife, 2019. </w:t>
      </w:r>
      <w:r w:rsidRPr="00272FE4">
        <w:rPr>
          <w:b/>
        </w:rPr>
        <w:t>8</w:t>
      </w:r>
      <w:r w:rsidRPr="00272FE4">
        <w:t>: p. e45396.</w:t>
      </w:r>
    </w:p>
    <w:p w14:paraId="14321E5E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26.</w:t>
      </w:r>
      <w:r w:rsidRPr="00272FE4">
        <w:tab/>
        <w:t xml:space="preserve">Zhang, Y., et al., </w:t>
      </w:r>
      <w:r w:rsidRPr="00272FE4">
        <w:rPr>
          <w:i/>
        </w:rPr>
        <w:t>Collateral lethality between HDAC1 and HDAC2 exploits cancer-specific NuRD complex vulnerabilities.</w:t>
      </w:r>
      <w:r w:rsidRPr="00272FE4">
        <w:t xml:space="preserve"> Nature Structural &amp; Molecular Biology, 2023. </w:t>
      </w:r>
      <w:r w:rsidRPr="00272FE4">
        <w:rPr>
          <w:b/>
        </w:rPr>
        <w:t>30</w:t>
      </w:r>
      <w:r w:rsidRPr="00272FE4">
        <w:t>(8): p. 1160-1171.</w:t>
      </w:r>
    </w:p>
    <w:p w14:paraId="4F290CD8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27.</w:t>
      </w:r>
      <w:r w:rsidRPr="00272FE4">
        <w:tab/>
        <w:t xml:space="preserve">Zhou, Y., et al., </w:t>
      </w:r>
      <w:r w:rsidRPr="00272FE4">
        <w:rPr>
          <w:i/>
        </w:rPr>
        <w:t>m6A sites in the coding region trigger translation-dependent mRNA decay.</w:t>
      </w:r>
      <w:r w:rsidRPr="00272FE4">
        <w:t xml:space="preserve"> Molecular Cell, 2024. </w:t>
      </w:r>
      <w:r w:rsidRPr="00272FE4">
        <w:rPr>
          <w:b/>
        </w:rPr>
        <w:t>84</w:t>
      </w:r>
      <w:r w:rsidRPr="00272FE4">
        <w:t>(23): p. 4576-4593. e12.</w:t>
      </w:r>
    </w:p>
    <w:p w14:paraId="45A49DA5" w14:textId="77777777" w:rsidR="00272FE4" w:rsidRPr="00272FE4" w:rsidRDefault="00272FE4" w:rsidP="00272FE4">
      <w:pPr>
        <w:pStyle w:val="EndNoteBibliography"/>
        <w:spacing w:after="0"/>
        <w:ind w:left="720" w:hanging="720"/>
      </w:pPr>
      <w:r w:rsidRPr="00272FE4">
        <w:t>28.</w:t>
      </w:r>
      <w:r w:rsidRPr="00272FE4">
        <w:tab/>
        <w:t xml:space="preserve">Zhu, X., et al., </w:t>
      </w:r>
      <w:r w:rsidRPr="00272FE4">
        <w:rPr>
          <w:i/>
        </w:rPr>
        <w:t>Specific tRNAs promote mRNA decay by recruiting the CCR4-NOT complex to translating ribosomes.</w:t>
      </w:r>
      <w:r w:rsidRPr="00272FE4">
        <w:t xml:space="preserve"> Science, 2024. </w:t>
      </w:r>
      <w:r w:rsidRPr="00272FE4">
        <w:rPr>
          <w:b/>
        </w:rPr>
        <w:t>386</w:t>
      </w:r>
      <w:r w:rsidRPr="00272FE4">
        <w:t>(6724): p. eadq8587.</w:t>
      </w:r>
    </w:p>
    <w:p w14:paraId="62D46CF5" w14:textId="77777777" w:rsidR="00272FE4" w:rsidRPr="00272FE4" w:rsidRDefault="00272FE4" w:rsidP="00272FE4">
      <w:pPr>
        <w:pStyle w:val="EndNoteBibliography"/>
        <w:ind w:left="720" w:hanging="720"/>
      </w:pPr>
      <w:r w:rsidRPr="00272FE4">
        <w:t>29.</w:t>
      </w:r>
      <w:r w:rsidRPr="00272FE4">
        <w:tab/>
        <w:t xml:space="preserve">Zuckerman, B., et al., </w:t>
      </w:r>
      <w:r w:rsidRPr="00272FE4">
        <w:rPr>
          <w:i/>
        </w:rPr>
        <w:t>Gene architecture and sequence composition underpin selective dependency of nuclear export of long RNAs on NXF1 and the TREX complex.</w:t>
      </w:r>
      <w:r w:rsidRPr="00272FE4">
        <w:t xml:space="preserve"> Molecular Cell, 2020. </w:t>
      </w:r>
      <w:r w:rsidRPr="00272FE4">
        <w:rPr>
          <w:b/>
        </w:rPr>
        <w:t>79</w:t>
      </w:r>
      <w:r w:rsidRPr="00272FE4">
        <w:t>(2): p. 251-267. e6.</w:t>
      </w:r>
    </w:p>
    <w:p w14:paraId="45907F72" w14:textId="57408FAB" w:rsidR="00BA4E22" w:rsidRDefault="00482E6E">
      <w:r>
        <w:fldChar w:fldCharType="end"/>
      </w:r>
    </w:p>
    <w:sectPr w:rsidR="00BA4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fevaew2dd9d9qexwd7vtp2lws95wxwxa0x0&quot;&gt;EZbakR_paper_library&lt;record-ids&gt;&lt;item&gt;88&lt;/item&gt;&lt;item&gt;90&lt;/item&gt;&lt;item&gt;91&lt;/item&gt;&lt;item&gt;94&lt;/item&gt;&lt;item&gt;132&lt;/item&gt;&lt;item&gt;133&lt;/item&gt;&lt;item&gt;144&lt;/item&gt;&lt;item&gt;145&lt;/item&gt;&lt;item&gt;146&lt;/item&gt;&lt;item&gt;147&lt;/item&gt;&lt;item&gt;148&lt;/item&gt;&lt;item&gt;149&lt;/item&gt;&lt;item&gt;150&lt;/item&gt;&lt;item&gt;151&lt;/item&gt;&lt;item&gt;152&lt;/item&gt;&lt;item&gt;153&lt;/item&gt;&lt;item&gt;442&lt;/item&gt;&lt;item&gt;443&lt;/item&gt;&lt;item&gt;444&lt;/item&gt;&lt;item&gt;445&lt;/item&gt;&lt;item&gt;446&lt;/item&gt;&lt;item&gt;449&lt;/item&gt;&lt;item&gt;451&lt;/item&gt;&lt;item&gt;452&lt;/item&gt;&lt;item&gt;453&lt;/item&gt;&lt;item&gt;454&lt;/item&gt;&lt;item&gt;456&lt;/item&gt;&lt;item&gt;481&lt;/item&gt;&lt;/record-ids&gt;&lt;/item&gt;&lt;/Libraries&gt;"/>
  </w:docVars>
  <w:rsids>
    <w:rsidRoot w:val="00CE5D0D"/>
    <w:rsid w:val="00084649"/>
    <w:rsid w:val="000C29E1"/>
    <w:rsid w:val="000D178B"/>
    <w:rsid w:val="00117580"/>
    <w:rsid w:val="0012284A"/>
    <w:rsid w:val="00135B2B"/>
    <w:rsid w:val="00196922"/>
    <w:rsid w:val="001A09B5"/>
    <w:rsid w:val="001B4A74"/>
    <w:rsid w:val="001C7E3E"/>
    <w:rsid w:val="00254AB1"/>
    <w:rsid w:val="00261553"/>
    <w:rsid w:val="00270610"/>
    <w:rsid w:val="00272FE4"/>
    <w:rsid w:val="00291771"/>
    <w:rsid w:val="00291ED2"/>
    <w:rsid w:val="00313DF1"/>
    <w:rsid w:val="003376C5"/>
    <w:rsid w:val="00353DFE"/>
    <w:rsid w:val="003547E5"/>
    <w:rsid w:val="0036605E"/>
    <w:rsid w:val="00377187"/>
    <w:rsid w:val="00390B8C"/>
    <w:rsid w:val="0039210E"/>
    <w:rsid w:val="003B2831"/>
    <w:rsid w:val="003C016D"/>
    <w:rsid w:val="003F3964"/>
    <w:rsid w:val="00407BF9"/>
    <w:rsid w:val="00482E6E"/>
    <w:rsid w:val="004D60E4"/>
    <w:rsid w:val="004E3FC4"/>
    <w:rsid w:val="004E7187"/>
    <w:rsid w:val="005614D9"/>
    <w:rsid w:val="00571070"/>
    <w:rsid w:val="00580263"/>
    <w:rsid w:val="00586231"/>
    <w:rsid w:val="005B6A31"/>
    <w:rsid w:val="005F5AFE"/>
    <w:rsid w:val="006272DC"/>
    <w:rsid w:val="00635D0A"/>
    <w:rsid w:val="00680971"/>
    <w:rsid w:val="00681BDF"/>
    <w:rsid w:val="00685A3A"/>
    <w:rsid w:val="006A0C32"/>
    <w:rsid w:val="0076397E"/>
    <w:rsid w:val="007B672A"/>
    <w:rsid w:val="007C4A7A"/>
    <w:rsid w:val="007D44F9"/>
    <w:rsid w:val="007F3053"/>
    <w:rsid w:val="007F5A56"/>
    <w:rsid w:val="00823773"/>
    <w:rsid w:val="00823AC7"/>
    <w:rsid w:val="008942FD"/>
    <w:rsid w:val="008A225D"/>
    <w:rsid w:val="008C3CB7"/>
    <w:rsid w:val="0091133A"/>
    <w:rsid w:val="00966EF1"/>
    <w:rsid w:val="00996E33"/>
    <w:rsid w:val="009A1903"/>
    <w:rsid w:val="009F154B"/>
    <w:rsid w:val="00A025E3"/>
    <w:rsid w:val="00A663E9"/>
    <w:rsid w:val="00A72445"/>
    <w:rsid w:val="00A81AA0"/>
    <w:rsid w:val="00A9106B"/>
    <w:rsid w:val="00AB253F"/>
    <w:rsid w:val="00AC082E"/>
    <w:rsid w:val="00B026C9"/>
    <w:rsid w:val="00B143AD"/>
    <w:rsid w:val="00B25D1E"/>
    <w:rsid w:val="00B3526A"/>
    <w:rsid w:val="00B36A8B"/>
    <w:rsid w:val="00B819D6"/>
    <w:rsid w:val="00B909B8"/>
    <w:rsid w:val="00B90AA6"/>
    <w:rsid w:val="00BA10A4"/>
    <w:rsid w:val="00BA4E22"/>
    <w:rsid w:val="00BB0011"/>
    <w:rsid w:val="00C011EE"/>
    <w:rsid w:val="00C513A5"/>
    <w:rsid w:val="00C54F61"/>
    <w:rsid w:val="00CE5D0D"/>
    <w:rsid w:val="00D41F97"/>
    <w:rsid w:val="00D558C6"/>
    <w:rsid w:val="00D87D3B"/>
    <w:rsid w:val="00E3345C"/>
    <w:rsid w:val="00E70795"/>
    <w:rsid w:val="00ED09DE"/>
    <w:rsid w:val="00F92429"/>
    <w:rsid w:val="00FD3B62"/>
    <w:rsid w:val="00FE2BE3"/>
    <w:rsid w:val="00FF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7CE6"/>
  <w15:chartTrackingRefBased/>
  <w15:docId w15:val="{2481F2EA-F225-44D1-8249-D2A94BA4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0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0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0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5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482E6E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82E6E"/>
    <w:rPr>
      <w:noProof/>
    </w:rPr>
  </w:style>
  <w:style w:type="paragraph" w:customStyle="1" w:styleId="EndNoteBibliography">
    <w:name w:val="EndNote Bibliography"/>
    <w:basedOn w:val="Normal"/>
    <w:link w:val="EndNoteBibliographyChar"/>
    <w:rsid w:val="00482E6E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482E6E"/>
    <w:rPr>
      <w:noProof/>
    </w:rPr>
  </w:style>
  <w:style w:type="paragraph" w:styleId="Revision">
    <w:name w:val="Revision"/>
    <w:hidden/>
    <w:uiPriority w:val="99"/>
    <w:semiHidden/>
    <w:rsid w:val="00AB253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B25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25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25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25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25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13" Type="http://schemas.openxmlformats.org/officeDocument/2006/relationships/image" Target="media/image10.tiff"/><Relationship Id="rId3" Type="http://schemas.openxmlformats.org/officeDocument/2006/relationships/webSettings" Target="webSettings.xml"/><Relationship Id="rId7" Type="http://schemas.openxmlformats.org/officeDocument/2006/relationships/image" Target="media/image4.tiff"/><Relationship Id="rId12" Type="http://schemas.openxmlformats.org/officeDocument/2006/relationships/image" Target="media/image9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11" Type="http://schemas.openxmlformats.org/officeDocument/2006/relationships/image" Target="media/image8.tiff"/><Relationship Id="rId5" Type="http://schemas.openxmlformats.org/officeDocument/2006/relationships/image" Target="media/image2.tiff"/><Relationship Id="rId15" Type="http://schemas.openxmlformats.org/officeDocument/2006/relationships/theme" Target="theme/theme1.xml"/><Relationship Id="rId10" Type="http://schemas.openxmlformats.org/officeDocument/2006/relationships/image" Target="media/image7.tiff"/><Relationship Id="rId4" Type="http://schemas.openxmlformats.org/officeDocument/2006/relationships/image" Target="media/image1.tiff"/><Relationship Id="rId9" Type="http://schemas.openxmlformats.org/officeDocument/2006/relationships/image" Target="media/image6.tif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6223</Words>
  <Characters>35473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Vock, Isaac</dc:creator>
  <cp:keywords/>
  <dc:description/>
  <cp:lastModifiedBy>Isaac William Vock</cp:lastModifiedBy>
  <cp:revision>7</cp:revision>
  <dcterms:created xsi:type="dcterms:W3CDTF">2026-05-15T15:38:00Z</dcterms:created>
  <dcterms:modified xsi:type="dcterms:W3CDTF">2026-05-15T16:46:00Z</dcterms:modified>
</cp:coreProperties>
</file>