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EMPRESARIAL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4df18xq2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 TIC en el Contexto Empresarial Moderno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las TIC no son solo herramientas de apoyo, sino el motor de la competitividad. Las empresas que han integrado soluciones digitales han logrado: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 Procesos: Reducción de tiempos operativos mediante la automatización de tareas administrativas y contables.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Toma de Decisiones Basada en Datos: Uso de analítica avanzada para predecir tendencias de mercado y comportamientos del consumidor.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Globalización y Acceso a Mercados: Las plataformas de e-commerce y el marketing digital permiten que pequeñas y medianas empresas (MiPymes) compitan a escala global.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edo4wvrar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Importancia de las TIC en el Avance del Sector Agricultor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sector agrícola ha pasado de una mecanización básica a una </w:t>
      </w:r>
      <w:r w:rsidDel="00000000" w:rsidR="00000000" w:rsidRPr="00000000">
        <w:rPr>
          <w:b w:val="1"/>
          <w:bCs w:val="1"/>
          <w:rtl w:val="0"/>
        </w:rPr>
        <w:t xml:space="preserve">Agricultura Inteligente</w:t>
      </w:r>
      <w:r w:rsidDel="00000000" w:rsidR="00000000" w:rsidRPr="00000000">
        <w:rPr>
          <w:rtl w:val="0"/>
        </w:rPr>
        <w:t xml:space="preserve">. Para 2026, se estima que el 33% de las explotaciones agrícolas ya utilizan Inteligencia Artificial para mejorar sus rendimientos.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hlk57x40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Áreas Clave de Impacto: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Agricultura de Precisión: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sensores IoT</w:t>
      </w:r>
      <w:r w:rsidDel="00000000" w:rsidR="00000000" w:rsidRPr="00000000">
        <w:rPr>
          <w:rtl w:val="0"/>
        </w:rPr>
        <w:t xml:space="preserve"> para medir la humedad del suelo, niveles de nitrógeno y salud de las plantas en tiempo real.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b w:val="1"/>
          <w:bCs w:val="1"/>
          <w:rtl w:val="0"/>
        </w:rPr>
        <w:t xml:space="preserve">drones</w:t>
      </w:r>
      <w:r w:rsidDel="00000000" w:rsidR="00000000" w:rsidRPr="00000000">
        <w:rPr>
          <w:rtl w:val="0"/>
        </w:rPr>
        <w:t xml:space="preserve"> para el mapeo multiespectral, permitiendo detectar plagas antes de que sean visibles al ojo humano.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Recursos y Sostenibilidad: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Riego Inteligente:</w:t>
      </w:r>
      <w:r w:rsidDel="00000000" w:rsidR="00000000" w:rsidRPr="00000000">
        <w:rPr>
          <w:rtl w:val="0"/>
        </w:rPr>
        <w:t xml:space="preserve"> Los sistemas automatizados reducen el consumo de agua hasta en un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, activándose solo cuando los sensores detectan estrés hídrico.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Reducción de insumos:</w:t>
      </w:r>
      <w:r w:rsidDel="00000000" w:rsidR="00000000" w:rsidRPr="00000000">
        <w:rPr>
          <w:rtl w:val="0"/>
        </w:rPr>
        <w:t xml:space="preserve"> La aplicación variable de fertilizantes y pesticidas minimiza el impacto ambiental y reduce costes operativos.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y Transparencia (Blockchain):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rastrear el producto "de la granja a la mesa", garantizando la seguridad alimentaria y la autenticidad de productos orgánicos o de origen controlado.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285"/>
        <w:gridCol w:w="3330"/>
        <w:tblGridChange w:id="0">
          <w:tblGrid>
            <w:gridCol w:w="2175"/>
            <w:gridCol w:w="3285"/>
            <w:gridCol w:w="33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Agricultura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Agricultura con TIC (Smart Farming)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Uso de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Riego programado o manual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Riego automatizado por sensores de humedad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de Plagas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Aplicación general de químicos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Aplicación selectiva mediante visión por 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Basados en la experiencia/intuición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Basados en Big Data y análisis predictivo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Limitada por variables desconocidas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Maximizada mediante control de variables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 las TIC en la empresa agrícola ha dejado de ser una opción para convertirse en una </w:t>
      </w:r>
      <w:r w:rsidDel="00000000" w:rsidR="00000000" w:rsidRPr="00000000">
        <w:rPr>
          <w:b w:val="1"/>
          <w:bCs w:val="1"/>
          <w:rtl w:val="0"/>
        </w:rPr>
        <w:t xml:space="preserve">necesidad de supervivencia</w:t>
      </w:r>
      <w:r w:rsidDel="00000000" w:rsidR="00000000" w:rsidRPr="00000000">
        <w:rPr>
          <w:rtl w:val="0"/>
        </w:rPr>
        <w:t xml:space="preserve">. La capacidad de monitorizar más de 200 puntos de datos por hora permite a los productores actuales no solo aumentar su rentabilidad, sino también responder a los desafíos del cambio climático con una agricultura más resiliente y sostenible.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 Clave:</w:t>
      </w:r>
      <w:r w:rsidDel="00000000" w:rsidR="00000000" w:rsidRPr="00000000">
        <w:rPr>
          <w:rtl w:val="0"/>
        </w:rPr>
        <w:t xml:space="preserve"> La transformación digital en el campo está cerrando la brecha de información para los pequeños productores, dándoles acceso a precios de mercado en tiempo real y asesoría técnica mediante aplicaciones móviles.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