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7698B" w14:textId="01FF2CDD" w:rsidR="003D553E" w:rsidRDefault="00F55E6C" w:rsidP="00F55E6C">
      <w:pPr>
        <w:spacing w:line="360" w:lineRule="auto"/>
        <w:rPr>
          <w:rFonts w:ascii="Times New Roman" w:hAnsi="Times New Roman" w:cs="Times New Roman"/>
          <w:b/>
          <w:bCs/>
          <w:sz w:val="28"/>
          <w:szCs w:val="28"/>
        </w:rPr>
      </w:pPr>
      <w:r w:rsidRPr="00F55E6C">
        <w:rPr>
          <w:rFonts w:ascii="Times New Roman" w:hAnsi="Times New Roman" w:cs="Times New Roman"/>
          <w:b/>
          <w:bCs/>
          <w:sz w:val="28"/>
          <w:szCs w:val="28"/>
        </w:rPr>
        <w:t xml:space="preserve">An attempt to assess antifungal activity of lactoferrin peptides in </w:t>
      </w:r>
      <w:r w:rsidRPr="00F55E6C">
        <w:rPr>
          <w:rFonts w:ascii="Times New Roman" w:hAnsi="Times New Roman" w:cs="Times New Roman"/>
          <w:b/>
          <w:bCs/>
          <w:i/>
          <w:iCs/>
          <w:sz w:val="28"/>
          <w:szCs w:val="28"/>
        </w:rPr>
        <w:t xml:space="preserve">Galleria </w:t>
      </w:r>
      <w:proofErr w:type="spellStart"/>
      <w:r w:rsidRPr="00F55E6C">
        <w:rPr>
          <w:rFonts w:ascii="Times New Roman" w:hAnsi="Times New Roman" w:cs="Times New Roman"/>
          <w:b/>
          <w:bCs/>
          <w:i/>
          <w:iCs/>
          <w:sz w:val="28"/>
          <w:szCs w:val="28"/>
        </w:rPr>
        <w:t>mellonella</w:t>
      </w:r>
      <w:proofErr w:type="spellEnd"/>
      <w:r w:rsidRPr="00F55E6C">
        <w:rPr>
          <w:rFonts w:ascii="Times New Roman" w:hAnsi="Times New Roman" w:cs="Times New Roman"/>
          <w:b/>
          <w:bCs/>
          <w:i/>
          <w:iCs/>
          <w:sz w:val="28"/>
          <w:szCs w:val="28"/>
        </w:rPr>
        <w:t xml:space="preserve"> </w:t>
      </w:r>
      <w:r w:rsidRPr="00F55E6C">
        <w:rPr>
          <w:rFonts w:ascii="Times New Roman" w:hAnsi="Times New Roman" w:cs="Times New Roman"/>
          <w:b/>
          <w:bCs/>
          <w:sz w:val="28"/>
          <w:szCs w:val="28"/>
        </w:rPr>
        <w:t>larvae</w:t>
      </w:r>
    </w:p>
    <w:p w14:paraId="0F09B645" w14:textId="11B58849" w:rsidR="00F55E6C" w:rsidRDefault="00152168" w:rsidP="00F55E6C">
      <w:pPr>
        <w:spacing w:line="360" w:lineRule="auto"/>
        <w:rPr>
          <w:rFonts w:ascii="Times New Roman" w:hAnsi="Times New Roman" w:cs="Times New Roman"/>
        </w:rPr>
      </w:pPr>
      <w:r>
        <w:rPr>
          <w:rFonts w:ascii="Times New Roman" w:hAnsi="Times New Roman" w:cs="Times New Roman"/>
        </w:rPr>
        <w:t>Isaak Salami, 46625</w:t>
      </w:r>
      <w:r w:rsidR="008B02D5">
        <w:rPr>
          <w:rFonts w:ascii="Times New Roman" w:hAnsi="Times New Roman" w:cs="Times New Roman"/>
        </w:rPr>
        <w:t>1</w:t>
      </w:r>
      <w:r>
        <w:rPr>
          <w:rFonts w:ascii="Times New Roman" w:hAnsi="Times New Roman" w:cs="Times New Roman"/>
        </w:rPr>
        <w:t>43</w:t>
      </w:r>
    </w:p>
    <w:p w14:paraId="7C8C01D9" w14:textId="24C48BA1" w:rsidR="00152168" w:rsidRPr="00152168" w:rsidRDefault="00152168" w:rsidP="00F55E6C">
      <w:pPr>
        <w:spacing w:line="360" w:lineRule="auto"/>
        <w:rPr>
          <w:rFonts w:ascii="Times New Roman" w:hAnsi="Times New Roman" w:cs="Times New Roman"/>
        </w:rPr>
      </w:pPr>
      <w:r>
        <w:rPr>
          <w:rFonts w:ascii="Times New Roman" w:hAnsi="Times New Roman" w:cs="Times New Roman"/>
        </w:rPr>
        <w:t>Supervisor: Andrea Cabrera (</w:t>
      </w:r>
      <w:hyperlink r:id="rId6" w:history="1">
        <w:r w:rsidR="00890854" w:rsidRPr="00073124">
          <w:rPr>
            <w:rStyle w:val="Hyperlink"/>
            <w:rFonts w:ascii="Times New Roman" w:hAnsi="Times New Roman" w:cs="Times New Roman"/>
          </w:rPr>
          <w:t>andrea.cabrera@mq.edu.au</w:t>
        </w:r>
      </w:hyperlink>
      <w:r>
        <w:t>)</w:t>
      </w:r>
    </w:p>
    <w:p w14:paraId="22EBA34F" w14:textId="36992FE7" w:rsidR="00F55E6C" w:rsidRDefault="00F55E6C" w:rsidP="00F55E6C">
      <w:pPr>
        <w:spacing w:line="360" w:lineRule="auto"/>
        <w:rPr>
          <w:rFonts w:ascii="Times New Roman" w:hAnsi="Times New Roman" w:cs="Times New Roman"/>
          <w:b/>
          <w:bCs/>
          <w:sz w:val="26"/>
          <w:szCs w:val="26"/>
        </w:rPr>
      </w:pPr>
      <w:r w:rsidRPr="002B5615">
        <w:rPr>
          <w:rFonts w:ascii="Times New Roman" w:hAnsi="Times New Roman" w:cs="Times New Roman"/>
          <w:b/>
          <w:bCs/>
          <w:sz w:val="26"/>
          <w:szCs w:val="26"/>
          <w:highlight w:val="magenta"/>
        </w:rPr>
        <w:t>Abstract</w:t>
      </w:r>
    </w:p>
    <w:p w14:paraId="5D17CB07" w14:textId="77777777" w:rsidR="00F55E6C" w:rsidRDefault="00F55E6C" w:rsidP="00F55E6C">
      <w:pPr>
        <w:spacing w:line="360" w:lineRule="auto"/>
        <w:rPr>
          <w:rFonts w:ascii="Times New Roman" w:hAnsi="Times New Roman" w:cs="Times New Roman"/>
          <w:b/>
          <w:bCs/>
          <w:sz w:val="26"/>
          <w:szCs w:val="26"/>
        </w:rPr>
      </w:pPr>
    </w:p>
    <w:p w14:paraId="1EB4D4D4" w14:textId="11724DDD" w:rsidR="00F55E6C" w:rsidRDefault="00F55E6C" w:rsidP="00F55E6C">
      <w:pPr>
        <w:spacing w:line="360" w:lineRule="auto"/>
        <w:rPr>
          <w:rFonts w:ascii="Times New Roman" w:hAnsi="Times New Roman" w:cs="Times New Roman"/>
          <w:b/>
          <w:bCs/>
          <w:sz w:val="26"/>
          <w:szCs w:val="26"/>
        </w:rPr>
      </w:pPr>
      <w:r w:rsidRPr="002B5615">
        <w:rPr>
          <w:rFonts w:ascii="Times New Roman" w:hAnsi="Times New Roman" w:cs="Times New Roman"/>
          <w:b/>
          <w:bCs/>
          <w:sz w:val="26"/>
          <w:szCs w:val="26"/>
          <w:highlight w:val="magenta"/>
        </w:rPr>
        <w:t>Introduction</w:t>
      </w:r>
    </w:p>
    <w:p w14:paraId="2B0154DB" w14:textId="68AA1A9F" w:rsidR="00895D38" w:rsidRPr="00895D38" w:rsidRDefault="00895D38" w:rsidP="000B6F3E">
      <w:pPr>
        <w:spacing w:line="360" w:lineRule="auto"/>
        <w:rPr>
          <w:rFonts w:ascii="Times New Roman" w:hAnsi="Times New Roman" w:cs="Times New Roman"/>
          <w:b/>
          <w:bCs/>
        </w:rPr>
      </w:pPr>
      <w:r>
        <w:rPr>
          <w:rFonts w:ascii="Times New Roman" w:hAnsi="Times New Roman" w:cs="Times New Roman"/>
        </w:rPr>
        <w:t>While fungal infections in humans are traditionally regarded as largely benign (in those without a compromised immune system, at least), this perception is undergoing a paradigm shift. The rising temperatures associated with global warming and climate change create a thermo-selective pressure for</w:t>
      </w:r>
      <w:r w:rsidR="0023387E">
        <w:rPr>
          <w:rFonts w:ascii="Times New Roman" w:hAnsi="Times New Roman" w:cs="Times New Roman"/>
        </w:rPr>
        <w:t>cing</w:t>
      </w:r>
      <w:r>
        <w:rPr>
          <w:rFonts w:ascii="Times New Roman" w:hAnsi="Times New Roman" w:cs="Times New Roman"/>
        </w:rPr>
        <w:t xml:space="preserve"> fungi to adapt to warmer temperatures</w:t>
      </w:r>
      <w:r>
        <w:rPr>
          <w:rFonts w:ascii="Times New Roman" w:hAnsi="Times New Roman" w:cs="Times New Roman"/>
        </w:rPr>
        <w:fldChar w:fldCharType="begin"/>
      </w:r>
      <w:r w:rsidR="00213317">
        <w:rPr>
          <w:rFonts w:ascii="Times New Roman" w:hAnsi="Times New Roman" w:cs="Times New Roman"/>
        </w:rPr>
        <w:instrText xml:space="preserve"> ADDIN ZOTERO_ITEM CSL_CITATION {"citationID":"i9hpcZ8X","properties":{"formattedCitation":"\\super 1\\nosupersub{}","plainCitation":"1","noteIndex":0},"citationItems":[{"id":595,"uris":["http://zotero.org/users/16656036/items/YRUFQM5J"],"itemData":{"id":595,"type":"article-journal","container-title":"PLOS Pathogens","DOI":"10.1371/journal.ppat.1009503","ISSN":"1553-7374","issue":"4","journalAbbreviation":"PLOS Pathogens","language":"en","note":"publisher: Public Library of Science","page":"e1009503","source":"PLoS Journals","title":"Climate change and the emergence of fungal pathogens","volume":"17","author":[{"family":"Nnadi","given":"Nnaemeka Emmanuel"},{"family":"Carter","given":"Dee A."}],"issued":{"date-parts":[["2021",4,29]]}}}],"schema":"https://github.com/citation-style-language/schema/raw/master/csl-citation.json"} </w:instrText>
      </w:r>
      <w:r>
        <w:rPr>
          <w:rFonts w:ascii="Times New Roman" w:hAnsi="Times New Roman" w:cs="Times New Roman"/>
        </w:rPr>
        <w:fldChar w:fldCharType="separate"/>
      </w:r>
      <w:r w:rsidR="00213317" w:rsidRPr="00213317">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Such adaptation is aiding their ability to produce infections of increasing morbidity</w:t>
      </w:r>
      <w:r>
        <w:rPr>
          <w:rFonts w:ascii="Times New Roman" w:hAnsi="Times New Roman" w:cs="Times New Roman"/>
        </w:rPr>
        <w:fldChar w:fldCharType="begin"/>
      </w:r>
      <w:r w:rsidR="00213317">
        <w:rPr>
          <w:rFonts w:ascii="Times New Roman" w:hAnsi="Times New Roman" w:cs="Times New Roman"/>
        </w:rPr>
        <w:instrText xml:space="preserve"> ADDIN ZOTERO_ITEM CSL_CITATION {"citationID":"TAbN1Ugb","properties":{"formattedCitation":"\\super 1\\nosupersub{}","plainCitation":"1","noteIndex":0},"citationItems":[{"id":595,"uris":["http://zotero.org/users/16656036/items/YRUFQM5J"],"itemData":{"id":595,"type":"article-journal","container-title":"PLOS Pathogens","DOI":"10.1371/journal.ppat.1009503","ISSN":"1553-7374","issue":"4","journalAbbreviation":"PLOS Pathogens","language":"en","note":"publisher: Public Library of Science","page":"e1009503","source":"PLoS Journals","title":"Climate change and the emergence of fungal pathogens","volume":"17","author":[{"family":"Nnadi","given":"Nnaemeka Emmanuel"},{"family":"Carter","given":"Dee A."}],"issued":{"date-parts":[["2021",4,29]]}}}],"schema":"https://github.com/citation-style-language/schema/raw/master/csl-citation.json"} </w:instrText>
      </w:r>
      <w:r>
        <w:rPr>
          <w:rFonts w:ascii="Times New Roman" w:hAnsi="Times New Roman" w:cs="Times New Roman"/>
        </w:rPr>
        <w:fldChar w:fldCharType="separate"/>
      </w:r>
      <w:r w:rsidR="00213317" w:rsidRPr="00213317">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The current range of antifungal medications in use are inadequate to meet this challenge. Many are displaying decreasing potency as new resistant strains of pathogenic fungi emerge</w:t>
      </w:r>
      <w:r>
        <w:rPr>
          <w:rFonts w:ascii="Times New Roman" w:hAnsi="Times New Roman" w:cs="Times New Roman"/>
        </w:rPr>
        <w:fldChar w:fldCharType="begin"/>
      </w:r>
      <w:r w:rsidR="00213317">
        <w:rPr>
          <w:rFonts w:ascii="Times New Roman" w:hAnsi="Times New Roman" w:cs="Times New Roman"/>
        </w:rPr>
        <w:instrText xml:space="preserve"> ADDIN ZOTERO_ITEM CSL_CITATION {"citationID":"bcuocIiw","properties":{"formattedCitation":"\\super 2\\nosupersub{}","plainCitation":"2","noteIndex":0},"citationItems":[{"id":597,"uris":["http://zotero.org/users/16656036/items/2J8ZB5TB"],"itemData":{"id":597,"type":"article-journal","abstract":"The need for better antifungal therapy is commonly accepted in view of the high mortality rates associated with systemic infections, the low number of available antifungal classes, their associated toxicity and the increasing number of infections caused by strains with natural or acquired resistance. The urgency to expand the range of therapeutic options for the treatment of fungal infections has led researchers in recent decades to seek alternative antifungal targets when compared to the conventional ones currently used. Although new potential targets are reported, translating the discoveries from bench to bedside is a long process and most of these drugs fail to reach the patients. In this review, we discuss the development of antifungal drugs focusing on the approach of drug repurposing and the search for novel drugs for classical targets, the most recently described gene targets for drug development, the possibilities of immunotherapy using antibodies, cytokines, therapeutic vaccines and antimicrobial peptides.","container-title":"Pharmacology &amp; Therapeutics","DOI":"10.1016/j.pharmthera.2018.10.008","ISSN":"0163-7258","journalAbbreviation":"Pharmacology &amp; Therapeutics","page":"21-38","source":"ScienceDirect","title":"Antifungal drugs: New insights in research &amp; development","title-short":"Antifungal drugs","volume":"195","author":[{"family":"Nicola","given":"André Moraes"},{"family":"Albuquerque","given":"Patrícia"},{"family":"Paes","given":"Hugo Costa"},{"family":"Fernandes","given":"Larissa"},{"family":"Costa","given":"Fabricio F."},{"family":"Kioshima","given":"Erika Seki"},{"family":"Abadio","given":"Ana Karina Rodrigues"},{"family":"Bocca","given":"Anamélia Lorenzetti"},{"family":"Felipe","given":"Maria Sueli"}],"issued":{"date-parts":[["2019",3,1]]}}}],"schema":"https://github.com/citation-style-language/schema/raw/master/csl-citation.json"} </w:instrText>
      </w:r>
      <w:r>
        <w:rPr>
          <w:rFonts w:ascii="Times New Roman" w:hAnsi="Times New Roman" w:cs="Times New Roman"/>
        </w:rPr>
        <w:fldChar w:fldCharType="separate"/>
      </w:r>
      <w:r w:rsidR="00213317" w:rsidRPr="00213317">
        <w:rPr>
          <w:rFonts w:ascii="Times New Roman" w:hAnsi="Times New Roman" w:cs="Times New Roman"/>
          <w:kern w:val="0"/>
          <w:vertAlign w:val="superscript"/>
        </w:rPr>
        <w:t>2</w:t>
      </w:r>
      <w:r>
        <w:rPr>
          <w:rFonts w:ascii="Times New Roman" w:hAnsi="Times New Roman" w:cs="Times New Roman"/>
        </w:rPr>
        <w:fldChar w:fldCharType="end"/>
      </w:r>
      <w:r>
        <w:rPr>
          <w:rFonts w:ascii="Times New Roman" w:hAnsi="Times New Roman" w:cs="Times New Roman"/>
        </w:rPr>
        <w:t>, and others receive only limited use due to their biotoxicity</w:t>
      </w:r>
      <w:r>
        <w:rPr>
          <w:rFonts w:ascii="Times New Roman" w:hAnsi="Times New Roman" w:cs="Times New Roman"/>
        </w:rPr>
        <w:fldChar w:fldCharType="begin"/>
      </w:r>
      <w:r w:rsidR="00213317">
        <w:rPr>
          <w:rFonts w:ascii="Times New Roman" w:hAnsi="Times New Roman" w:cs="Times New Roman"/>
        </w:rPr>
        <w:instrText xml:space="preserve"> ADDIN ZOTERO_ITEM CSL_CITATION {"citationID":"Kqrc6STS","properties":{"formattedCitation":"\\super 2\\nosupersub{}","plainCitation":"2","noteIndex":0},"citationItems":[{"id":597,"uris":["http://zotero.org/users/16656036/items/2J8ZB5TB"],"itemData":{"id":597,"type":"article-journal","abstract":"The need for better antifungal therapy is commonly accepted in view of the high mortality rates associated with systemic infections, the low number of available antifungal classes, their associated toxicity and the increasing number of infections caused by strains with natural or acquired resistance. The urgency to expand the range of therapeutic options for the treatment of fungal infections has led researchers in recent decades to seek alternative antifungal targets when compared to the conventional ones currently used. Although new potential targets are reported, translating the discoveries from bench to bedside is a long process and most of these drugs fail to reach the patients. In this review, we discuss the development of antifungal drugs focusing on the approach of drug repurposing and the search for novel drugs for classical targets, the most recently described gene targets for drug development, the possibilities of immunotherapy using antibodies, cytokines, therapeutic vaccines and antimicrobial peptides.","container-title":"Pharmacology &amp; Therapeutics","DOI":"10.1016/j.pharmthera.2018.10.008","ISSN":"0163-7258","journalAbbreviation":"Pharmacology &amp; Therapeutics","page":"21-38","source":"ScienceDirect","title":"Antifungal drugs: New insights in research &amp; development","title-short":"Antifungal drugs","volume":"195","author":[{"family":"Nicola","given":"André Moraes"},{"family":"Albuquerque","given":"Patrícia"},{"family":"Paes","given":"Hugo Costa"},{"family":"Fernandes","given":"Larissa"},{"family":"Costa","given":"Fabricio F."},{"family":"Kioshima","given":"Erika Seki"},{"family":"Abadio","given":"Ana Karina Rodrigues"},{"family":"Bocca","given":"Anamélia Lorenzetti"},{"family":"Felipe","given":"Maria Sueli"}],"issued":{"date-parts":[["2019",3,1]]}}}],"schema":"https://github.com/citation-style-language/schema/raw/master/csl-citation.json"} </w:instrText>
      </w:r>
      <w:r>
        <w:rPr>
          <w:rFonts w:ascii="Times New Roman" w:hAnsi="Times New Roman" w:cs="Times New Roman"/>
        </w:rPr>
        <w:fldChar w:fldCharType="separate"/>
      </w:r>
      <w:r w:rsidR="00213317" w:rsidRPr="00213317">
        <w:rPr>
          <w:rFonts w:ascii="Times New Roman" w:hAnsi="Times New Roman" w:cs="Times New Roman"/>
          <w:kern w:val="0"/>
          <w:vertAlign w:val="superscript"/>
        </w:rPr>
        <w:t>2</w:t>
      </w:r>
      <w:r>
        <w:rPr>
          <w:rFonts w:ascii="Times New Roman" w:hAnsi="Times New Roman" w:cs="Times New Roman"/>
        </w:rPr>
        <w:fldChar w:fldCharType="end"/>
      </w:r>
      <w:r>
        <w:rPr>
          <w:rFonts w:ascii="Times New Roman" w:hAnsi="Times New Roman" w:cs="Times New Roman"/>
        </w:rPr>
        <w:t>. In short, there is a dire need for new, effective and safe antifungal medications to meet this growing threat.</w:t>
      </w:r>
    </w:p>
    <w:p w14:paraId="5CA1AEBF" w14:textId="4E431C28" w:rsidR="000B6F3E" w:rsidRDefault="000B6F3E" w:rsidP="000B6F3E">
      <w:pPr>
        <w:spacing w:line="360" w:lineRule="auto"/>
        <w:rPr>
          <w:rFonts w:ascii="Times New Roman" w:hAnsi="Times New Roman" w:cs="Times New Roman"/>
        </w:rPr>
      </w:pPr>
      <w:r>
        <w:rPr>
          <w:rFonts w:ascii="Times New Roman" w:hAnsi="Times New Roman" w:cs="Times New Roman"/>
        </w:rPr>
        <w:t>For my second half-semester placement</w:t>
      </w:r>
      <w:r w:rsidR="00895D38">
        <w:rPr>
          <w:rFonts w:ascii="Times New Roman" w:hAnsi="Times New Roman" w:cs="Times New Roman"/>
        </w:rPr>
        <w:t>,</w:t>
      </w:r>
      <w:r>
        <w:rPr>
          <w:rFonts w:ascii="Times New Roman" w:hAnsi="Times New Roman" w:cs="Times New Roman"/>
        </w:rPr>
        <w:t xml:space="preserve"> I </w:t>
      </w:r>
      <w:r w:rsidR="00152168">
        <w:rPr>
          <w:rFonts w:ascii="Times New Roman" w:hAnsi="Times New Roman" w:cs="Times New Roman"/>
        </w:rPr>
        <w:t xml:space="preserve">worked </w:t>
      </w:r>
      <w:r>
        <w:rPr>
          <w:rFonts w:ascii="Times New Roman" w:hAnsi="Times New Roman" w:cs="Times New Roman"/>
        </w:rPr>
        <w:t xml:space="preserve">under Research Officer Andrea Cabrera </w:t>
      </w:r>
      <w:r w:rsidR="00F528DE">
        <w:rPr>
          <w:rFonts w:ascii="Times New Roman" w:hAnsi="Times New Roman" w:cs="Times New Roman"/>
        </w:rPr>
        <w:t xml:space="preserve">on </w:t>
      </w:r>
      <w:r>
        <w:rPr>
          <w:rFonts w:ascii="Times New Roman" w:hAnsi="Times New Roman" w:cs="Times New Roman"/>
        </w:rPr>
        <w:t xml:space="preserve">the Cain </w:t>
      </w:r>
      <w:r w:rsidR="00890854">
        <w:rPr>
          <w:rFonts w:ascii="Times New Roman" w:hAnsi="Times New Roman" w:cs="Times New Roman"/>
        </w:rPr>
        <w:t>G</w:t>
      </w:r>
      <w:r>
        <w:rPr>
          <w:rFonts w:ascii="Times New Roman" w:hAnsi="Times New Roman" w:cs="Times New Roman"/>
        </w:rPr>
        <w:t xml:space="preserve">roup’s project, </w:t>
      </w:r>
      <w:r w:rsidRPr="00CD7639">
        <w:rPr>
          <w:rFonts w:ascii="Times New Roman" w:hAnsi="Times New Roman" w:cs="Times New Roman"/>
          <w:i/>
          <w:iCs/>
        </w:rPr>
        <w:t xml:space="preserve">Efficacy of antifungal compounds against </w:t>
      </w:r>
      <w:r w:rsidRPr="002C5E56">
        <w:rPr>
          <w:rFonts w:ascii="Times New Roman" w:hAnsi="Times New Roman" w:cs="Times New Roman"/>
          <w:i/>
          <w:iCs/>
        </w:rPr>
        <w:t>C. neoformans, C. albicans,</w:t>
      </w:r>
      <w:r w:rsidRPr="00CD7639">
        <w:rPr>
          <w:rFonts w:ascii="Times New Roman" w:hAnsi="Times New Roman" w:cs="Times New Roman"/>
          <w:i/>
          <w:iCs/>
        </w:rPr>
        <w:t xml:space="preserve"> and </w:t>
      </w:r>
      <w:r w:rsidRPr="002C5E56">
        <w:rPr>
          <w:rFonts w:ascii="Times New Roman" w:hAnsi="Times New Roman" w:cs="Times New Roman"/>
          <w:i/>
          <w:iCs/>
        </w:rPr>
        <w:t>C. auris</w:t>
      </w:r>
      <w:r w:rsidRPr="00CD7639">
        <w:rPr>
          <w:rFonts w:ascii="Times New Roman" w:hAnsi="Times New Roman" w:cs="Times New Roman"/>
          <w:i/>
          <w:iCs/>
        </w:rPr>
        <w:t xml:space="preserve"> infection on</w:t>
      </w:r>
      <w:r w:rsidRPr="004B65B3">
        <w:rPr>
          <w:rFonts w:ascii="Times New Roman" w:hAnsi="Times New Roman" w:cs="Times New Roman"/>
          <w:i/>
          <w:iCs/>
        </w:rPr>
        <w:t xml:space="preserve"> </w:t>
      </w:r>
      <w:r w:rsidRPr="002C5E56">
        <w:rPr>
          <w:rFonts w:ascii="Times New Roman" w:hAnsi="Times New Roman" w:cs="Times New Roman"/>
          <w:i/>
          <w:iCs/>
        </w:rPr>
        <w:t xml:space="preserve">G. </w:t>
      </w:r>
      <w:proofErr w:type="spellStart"/>
      <w:r w:rsidRPr="002C5E56">
        <w:rPr>
          <w:rFonts w:ascii="Times New Roman" w:hAnsi="Times New Roman" w:cs="Times New Roman"/>
          <w:i/>
          <w:iCs/>
        </w:rPr>
        <w:t>mellonella</w:t>
      </w:r>
      <w:proofErr w:type="spellEnd"/>
      <w:r w:rsidRPr="00E8653F">
        <w:rPr>
          <w:rFonts w:ascii="Times New Roman" w:hAnsi="Times New Roman" w:cs="Times New Roman"/>
        </w:rPr>
        <w:t xml:space="preserve"> </w:t>
      </w:r>
      <w:r w:rsidRPr="00CD7639">
        <w:rPr>
          <w:rFonts w:ascii="Times New Roman" w:hAnsi="Times New Roman" w:cs="Times New Roman"/>
          <w:i/>
          <w:iCs/>
        </w:rPr>
        <w:t>larvae</w:t>
      </w:r>
      <w:r>
        <w:rPr>
          <w:rFonts w:ascii="Times New Roman" w:hAnsi="Times New Roman" w:cs="Times New Roman"/>
        </w:rPr>
        <w:t>. This project continue</w:t>
      </w:r>
      <w:r w:rsidR="00986F4C">
        <w:rPr>
          <w:rFonts w:ascii="Times New Roman" w:hAnsi="Times New Roman" w:cs="Times New Roman"/>
        </w:rPr>
        <w:t xml:space="preserve">d </w:t>
      </w:r>
      <w:r>
        <w:rPr>
          <w:rFonts w:ascii="Times New Roman" w:hAnsi="Times New Roman" w:cs="Times New Roman"/>
        </w:rPr>
        <w:t xml:space="preserve">the work started by </w:t>
      </w:r>
      <w:r w:rsidRPr="00C56665">
        <w:rPr>
          <w:rFonts w:ascii="Times New Roman" w:hAnsi="Times New Roman" w:cs="Times New Roman"/>
        </w:rPr>
        <w:t>Fernandes</w:t>
      </w:r>
      <w:r>
        <w:rPr>
          <w:rFonts w:ascii="Times New Roman" w:hAnsi="Times New Roman" w:cs="Times New Roman"/>
        </w:rPr>
        <w:t xml:space="preserve"> and colleagues</w:t>
      </w:r>
      <w:r w:rsidR="00C624A2">
        <w:rPr>
          <w:rFonts w:ascii="Times New Roman" w:hAnsi="Times New Roman" w:cs="Times New Roman"/>
        </w:rPr>
        <w:t xml:space="preserve"> that investigated the antifungal properties of </w:t>
      </w:r>
      <w:r w:rsidR="00926599">
        <w:rPr>
          <w:rFonts w:ascii="Times New Roman" w:hAnsi="Times New Roman" w:cs="Times New Roman"/>
        </w:rPr>
        <w:t xml:space="preserve">the milk protein, </w:t>
      </w:r>
      <w:r w:rsidR="00C624A2">
        <w:rPr>
          <w:rFonts w:ascii="Times New Roman" w:hAnsi="Times New Roman" w:cs="Times New Roman"/>
        </w:rPr>
        <w:t>lactoferrin</w:t>
      </w:r>
      <w:r>
        <w:rPr>
          <w:rFonts w:ascii="Times New Roman" w:hAnsi="Times New Roman" w:cs="Times New Roman"/>
        </w:rPr>
        <w:t xml:space="preserve"> </w:t>
      </w:r>
      <w:r w:rsidR="00C624A2">
        <w:rPr>
          <w:rFonts w:ascii="Times New Roman" w:hAnsi="Times New Roman" w:cs="Times New Roman"/>
        </w:rPr>
        <w:t>(LF)</w:t>
      </w:r>
      <w:r w:rsidR="00926599">
        <w:rPr>
          <w:rFonts w:ascii="Times New Roman" w:hAnsi="Times New Roman" w:cs="Times New Roman"/>
        </w:rPr>
        <w:fldChar w:fldCharType="begin"/>
      </w:r>
      <w:r w:rsidR="00926599">
        <w:rPr>
          <w:rFonts w:ascii="Times New Roman" w:hAnsi="Times New Roman" w:cs="Times New Roman"/>
        </w:rPr>
        <w:instrText xml:space="preserve"> ADDIN ZOTERO_ITEM CSL_CITATION {"citationID":"rRrLJ48L","properties":{"formattedCitation":"\\super 3\\nosupersub{}","plainCitation":"3","noteIndex":0},"citationItems":[{"id":235,"uris":["http://zotero.org/users/16656036/items/4AVQMTFN"],"itemData":{"id":235,"type":"article-journal","abstract":"Lactoferrin (LF) is a multifunctional milk protein with antimicrobial activity against a range of pathogens. While numerous studies report that LF is active against fungi, there are considerable differences in the level of antifungal activity and the capacity of LF to interact with other drugs. Here we undertook a comprehensive evaluation of the antifungal spectrum of activity of three defined sources of LF across 22 yeast and 24 mold species and assessed its interactions with six widely used antifungal drugs. LF was broadly and consistently active against all yeast species tested (MICs, 8 to 64 μg/ml), with the extent of activity being strongly affected by iron saturation. LF was synergistic with amphotericin B (AMB) against 19 out of 22 yeast species tested, and synergy was unaffected by iron saturation but was affected by the extent of LF digestion. LF-AMB combination therapy significantly prolonged the survival of Galleria mellonella wax moth larvae infected with Candida albicans or Cryptococcus neoformans and decreased the fungal burden 12- to 25-fold. Evidence that LF directly interacts with the fungal cell surface was seen via scanning electron microscopy, which showed pore formation, hyphal thinning, and major cell collapse in response to LF-AMB synergy. Important virulence mechanisms were disrupted by LF-AMB treatment, which significantly prevented biofilms in C. albicans and C. glabrata, inhibited hyphal development in C. albicans, and reduced cell and capsule size and phenotypic diversity in Cryptococcus. Our results demonstrate the potential of LF-AMB as an antifungal treatment that is broadly synergistic against important yeast pathogens, with the synergy being attributed to the presence of one or more LF peptides.","container-title":"Antimicrobial Agents and Chemotherapy","DOI":"10.1128/aac.02284-19","issue":"5","note":"publisher: American Society for Microbiology","page":"10.1128/aac.02284-19","source":"journals.asm.org (Atypon)","title":"Lactoferrin Is Broadly Active against Yeasts and Highly Synergistic with Amphotericin B","volume":"64","author":[{"family":"Fernandes","given":"Kenya E."},{"family":"Weeks","given":"Kerry"},{"family":"Carter","given":"Dee A."}],"issued":{"date-parts":[["2020",4,21]]}}}],"schema":"https://github.com/citation-style-language/schema/raw/master/csl-citation.json"} </w:instrText>
      </w:r>
      <w:r w:rsidR="00926599">
        <w:rPr>
          <w:rFonts w:ascii="Times New Roman" w:hAnsi="Times New Roman" w:cs="Times New Roman"/>
        </w:rPr>
        <w:fldChar w:fldCharType="separate"/>
      </w:r>
      <w:r w:rsidR="00926599" w:rsidRPr="00926599">
        <w:rPr>
          <w:rFonts w:ascii="Times New Roman" w:hAnsi="Times New Roman" w:cs="Times New Roman"/>
          <w:kern w:val="0"/>
          <w:vertAlign w:val="superscript"/>
        </w:rPr>
        <w:t>3</w:t>
      </w:r>
      <w:r w:rsidR="00926599">
        <w:rPr>
          <w:rFonts w:ascii="Times New Roman" w:hAnsi="Times New Roman" w:cs="Times New Roman"/>
        </w:rPr>
        <w:fldChar w:fldCharType="end"/>
      </w:r>
      <w:r w:rsidR="00C624A2">
        <w:rPr>
          <w:rFonts w:ascii="Times New Roman" w:hAnsi="Times New Roman" w:cs="Times New Roman"/>
        </w:rPr>
        <w:t xml:space="preserve">. </w:t>
      </w:r>
      <w:r>
        <w:rPr>
          <w:rFonts w:ascii="Times New Roman" w:hAnsi="Times New Roman" w:cs="Times New Roman"/>
        </w:rPr>
        <w:t>Their studies display</w:t>
      </w:r>
      <w:r w:rsidR="003F58A5">
        <w:rPr>
          <w:rFonts w:ascii="Times New Roman" w:hAnsi="Times New Roman" w:cs="Times New Roman"/>
        </w:rPr>
        <w:t>ed</w:t>
      </w:r>
      <w:r>
        <w:rPr>
          <w:rFonts w:ascii="Times New Roman" w:hAnsi="Times New Roman" w:cs="Times New Roman"/>
        </w:rPr>
        <w:t xml:space="preserve"> that LF not only displays antifungal activity against various species of pathogenic fungi</w:t>
      </w:r>
      <w:r>
        <w:rPr>
          <w:rFonts w:ascii="Times New Roman" w:hAnsi="Times New Roman" w:cs="Times New Roman"/>
        </w:rPr>
        <w:fldChar w:fldCharType="begin"/>
      </w:r>
      <w:r w:rsidR="00213317">
        <w:rPr>
          <w:rFonts w:ascii="Times New Roman" w:hAnsi="Times New Roman" w:cs="Times New Roman"/>
        </w:rPr>
        <w:instrText xml:space="preserve"> ADDIN ZOTERO_ITEM CSL_CITATION {"citationID":"jRpQzCnJ","properties":{"formattedCitation":"\\super 3\\nosupersub{}","plainCitation":"3","noteIndex":0},"citationItems":[{"id":235,"uris":["http://zotero.org/users/16656036/items/4AVQMTFN"],"itemData":{"id":235,"type":"article-journal","abstract":"Lactoferrin (LF) is a multifunctional milk protein with antimicrobial activity against a range of pathogens. While numerous studies report that LF is active against fungi, there are considerable differences in the level of antifungal activity and the capacity of LF to interact with other drugs. Here we undertook a comprehensive evaluation of the antifungal spectrum of activity of three defined sources of LF across 22 yeast and 24 mold species and assessed its interactions with six widely used antifungal drugs. LF was broadly and consistently active against all yeast species tested (MICs, 8 to 64 μg/ml), with the extent of activity being strongly affected by iron saturation. LF was synergistic with amphotericin B (AMB) against 19 out of 22 yeast species tested, and synergy was unaffected by iron saturation but was affected by the extent of LF digestion. LF-AMB combination therapy significantly prolonged the survival of Galleria mellonella wax moth larvae infected with Candida albicans or Cryptococcus neoformans and decreased the fungal burden 12- to 25-fold. Evidence that LF directly interacts with the fungal cell surface was seen via scanning electron microscopy, which showed pore formation, hyphal thinning, and major cell collapse in response to LF-AMB synergy. Important virulence mechanisms were disrupted by LF-AMB treatment, which significantly prevented biofilms in C. albicans and C. glabrata, inhibited hyphal development in C. albicans, and reduced cell and capsule size and phenotypic diversity in Cryptococcus. Our results demonstrate the potential of LF-AMB as an antifungal treatment that is broadly synergistic against important yeast pathogens, with the synergy being attributed to the presence of one or more LF peptides.","container-title":"Antimicrobial Agents and Chemotherapy","DOI":"10.1128/aac.02284-19","issue":"5","note":"publisher: American Society for Microbiology","page":"10.1128/aac.02284-19","source":"journals.asm.org (Atypon)","title":"Lactoferrin Is Broadly Active against Yeasts and Highly Synergistic with Amphotericin B","volume":"64","author":[{"family":"Fernandes","given":"Kenya E."},{"family":"Weeks","given":"Kerry"},{"family":"Carter","given":"Dee A."}],"issued":{"date-parts":[["2020",4,21]]}}}],"schema":"https://github.com/citation-style-language/schema/raw/master/csl-citation.json"} </w:instrText>
      </w:r>
      <w:r>
        <w:rPr>
          <w:rFonts w:ascii="Times New Roman" w:hAnsi="Times New Roman" w:cs="Times New Roman"/>
        </w:rPr>
        <w:fldChar w:fldCharType="separate"/>
      </w:r>
      <w:r w:rsidR="00213317" w:rsidRPr="00213317">
        <w:rPr>
          <w:rFonts w:ascii="Times New Roman" w:hAnsi="Times New Roman" w:cs="Times New Roman"/>
          <w:kern w:val="0"/>
          <w:vertAlign w:val="superscript"/>
        </w:rPr>
        <w:t>3</w:t>
      </w:r>
      <w:r>
        <w:rPr>
          <w:rFonts w:ascii="Times New Roman" w:hAnsi="Times New Roman" w:cs="Times New Roman"/>
        </w:rPr>
        <w:fldChar w:fldCharType="end"/>
      </w:r>
      <w:r>
        <w:rPr>
          <w:rFonts w:ascii="Times New Roman" w:hAnsi="Times New Roman" w:cs="Times New Roman"/>
        </w:rPr>
        <w:t xml:space="preserve">, but that it also displays synergistic activity with </w:t>
      </w:r>
      <w:r w:rsidR="00986F4C">
        <w:rPr>
          <w:rFonts w:ascii="Times New Roman" w:hAnsi="Times New Roman" w:cs="Times New Roman"/>
        </w:rPr>
        <w:t xml:space="preserve">the popular antifungal, </w:t>
      </w:r>
      <w:r>
        <w:rPr>
          <w:rFonts w:ascii="Times New Roman" w:hAnsi="Times New Roman" w:cs="Times New Roman"/>
        </w:rPr>
        <w:t>amphotericin B (</w:t>
      </w:r>
      <w:proofErr w:type="spellStart"/>
      <w:r>
        <w:rPr>
          <w:rFonts w:ascii="Times New Roman" w:hAnsi="Times New Roman" w:cs="Times New Roman"/>
        </w:rPr>
        <w:t>A</w:t>
      </w:r>
      <w:r w:rsidR="00EB7989">
        <w:rPr>
          <w:rFonts w:ascii="Times New Roman" w:hAnsi="Times New Roman" w:cs="Times New Roman"/>
        </w:rPr>
        <w:t>m</w:t>
      </w:r>
      <w:r>
        <w:rPr>
          <w:rFonts w:ascii="Times New Roman" w:hAnsi="Times New Roman" w:cs="Times New Roman"/>
        </w:rPr>
        <w:t>B</w:t>
      </w:r>
      <w:proofErr w:type="spellEnd"/>
      <w:r>
        <w:rPr>
          <w:rFonts w:ascii="Times New Roman" w:hAnsi="Times New Roman" w:cs="Times New Roman"/>
        </w:rPr>
        <w:t>)</w:t>
      </w:r>
      <w:r>
        <w:rPr>
          <w:rFonts w:ascii="Times New Roman" w:hAnsi="Times New Roman" w:cs="Times New Roman"/>
        </w:rPr>
        <w:fldChar w:fldCharType="begin"/>
      </w:r>
      <w:r w:rsidR="00213317">
        <w:rPr>
          <w:rFonts w:ascii="Times New Roman" w:hAnsi="Times New Roman" w:cs="Times New Roman"/>
        </w:rPr>
        <w:instrText xml:space="preserve"> ADDIN ZOTERO_ITEM CSL_CITATION {"citationID":"JQmxkIQ4","properties":{"formattedCitation":"\\super 3\\nosupersub{}","plainCitation":"3","noteIndex":0},"citationItems":[{"id":235,"uris":["http://zotero.org/users/16656036/items/4AVQMTFN"],"itemData":{"id":235,"type":"article-journal","abstract":"Lactoferrin (LF) is a multifunctional milk protein with antimicrobial activity against a range of pathogens. While numerous studies report that LF is active against fungi, there are considerable differences in the level of antifungal activity and the capacity of LF to interact with other drugs. Here we undertook a comprehensive evaluation of the antifungal spectrum of activity of three defined sources of LF across 22 yeast and 24 mold species and assessed its interactions with six widely used antifungal drugs. LF was broadly and consistently active against all yeast species tested (MICs, 8 to 64 μg/ml), with the extent of activity being strongly affected by iron saturation. LF was synergistic with amphotericin B (AMB) against 19 out of 22 yeast species tested, and synergy was unaffected by iron saturation but was affected by the extent of LF digestion. LF-AMB combination therapy significantly prolonged the survival of Galleria mellonella wax moth larvae infected with Candida albicans or Cryptococcus neoformans and decreased the fungal burden 12- to 25-fold. Evidence that LF directly interacts with the fungal cell surface was seen via scanning electron microscopy, which showed pore formation, hyphal thinning, and major cell collapse in response to LF-AMB synergy. Important virulence mechanisms were disrupted by LF-AMB treatment, which significantly prevented biofilms in C. albicans and C. glabrata, inhibited hyphal development in C. albicans, and reduced cell and capsule size and phenotypic diversity in Cryptococcus. Our results demonstrate the potential of LF-AMB as an antifungal treatment that is broadly synergistic against important yeast pathogens, with the synergy being attributed to the presence of one or more LF peptides.","container-title":"Antimicrobial Agents and Chemotherapy","DOI":"10.1128/aac.02284-19","issue":"5","note":"publisher: American Society for Microbiology","page":"10.1128/aac.02284-19","source":"journals.asm.org (Atypon)","title":"Lactoferrin Is Broadly Active against Yeasts and Highly Synergistic with Amphotericin B","volume":"64","author":[{"family":"Fernandes","given":"Kenya E."},{"family":"Weeks","given":"Kerry"},{"family":"Carter","given":"Dee A."}],"issued":{"date-parts":[["2020",4,21]]}}}],"schema":"https://github.com/citation-style-language/schema/raw/master/csl-citation.json"} </w:instrText>
      </w:r>
      <w:r>
        <w:rPr>
          <w:rFonts w:ascii="Times New Roman" w:hAnsi="Times New Roman" w:cs="Times New Roman"/>
        </w:rPr>
        <w:fldChar w:fldCharType="separate"/>
      </w:r>
      <w:r w:rsidR="00213317" w:rsidRPr="00213317">
        <w:rPr>
          <w:rFonts w:ascii="Times New Roman" w:hAnsi="Times New Roman" w:cs="Times New Roman"/>
          <w:kern w:val="0"/>
          <w:vertAlign w:val="superscript"/>
        </w:rPr>
        <w:t>3</w:t>
      </w:r>
      <w:r>
        <w:rPr>
          <w:rFonts w:ascii="Times New Roman" w:hAnsi="Times New Roman" w:cs="Times New Roman"/>
        </w:rPr>
        <w:fldChar w:fldCharType="end"/>
      </w:r>
      <w:r>
        <w:rPr>
          <w:rFonts w:ascii="Times New Roman" w:hAnsi="Times New Roman" w:cs="Times New Roman"/>
        </w:rPr>
        <w:t xml:space="preserve">. </w:t>
      </w:r>
      <w:r w:rsidRPr="00C56665">
        <w:rPr>
          <w:rFonts w:ascii="Times New Roman" w:hAnsi="Times New Roman" w:cs="Times New Roman"/>
        </w:rPr>
        <w:t>Fernandes</w:t>
      </w:r>
      <w:r>
        <w:rPr>
          <w:rFonts w:ascii="Times New Roman" w:hAnsi="Times New Roman" w:cs="Times New Roman"/>
        </w:rPr>
        <w:t xml:space="preserve"> and colleagues also</w:t>
      </w:r>
      <w:r w:rsidR="00213317">
        <w:rPr>
          <w:rFonts w:ascii="Times New Roman" w:hAnsi="Times New Roman" w:cs="Times New Roman"/>
        </w:rPr>
        <w:t xml:space="preserve"> synthesised a</w:t>
      </w:r>
      <w:r w:rsidR="00EC1740">
        <w:rPr>
          <w:rFonts w:ascii="Times New Roman" w:hAnsi="Times New Roman" w:cs="Times New Roman"/>
        </w:rPr>
        <w:t xml:space="preserve"> novel LF-derived </w:t>
      </w:r>
      <w:r w:rsidR="00745D9E">
        <w:rPr>
          <w:rFonts w:ascii="Times New Roman" w:hAnsi="Times New Roman" w:cs="Times New Roman"/>
        </w:rPr>
        <w:t xml:space="preserve">peptide, </w:t>
      </w:r>
      <w:proofErr w:type="spellStart"/>
      <w:r w:rsidR="00745D9E">
        <w:rPr>
          <w:rFonts w:ascii="Times New Roman" w:hAnsi="Times New Roman" w:cs="Times New Roman"/>
        </w:rPr>
        <w:t>lactofungin</w:t>
      </w:r>
      <w:proofErr w:type="spellEnd"/>
      <w:r w:rsidR="00745D9E">
        <w:rPr>
          <w:rFonts w:ascii="Times New Roman" w:hAnsi="Times New Roman" w:cs="Times New Roman"/>
        </w:rPr>
        <w:t xml:space="preserve"> (LFG)</w:t>
      </w:r>
      <w:r w:rsidR="00213317">
        <w:rPr>
          <w:rFonts w:ascii="Times New Roman" w:hAnsi="Times New Roman" w:cs="Times New Roman"/>
        </w:rPr>
        <w:t xml:space="preserve">, which also displayed antifungal </w:t>
      </w:r>
      <w:r w:rsidR="003F58A5">
        <w:rPr>
          <w:rFonts w:ascii="Times New Roman" w:hAnsi="Times New Roman" w:cs="Times New Roman"/>
        </w:rPr>
        <w:t xml:space="preserve">activity </w:t>
      </w:r>
      <w:r w:rsidR="00213317">
        <w:rPr>
          <w:rFonts w:ascii="Times New Roman" w:hAnsi="Times New Roman" w:cs="Times New Roman"/>
        </w:rPr>
        <w:t>and synerg</w:t>
      </w:r>
      <w:r w:rsidR="003F58A5">
        <w:rPr>
          <w:rFonts w:ascii="Times New Roman" w:hAnsi="Times New Roman" w:cs="Times New Roman"/>
        </w:rPr>
        <w:t>y with AmB</w:t>
      </w:r>
      <w:r w:rsidR="00213317">
        <w:rPr>
          <w:rFonts w:ascii="Times New Roman" w:hAnsi="Times New Roman" w:cs="Times New Roman"/>
        </w:rPr>
        <w:fldChar w:fldCharType="begin"/>
      </w:r>
      <w:r w:rsidR="00213317">
        <w:rPr>
          <w:rFonts w:ascii="Times New Roman" w:hAnsi="Times New Roman" w:cs="Times New Roman"/>
        </w:rPr>
        <w:instrText xml:space="preserve"> ADDIN ZOTERO_ITEM CSL_CITATION {"citationID":"L6M6e7uX","properties":{"formattedCitation":"\\super 4\\nosupersub{}","plainCitation":"4","noteIndex":0},"citationItems":[{"id":220,"uris":["http://zotero.org/users/16656036/items/9A8PTPNI"],"itemData":{"id":220,"type":"article-journal","abstract":"Lactoferrin (LF) is an iron-binding glycoprotein with broad-spectrum antimicrobial activity. Previously, we discovered that LF synergistically enhanced the antifungal efficacy of amphotericin B (AMB) across a variety of yeast species and subsequently hypothesized that this synergy was enhanced by the presence of small peptides derived from the whole LF molecule. In this study, LF was digested with pepsin under a range of conditions. The resulting hydrolysates exhibited enhanced synergy with AMB compared to its synergy with undigested LF. Samples were analyzed using matrix-assisted laser desorption ionization-time of flight (MALDI-TOF) mass spectrometry, and 14 peptides were identified. The sequences of these peptides were predicted by matching their molecular weights to those of a virtual digest with pepsin. The relative intensities of predicted peptides in each hydrolysate were compared with the activity of the hydrolysate, and the structural and physicochemical properties of the peptides were assessed. From this, a 30-residue peptide was selected for synthesis and dubbed lactofungin (LFG). Pure LFG was highly synergistic with AMB, outperforming native LF in all fungal species tested. With potential for further structural and chemical improvements, LFG is an excellent lead for development as an antifungal adjuvant.","container-title":"Antimicrobial Agents and Chemotherapy","DOI":"10.1128/aac.00842-20","issue":"10","note":"publisher: American Society for Microbiology","page":"10.1128/aac.00842-20","source":"journals.asm.org (Atypon)","title":"Lactoferrin-Derived Peptide Lactofungin Is Potently Synergistic with Amphotericin B","volume":"64","author":[{"family":"Fernandes","given":"Kenya E."},{"family":"Payne","given":"Richard J."},{"family":"Carter","given":"Dee A."}],"issued":{"date-parts":[["2020",9,21]]}}}],"schema":"https://github.com/citation-style-language/schema/raw/master/csl-citation.json"} </w:instrText>
      </w:r>
      <w:r w:rsidR="00213317">
        <w:rPr>
          <w:rFonts w:ascii="Times New Roman" w:hAnsi="Times New Roman" w:cs="Times New Roman"/>
        </w:rPr>
        <w:fldChar w:fldCharType="separate"/>
      </w:r>
      <w:r w:rsidR="00213317" w:rsidRPr="00213317">
        <w:rPr>
          <w:rFonts w:ascii="Times New Roman" w:hAnsi="Times New Roman" w:cs="Times New Roman"/>
          <w:kern w:val="0"/>
          <w:vertAlign w:val="superscript"/>
        </w:rPr>
        <w:t>4</w:t>
      </w:r>
      <w:r w:rsidR="00213317">
        <w:rPr>
          <w:rFonts w:ascii="Times New Roman" w:hAnsi="Times New Roman" w:cs="Times New Roman"/>
        </w:rPr>
        <w:fldChar w:fldCharType="end"/>
      </w:r>
      <w:r w:rsidR="00213317">
        <w:rPr>
          <w:rFonts w:ascii="Times New Roman" w:hAnsi="Times New Roman" w:cs="Times New Roman"/>
        </w:rPr>
        <w:t xml:space="preserve">. </w:t>
      </w:r>
    </w:p>
    <w:p w14:paraId="41B9C7CD" w14:textId="189D038C" w:rsidR="000B6F3E" w:rsidRDefault="000B6F3E" w:rsidP="000B6F3E">
      <w:pPr>
        <w:spacing w:line="360" w:lineRule="auto"/>
        <w:rPr>
          <w:rFonts w:ascii="Times New Roman" w:hAnsi="Times New Roman" w:cs="Times New Roman"/>
        </w:rPr>
      </w:pPr>
      <w:r>
        <w:rPr>
          <w:rFonts w:ascii="Times New Roman" w:hAnsi="Times New Roman" w:cs="Times New Roman"/>
        </w:rPr>
        <w:t xml:space="preserve">Cabrera’s project </w:t>
      </w:r>
      <w:r w:rsidR="003F58A5">
        <w:rPr>
          <w:rFonts w:ascii="Times New Roman" w:hAnsi="Times New Roman" w:cs="Times New Roman"/>
        </w:rPr>
        <w:t xml:space="preserve">involved both </w:t>
      </w:r>
      <w:r w:rsidR="00A348CE">
        <w:rPr>
          <w:rFonts w:ascii="Times New Roman" w:hAnsi="Times New Roman" w:cs="Times New Roman"/>
        </w:rPr>
        <w:t>LF</w:t>
      </w:r>
      <w:r w:rsidR="003F58A5">
        <w:rPr>
          <w:rFonts w:ascii="Times New Roman" w:hAnsi="Times New Roman" w:cs="Times New Roman"/>
        </w:rPr>
        <w:t xml:space="preserve"> and</w:t>
      </w:r>
      <w:r w:rsidR="00A348CE">
        <w:rPr>
          <w:rFonts w:ascii="Times New Roman" w:hAnsi="Times New Roman" w:cs="Times New Roman"/>
        </w:rPr>
        <w:t xml:space="preserve"> LFG</w:t>
      </w:r>
      <w:r w:rsidR="003F58A5">
        <w:rPr>
          <w:rFonts w:ascii="Times New Roman" w:hAnsi="Times New Roman" w:cs="Times New Roman"/>
        </w:rPr>
        <w:t>, along with</w:t>
      </w:r>
      <w:r w:rsidR="00A348CE">
        <w:rPr>
          <w:rFonts w:ascii="Times New Roman" w:hAnsi="Times New Roman" w:cs="Times New Roman"/>
        </w:rPr>
        <w:t xml:space="preserve"> two derivatives of LFG: </w:t>
      </w:r>
      <w:proofErr w:type="spellStart"/>
      <w:r w:rsidR="00D64628">
        <w:rPr>
          <w:rFonts w:ascii="Times New Roman" w:hAnsi="Times New Roman" w:cs="Times New Roman"/>
        </w:rPr>
        <w:t>l</w:t>
      </w:r>
      <w:r w:rsidR="00A348CE">
        <w:rPr>
          <w:rFonts w:ascii="Times New Roman" w:hAnsi="Times New Roman" w:cs="Times New Roman"/>
        </w:rPr>
        <w:t>act</w:t>
      </w:r>
      <w:r w:rsidR="00D64628">
        <w:rPr>
          <w:rFonts w:ascii="Times New Roman" w:hAnsi="Times New Roman" w:cs="Times New Roman"/>
        </w:rPr>
        <w:t>o</w:t>
      </w:r>
      <w:r w:rsidR="009D7A63">
        <w:rPr>
          <w:rFonts w:ascii="Times New Roman" w:hAnsi="Times New Roman" w:cs="Times New Roman"/>
        </w:rPr>
        <w:t>fungin</w:t>
      </w:r>
      <w:proofErr w:type="spellEnd"/>
      <w:r w:rsidR="009D7A63">
        <w:rPr>
          <w:rFonts w:ascii="Times New Roman" w:hAnsi="Times New Roman" w:cs="Times New Roman"/>
        </w:rPr>
        <w:t xml:space="preserve"> C-truncation, linear (LCL) and </w:t>
      </w:r>
      <w:proofErr w:type="spellStart"/>
      <w:r w:rsidR="00D64628">
        <w:rPr>
          <w:rFonts w:ascii="Times New Roman" w:hAnsi="Times New Roman" w:cs="Times New Roman"/>
        </w:rPr>
        <w:t>l</w:t>
      </w:r>
      <w:r w:rsidR="009D7A63">
        <w:rPr>
          <w:rFonts w:ascii="Times New Roman" w:hAnsi="Times New Roman" w:cs="Times New Roman"/>
        </w:rPr>
        <w:t>actofungin</w:t>
      </w:r>
      <w:proofErr w:type="spellEnd"/>
      <w:r w:rsidR="009D7A63">
        <w:rPr>
          <w:rFonts w:ascii="Times New Roman" w:hAnsi="Times New Roman" w:cs="Times New Roman"/>
        </w:rPr>
        <w:t xml:space="preserve"> N-truncation, linear (LNL)</w:t>
      </w:r>
      <w:r w:rsidR="003F58A5">
        <w:rPr>
          <w:rFonts w:ascii="Times New Roman" w:hAnsi="Times New Roman" w:cs="Times New Roman"/>
        </w:rPr>
        <w:t xml:space="preserve">. The proteins and peptides were each assessed </w:t>
      </w:r>
      <w:r>
        <w:rPr>
          <w:rFonts w:ascii="Times New Roman" w:hAnsi="Times New Roman" w:cs="Times New Roman"/>
        </w:rPr>
        <w:t>for</w:t>
      </w:r>
      <w:r w:rsidR="00D64628">
        <w:rPr>
          <w:rFonts w:ascii="Times New Roman" w:hAnsi="Times New Roman" w:cs="Times New Roman"/>
        </w:rPr>
        <w:t xml:space="preserve"> both</w:t>
      </w:r>
      <w:r>
        <w:rPr>
          <w:rFonts w:ascii="Times New Roman" w:hAnsi="Times New Roman" w:cs="Times New Roman"/>
        </w:rPr>
        <w:t xml:space="preserve"> individual fungicide activity</w:t>
      </w:r>
      <w:r w:rsidR="00D64628">
        <w:rPr>
          <w:rFonts w:ascii="Times New Roman" w:hAnsi="Times New Roman" w:cs="Times New Roman"/>
        </w:rPr>
        <w:t xml:space="preserve"> and</w:t>
      </w:r>
      <w:r>
        <w:rPr>
          <w:rFonts w:ascii="Times New Roman" w:hAnsi="Times New Roman" w:cs="Times New Roman"/>
        </w:rPr>
        <w:t xml:space="preserve"> synergistic activity with </w:t>
      </w:r>
      <w:proofErr w:type="spellStart"/>
      <w:r>
        <w:rPr>
          <w:rFonts w:ascii="Times New Roman" w:hAnsi="Times New Roman" w:cs="Times New Roman"/>
        </w:rPr>
        <w:t>A</w:t>
      </w:r>
      <w:r w:rsidR="00805B27">
        <w:rPr>
          <w:rFonts w:ascii="Times New Roman" w:hAnsi="Times New Roman" w:cs="Times New Roman"/>
        </w:rPr>
        <w:t>m</w:t>
      </w:r>
      <w:r>
        <w:rPr>
          <w:rFonts w:ascii="Times New Roman" w:hAnsi="Times New Roman" w:cs="Times New Roman"/>
        </w:rPr>
        <w:t>B</w:t>
      </w:r>
      <w:proofErr w:type="spellEnd"/>
      <w:r>
        <w:rPr>
          <w:rFonts w:ascii="Times New Roman" w:hAnsi="Times New Roman" w:cs="Times New Roman"/>
        </w:rPr>
        <w:t xml:space="preserve">. </w:t>
      </w:r>
      <w:r>
        <w:rPr>
          <w:rFonts w:ascii="Times New Roman" w:hAnsi="Times New Roman" w:cs="Times New Roman"/>
          <w:i/>
          <w:iCs/>
        </w:rPr>
        <w:t xml:space="preserve">In vivo </w:t>
      </w:r>
      <w:r>
        <w:rPr>
          <w:rFonts w:ascii="Times New Roman" w:hAnsi="Times New Roman" w:cs="Times New Roman"/>
        </w:rPr>
        <w:t>fungicidal activity w</w:t>
      </w:r>
      <w:r w:rsidR="00D64628">
        <w:rPr>
          <w:rFonts w:ascii="Times New Roman" w:hAnsi="Times New Roman" w:cs="Times New Roman"/>
        </w:rPr>
        <w:t xml:space="preserve">as </w:t>
      </w:r>
      <w:r>
        <w:rPr>
          <w:rFonts w:ascii="Times New Roman" w:hAnsi="Times New Roman" w:cs="Times New Roman"/>
        </w:rPr>
        <w:t xml:space="preserve">assessed using the model organism, </w:t>
      </w:r>
      <w:r>
        <w:rPr>
          <w:rFonts w:ascii="Times New Roman" w:hAnsi="Times New Roman" w:cs="Times New Roman"/>
          <w:i/>
          <w:iCs/>
        </w:rPr>
        <w:t>Galleria mellonella</w:t>
      </w:r>
      <w:r w:rsidR="002A4859">
        <w:rPr>
          <w:rFonts w:ascii="Times New Roman" w:hAnsi="Times New Roman" w:cs="Times New Roman"/>
          <w:i/>
          <w:iCs/>
        </w:rPr>
        <w:fldChar w:fldCharType="begin"/>
      </w:r>
      <w:r w:rsidR="002A4859">
        <w:rPr>
          <w:rFonts w:ascii="Times New Roman" w:hAnsi="Times New Roman" w:cs="Times New Roman"/>
          <w:i/>
          <w:iCs/>
        </w:rPr>
        <w:instrText xml:space="preserve"> ADDIN ZOTERO_ITEM CSL_CITATION {"citationID":"jpuFVrJu","properties":{"formattedCitation":"\\super 5\\nosupersub{}","plainCitation":"5","noteIndex":0},"citationItems":[{"id":159,"uris":["http://zotero.org/users/16656036/items/DV555NFG"],"itemData":{"id":159,"type":"article-journal","abstract":"Galleria mellonella has risen to fame as an invertebrate model organism given its ethical advantages, low maintenance costs, rapid reproduction time, short life cycle, high number of progeny, tolerance for human body temperatures, innate immune system and similarities to mammalian host models. It is increasingly being utilised to evaluate in vivo toxicity and efficacy of chemical compounds and antimicrobials, modelling microbial (bacterial, fungal and viral) pathogenicity and assessing host–pathogen interaction during infection. During this molecular age of genomic, transcriptomic, proteomic and genetic manipulation approaches, our understanding of microbial pathogenicity and host–pathogen interactions has deepened from high-throughput molecular studies performed in G. mellonella. In this review, we describe the use of G. mellonella in a broad range of studies involving omics, drug resistance, functional analysis and host–microbial community relationships. The future of G. mellonella in the molecular age is bright, with a multitude of new approaches and uses for this model from clinical to biotechnological on the horizon.","container-title":"Pathogens and Disease","DOI":"10.1093/femspd/ftab006","ISSN":"2049-632X","issue":"2","journalAbbreviation":"Pathogens and Disease","page":"ftab006","source":"Silverchair","title":"Microbiology's next top model: Galleria in the molecular age","title-short":"Microbiology's next top model","volume":"79","author":[{"family":"Dinh","given":"Hue"},{"family":"Semenec","given":"Lucie"},{"family":"Kumar","given":"Sheemal S"},{"family":"Short","given":"Francesca L"},{"family":"Cain","given":"Amy K"}],"issued":{"date-parts":[["2021",3,1]]}}}],"schema":"https://github.com/citation-style-language/schema/raw/master/csl-citation.json"} </w:instrText>
      </w:r>
      <w:r w:rsidR="002A4859">
        <w:rPr>
          <w:rFonts w:ascii="Times New Roman" w:hAnsi="Times New Roman" w:cs="Times New Roman"/>
          <w:i/>
          <w:iCs/>
        </w:rPr>
        <w:fldChar w:fldCharType="separate"/>
      </w:r>
      <w:r w:rsidR="002A4859" w:rsidRPr="002A4859">
        <w:rPr>
          <w:rFonts w:ascii="Times New Roman" w:hAnsi="Times New Roman" w:cs="Times New Roman"/>
          <w:kern w:val="0"/>
          <w:vertAlign w:val="superscript"/>
        </w:rPr>
        <w:t>5</w:t>
      </w:r>
      <w:r w:rsidR="002A4859">
        <w:rPr>
          <w:rFonts w:ascii="Times New Roman" w:hAnsi="Times New Roman" w:cs="Times New Roman"/>
          <w:i/>
          <w:iCs/>
        </w:rPr>
        <w:fldChar w:fldCharType="end"/>
      </w:r>
      <w:r w:rsidR="00A95A23">
        <w:rPr>
          <w:rFonts w:ascii="Times New Roman" w:hAnsi="Times New Roman" w:cs="Times New Roman"/>
          <w:i/>
          <w:iCs/>
        </w:rPr>
        <w:t>,</w:t>
      </w:r>
      <w:r w:rsidR="00297794">
        <w:rPr>
          <w:rFonts w:ascii="Times New Roman" w:hAnsi="Times New Roman" w:cs="Times New Roman"/>
          <w:i/>
          <w:iCs/>
        </w:rPr>
        <w:t xml:space="preserve"> </w:t>
      </w:r>
      <w:r w:rsidR="003F58A5">
        <w:rPr>
          <w:rFonts w:ascii="Times New Roman" w:hAnsi="Times New Roman" w:cs="Times New Roman"/>
        </w:rPr>
        <w:t xml:space="preserve">following </w:t>
      </w:r>
      <w:r w:rsidR="00297794">
        <w:rPr>
          <w:rFonts w:ascii="Times New Roman" w:hAnsi="Times New Roman" w:cs="Times New Roman"/>
        </w:rPr>
        <w:t>infect</w:t>
      </w:r>
      <w:r w:rsidR="003F58A5">
        <w:rPr>
          <w:rFonts w:ascii="Times New Roman" w:hAnsi="Times New Roman" w:cs="Times New Roman"/>
        </w:rPr>
        <w:t>ion</w:t>
      </w:r>
      <w:r w:rsidR="00297794">
        <w:rPr>
          <w:rFonts w:ascii="Times New Roman" w:hAnsi="Times New Roman" w:cs="Times New Roman"/>
        </w:rPr>
        <w:t xml:space="preserve"> with pathogenic fungi</w:t>
      </w:r>
      <w:r w:rsidR="000813EC">
        <w:rPr>
          <w:rFonts w:ascii="Times New Roman" w:hAnsi="Times New Roman" w:cs="Times New Roman"/>
        </w:rPr>
        <w:t xml:space="preserve">. </w:t>
      </w:r>
      <w:r w:rsidR="007F1058">
        <w:rPr>
          <w:rFonts w:ascii="Times New Roman" w:hAnsi="Times New Roman" w:cs="Times New Roman"/>
        </w:rPr>
        <w:t xml:space="preserve">Specifically, </w:t>
      </w:r>
      <w:r w:rsidR="007F1058">
        <w:rPr>
          <w:rFonts w:ascii="Times New Roman" w:hAnsi="Times New Roman" w:cs="Times New Roman"/>
        </w:rPr>
        <w:lastRenderedPageBreak/>
        <w:t xml:space="preserve">this assay utilised the model strain, </w:t>
      </w:r>
      <w:r w:rsidR="00297794">
        <w:rPr>
          <w:rFonts w:ascii="Times New Roman" w:hAnsi="Times New Roman" w:cs="Times New Roman"/>
          <w:i/>
          <w:iCs/>
        </w:rPr>
        <w:t xml:space="preserve">C. albicans </w:t>
      </w:r>
      <w:r w:rsidR="00297794">
        <w:rPr>
          <w:rFonts w:ascii="Times New Roman" w:hAnsi="Times New Roman" w:cs="Times New Roman"/>
        </w:rPr>
        <w:t>CS5314</w:t>
      </w:r>
      <w:r w:rsidR="006A5BF0">
        <w:rPr>
          <w:rFonts w:ascii="Times New Roman" w:hAnsi="Times New Roman" w:cs="Times New Roman"/>
        </w:rPr>
        <w:fldChar w:fldCharType="begin"/>
      </w:r>
      <w:r w:rsidR="002A4859">
        <w:rPr>
          <w:rFonts w:ascii="Times New Roman" w:hAnsi="Times New Roman" w:cs="Times New Roman"/>
        </w:rPr>
        <w:instrText xml:space="preserve"> ADDIN ZOTERO_ITEM CSL_CITATION {"citationID":"r9Gf1Tjq","properties":{"formattedCitation":"\\super 6\\nosupersub{}","plainCitation":"6","noteIndex":0},"citationItems":[{"id":902,"uris":["http://zotero.org/users/16656036/items/HE6B9RMW"],"itemData":{"id":902,"type":"article-journal","abstract":"Background: Candida albicans is the most prevalent yeast isolated from the human body and a natural part of the commensal microbiota; however, under the right conditions, C. albicans can cause candidiasis (oral thrush). The oral cavity is colonized by hundreds of bacterial species, and the relationship between these oral bacteria and C. albicans has been a topic of interest in understanding the development of candidiasis. Several studies have attempted to explain the bacteria-fungal relationship in the oral environment, but few have focused on single bacterial species inhibiting growth and morphogenesis of C. albicans. The aim of this study was to identify specific bacterial species, isolated from the healthy human oral cavity, can suppress C. albicans. Materials and methods: Bacterial and yeast species were isolated and purified from the saliva samples of 12 healthy individuals. PCR was performed by using 16SrDNA and 18S rDNA as templates to identify bacterial and yeast species for all isolates, respectively. Real time qPCR and microscopic examination were carried out to determine the inhibitory effect of S. aureus on C. albicans.\nResult: This study demonstrated that numerous bacterial isolates from the oral cavity of healthy humans could inhibit the growth of C. albicans oral isolates, including the model strain CS5314. Among these bacteria, one Staphylococcus aureus strain displayed the strongest inhibitory effect on the growth of yeasts. By qPCR assay, all isolated C. albicans strains were inhibited on the growth by S. aureus in various degrees. Mixed culture experiments also demonstrated suppression of C. albicans pseudo hyphae or hyphae formation by S. aureus but not by other bacterial species tested.\nConclusion: it is well known that C. albicans and S. aureus exist in a cooperative relationship and form substantial polymicrobial biofilm, thus, this is a first report about one clinical isolated S. aureus strain suppressing the growth and pseudohyphae/hyphae formation of C. albicans, indicating the complexity of interspecies interaction in human oral cavity.","container-title":"SM Journal of Infectious Diseases","issue":"1","language":"en","page":"1005","source":"Zotero","title":"Suppression of Candida albicans Growth and Filamentation by Oral Staphylococcus aureus","volume":"2","author":[{"literal":"Peng Zhou"},{"literal":"Priyanka Kainthla"},{"literal":"Xiaoli Li"},{"literal":"Fengxia Qi"}],"issued":{"date-parts":[["2017",7,28]]}}}],"schema":"https://github.com/citation-style-language/schema/raw/master/csl-citation.json"} </w:instrText>
      </w:r>
      <w:r w:rsidR="006A5BF0">
        <w:rPr>
          <w:rFonts w:ascii="Times New Roman" w:hAnsi="Times New Roman" w:cs="Times New Roman"/>
        </w:rPr>
        <w:fldChar w:fldCharType="separate"/>
      </w:r>
      <w:r w:rsidR="002A4859" w:rsidRPr="002A4859">
        <w:rPr>
          <w:rFonts w:ascii="Times New Roman" w:hAnsi="Times New Roman" w:cs="Times New Roman"/>
          <w:kern w:val="0"/>
          <w:vertAlign w:val="superscript"/>
        </w:rPr>
        <w:t>6</w:t>
      </w:r>
      <w:r w:rsidR="006A5BF0">
        <w:rPr>
          <w:rFonts w:ascii="Times New Roman" w:hAnsi="Times New Roman" w:cs="Times New Roman"/>
        </w:rPr>
        <w:fldChar w:fldCharType="end"/>
      </w:r>
      <w:r w:rsidR="00793B76">
        <w:rPr>
          <w:rFonts w:ascii="Times New Roman" w:hAnsi="Times New Roman" w:cs="Times New Roman"/>
        </w:rPr>
        <w:t xml:space="preserve">, a </w:t>
      </w:r>
      <w:r w:rsidR="0098758F">
        <w:rPr>
          <w:rFonts w:ascii="Times New Roman" w:hAnsi="Times New Roman" w:cs="Times New Roman"/>
        </w:rPr>
        <w:t>yeast</w:t>
      </w:r>
      <w:r w:rsidR="00793B76">
        <w:rPr>
          <w:rFonts w:ascii="Times New Roman" w:hAnsi="Times New Roman" w:cs="Times New Roman"/>
        </w:rPr>
        <w:t xml:space="preserve"> associated with </w:t>
      </w:r>
      <w:r w:rsidR="0098758F">
        <w:rPr>
          <w:rFonts w:ascii="Times New Roman" w:hAnsi="Times New Roman" w:cs="Times New Roman"/>
        </w:rPr>
        <w:t>infections of the oral cavity and genital</w:t>
      </w:r>
      <w:r w:rsidR="004D0818">
        <w:rPr>
          <w:rFonts w:ascii="Times New Roman" w:hAnsi="Times New Roman" w:cs="Times New Roman"/>
        </w:rPr>
        <w:t>ia</w:t>
      </w:r>
      <w:r w:rsidR="0098758F">
        <w:rPr>
          <w:rFonts w:ascii="Times New Roman" w:hAnsi="Times New Roman" w:cs="Times New Roman"/>
        </w:rPr>
        <w:t xml:space="preserve"> in humans</w:t>
      </w:r>
      <w:r w:rsidR="0098758F">
        <w:rPr>
          <w:rFonts w:ascii="Times New Roman" w:hAnsi="Times New Roman" w:cs="Times New Roman"/>
        </w:rPr>
        <w:fldChar w:fldCharType="begin"/>
      </w:r>
      <w:r w:rsidR="0098758F">
        <w:rPr>
          <w:rFonts w:ascii="Times New Roman" w:hAnsi="Times New Roman" w:cs="Times New Roman"/>
        </w:rPr>
        <w:instrText xml:space="preserve"> ADDIN ZOTERO_ITEM CSL_CITATION {"citationID":"fIKpbGtI","properties":{"formattedCitation":"\\super 7\\nosupersub{}","plainCitation":"7","noteIndex":0},"citationItems":[{"id":903,"uris":["http://zotero.org/users/16656036/items/TXTMXS77"],"itemData":{"id":903,"type":"chapter","abstract":"Candidiasis is an opportunistic infection caused by Candida, a type of fungi. Fungi are eukaryotic organisms found in the form of yeasts, molds, or dimorphic fungi. Candida is a form of yeast. Candidiasis occurs most commonly as a secondary infection in immunocompromised individuals. Synonyms of candidiasis include candidosis, moniliasis, and thrush. These are common inhabitants in the oral cavity, gastrointestinal tract, vagina penis, or other parts. They become pathogenic only when favorable conditions arise.  It can affect the oral cavity, vagina, penis, or other parts of the body. Candidiasis affecting the mouth is commonly called thrush. It presents as white patches on the tongue, throat, and other mouth areas. Soreness and difficulty in swallowing include other symptoms associated with thrush. The vagina, when affected with Candida, is called a yeast infection.  Oral candidiasis can be pseudomembranous, erythematous, and chronic hyperplastic candidiasis. Pseudomembranous candidiasis is common in chronically ill patients and infants. It is presented as white, soft, slightly elevated plaques most commonly on the tongue and buccal mucosa. Plaques resemble curd and consist of tangled masses of fungal hyphae with intermingled desquamated epithelium, necrotic debris, keratin, leukocyte, fibrin, and bacteria. This white plaque, when wiped away, leaves an erythematous area. Erythematous candidiasis is also known as antibiotic sore mouth. It occurs as a sequel to the use of broad-spectrum antibiotics or corticosteroids. The lesions present as consistently painful erythematous areas along with central papillary atrophy of the tongue. It is also known as a kissing lesion when the palate is involved and exhibits erythema due to contact with the tongue.  Chronic hyperplastic candidiasis, also known as candidal leukoplakia, presents with firm white persistent plaques on lips, tongue, and buccal mucosa. These plaques may be homogenous or nodular and persist for years. It has premalignant potential. Candida associated lesions include denture stomatitis, angular cheilitis, and median rhomboid glossitis. Secondary oral candidiasis can also occur, which include chronic mucocutaneous candidiasis, chronic familial candidiasis, chronic localized mucocutaneous candidiasis, chronic diffuse mucocutaneous candidiasis, and candidiasis endocrinopathy syndrome. Vaginal candidiasis presents with genital itching, burning, and a white \"cottage cheese-like\" discharge from the vagina. The penis is less commonly affected by a yeast infection and may present with an itchy rash. Yeast infections may spread to other parts of the body resulting in fevers along with other symptoms and become invasive rarely.  Oral candidiasis is one of the most common fungal infections, affecting the oral mucosa. The yeast Candida albicans cause these lesions. Candida albicans are among the components of normal oral microflora, and around 30% to 50% of people carry this organism. The rate of carriage increases with the age of the patient. Candida albicans are recovered from 60% of dentate patients' mouths over the age of 60 years. There are many forms of Candida species, which present in the oral cavity. Species of oral Candida include C. albicans, C. glabrata, C. krusei, C. parapsilosis, C. pseudotropicalis, C. stellatoidea, and C. tropicalis. Oral candidiasis may present as a variety of disease entities in both normal hosts and the immunocompromised. These include hyperplastic or atrophic (denture) candidiasis, pseudomembranous candidiasis (thrush), linear gingival erythema, median rhomboid glossitis, and angular cheilitis. It can result in a broad range of clinical manifestations ranging from mild acute superficial infections to fatal disseminated disease. Disseminated candidiasis is almost exclusively in acquired or inherited immuno-deficiencies. Superficial candidiasis is the most common form.","call-number":"NBK560624","container-title":"StatPearls","event-place":"Treasure Island (FL)","language":"eng","license":"Copyright © 2025, StatPearls Publishing LLC.","note":"PMID: 32809459","publisher":"StatPearls Publishing","publisher-place":"Treasure Island (FL)","source":"PubMed","title":"Candidiasis","URL":"http://www.ncbi.nlm.nih.gov/books/NBK560624/","author":[{"family":"R","given":"Arya N."},{"family":"Rafiq","given":"Naureen B."}],"accessed":{"date-parts":[["2025",6,14]]},"issued":{"date-parts":[["2025"]]}}}],"schema":"https://github.com/citation-style-language/schema/raw/master/csl-citation.json"} </w:instrText>
      </w:r>
      <w:r w:rsidR="0098758F">
        <w:rPr>
          <w:rFonts w:ascii="Times New Roman" w:hAnsi="Times New Roman" w:cs="Times New Roman"/>
        </w:rPr>
        <w:fldChar w:fldCharType="separate"/>
      </w:r>
      <w:r w:rsidR="0098758F" w:rsidRPr="0098758F">
        <w:rPr>
          <w:rFonts w:ascii="Times New Roman" w:hAnsi="Times New Roman" w:cs="Times New Roman"/>
          <w:kern w:val="0"/>
          <w:vertAlign w:val="superscript"/>
        </w:rPr>
        <w:t>7</w:t>
      </w:r>
      <w:r w:rsidR="0098758F">
        <w:rPr>
          <w:rFonts w:ascii="Times New Roman" w:hAnsi="Times New Roman" w:cs="Times New Roman"/>
        </w:rPr>
        <w:fldChar w:fldCharType="end"/>
      </w:r>
      <w:r>
        <w:rPr>
          <w:rFonts w:ascii="Times New Roman" w:hAnsi="Times New Roman" w:cs="Times New Roman"/>
        </w:rPr>
        <w:t>.</w:t>
      </w:r>
    </w:p>
    <w:p w14:paraId="1910DC8F" w14:textId="47E64886" w:rsidR="005F2567" w:rsidRDefault="009848D0" w:rsidP="000B6F3E">
      <w:pPr>
        <w:spacing w:line="360" w:lineRule="auto"/>
        <w:rPr>
          <w:rFonts w:ascii="Times New Roman" w:hAnsi="Times New Roman" w:cs="Times New Roman"/>
        </w:rPr>
      </w:pPr>
      <w:r>
        <w:rPr>
          <w:rFonts w:ascii="Times New Roman" w:hAnsi="Times New Roman" w:cs="Times New Roman"/>
        </w:rPr>
        <w:t>An efficacy assay was established to assess the antifungal</w:t>
      </w:r>
      <w:r w:rsidR="00C8244D">
        <w:rPr>
          <w:rFonts w:ascii="Times New Roman" w:hAnsi="Times New Roman" w:cs="Times New Roman"/>
        </w:rPr>
        <w:t xml:space="preserve"> activity and </w:t>
      </w:r>
      <w:proofErr w:type="spellStart"/>
      <w:r w:rsidR="00C8244D">
        <w:rPr>
          <w:rFonts w:ascii="Times New Roman" w:hAnsi="Times New Roman" w:cs="Times New Roman"/>
        </w:rPr>
        <w:t>AmB</w:t>
      </w:r>
      <w:proofErr w:type="spellEnd"/>
      <w:r w:rsidR="00C8244D">
        <w:rPr>
          <w:rFonts w:ascii="Times New Roman" w:hAnsi="Times New Roman" w:cs="Times New Roman"/>
        </w:rPr>
        <w:t>-synergy</w:t>
      </w:r>
      <w:r>
        <w:rPr>
          <w:rFonts w:ascii="Times New Roman" w:hAnsi="Times New Roman" w:cs="Times New Roman"/>
        </w:rPr>
        <w:t xml:space="preserve"> of each protein/peptide</w:t>
      </w:r>
      <w:r w:rsidR="0098758F">
        <w:rPr>
          <w:rFonts w:ascii="Times New Roman" w:hAnsi="Times New Roman" w:cs="Times New Roman"/>
        </w:rPr>
        <w:t xml:space="preserve"> against </w:t>
      </w:r>
      <w:r w:rsidR="0098758F">
        <w:rPr>
          <w:rFonts w:ascii="Times New Roman" w:hAnsi="Times New Roman" w:cs="Times New Roman"/>
          <w:i/>
          <w:iCs/>
        </w:rPr>
        <w:t xml:space="preserve">C. albicans </w:t>
      </w:r>
      <w:r w:rsidR="0098758F">
        <w:rPr>
          <w:rFonts w:ascii="Times New Roman" w:hAnsi="Times New Roman" w:cs="Times New Roman"/>
        </w:rPr>
        <w:t>CS</w:t>
      </w:r>
      <w:r w:rsidR="004D0818">
        <w:rPr>
          <w:rFonts w:ascii="Times New Roman" w:hAnsi="Times New Roman" w:cs="Times New Roman"/>
        </w:rPr>
        <w:t>5</w:t>
      </w:r>
      <w:r w:rsidR="0098758F">
        <w:rPr>
          <w:rFonts w:ascii="Times New Roman" w:hAnsi="Times New Roman" w:cs="Times New Roman"/>
        </w:rPr>
        <w:t>314</w:t>
      </w:r>
      <w:r w:rsidR="00C8244D">
        <w:rPr>
          <w:rFonts w:ascii="Times New Roman" w:hAnsi="Times New Roman" w:cs="Times New Roman"/>
        </w:rPr>
        <w:t>.</w:t>
      </w:r>
      <w:r w:rsidR="0098758F">
        <w:rPr>
          <w:rFonts w:ascii="Times New Roman" w:hAnsi="Times New Roman" w:cs="Times New Roman"/>
        </w:rPr>
        <w:t xml:space="preserve"> </w:t>
      </w:r>
      <w:r w:rsidR="00294D51">
        <w:rPr>
          <w:rFonts w:ascii="Times New Roman" w:hAnsi="Times New Roman" w:cs="Times New Roman"/>
        </w:rPr>
        <w:t>This was used to</w:t>
      </w:r>
      <w:r w:rsidR="004D0818">
        <w:rPr>
          <w:rFonts w:ascii="Times New Roman" w:hAnsi="Times New Roman" w:cs="Times New Roman"/>
        </w:rPr>
        <w:t xml:space="preserve"> test</w:t>
      </w:r>
      <w:r w:rsidR="00294D51">
        <w:rPr>
          <w:rFonts w:ascii="Times New Roman" w:hAnsi="Times New Roman" w:cs="Times New Roman"/>
        </w:rPr>
        <w:t xml:space="preserve"> </w:t>
      </w:r>
      <w:r w:rsidR="00B74401">
        <w:rPr>
          <w:rFonts w:ascii="Times New Roman" w:hAnsi="Times New Roman" w:cs="Times New Roman"/>
        </w:rPr>
        <w:t xml:space="preserve">the </w:t>
      </w:r>
      <w:r w:rsidR="00B74401">
        <w:rPr>
          <w:rFonts w:ascii="Times New Roman" w:hAnsi="Times New Roman" w:cs="Times New Roman"/>
          <w:b/>
          <w:bCs/>
        </w:rPr>
        <w:t xml:space="preserve">first hypothesis: </w:t>
      </w:r>
      <w:r w:rsidR="00294D51">
        <w:rPr>
          <w:rFonts w:ascii="Times New Roman" w:hAnsi="Times New Roman" w:cs="Times New Roman"/>
        </w:rPr>
        <w:t xml:space="preserve">that the combination </w:t>
      </w:r>
      <w:r w:rsidR="006B1BD6">
        <w:rPr>
          <w:rFonts w:ascii="Times New Roman" w:hAnsi="Times New Roman" w:cs="Times New Roman"/>
        </w:rPr>
        <w:t xml:space="preserve">therapy </w:t>
      </w:r>
      <w:r w:rsidR="00294D51">
        <w:rPr>
          <w:rFonts w:ascii="Times New Roman" w:hAnsi="Times New Roman" w:cs="Times New Roman"/>
        </w:rPr>
        <w:t xml:space="preserve">of </w:t>
      </w:r>
      <w:proofErr w:type="spellStart"/>
      <w:r w:rsidR="006B1BD6">
        <w:rPr>
          <w:rFonts w:ascii="Times New Roman" w:hAnsi="Times New Roman" w:cs="Times New Roman"/>
        </w:rPr>
        <w:t>AmB</w:t>
      </w:r>
      <w:proofErr w:type="spellEnd"/>
      <w:r w:rsidR="006B1BD6">
        <w:rPr>
          <w:rFonts w:ascii="Times New Roman" w:hAnsi="Times New Roman" w:cs="Times New Roman"/>
        </w:rPr>
        <w:t xml:space="preserve"> and </w:t>
      </w:r>
      <w:r w:rsidR="006B1BD6">
        <w:rPr>
          <w:rFonts w:ascii="Times New Roman" w:hAnsi="Times New Roman" w:cs="Times New Roman"/>
        </w:rPr>
        <w:t xml:space="preserve">the truncated peptides (LCL and LNL) </w:t>
      </w:r>
      <w:r w:rsidR="006B1BD6">
        <w:rPr>
          <w:rFonts w:ascii="Times New Roman" w:hAnsi="Times New Roman" w:cs="Times New Roman"/>
        </w:rPr>
        <w:t xml:space="preserve">would have increased antifungal activity compared to </w:t>
      </w:r>
      <w:r w:rsidR="006B1BD6">
        <w:rPr>
          <w:rFonts w:ascii="Times New Roman" w:hAnsi="Times New Roman" w:cs="Times New Roman"/>
        </w:rPr>
        <w:t>th</w:t>
      </w:r>
      <w:r w:rsidR="00AB3FBD">
        <w:rPr>
          <w:rFonts w:ascii="Times New Roman" w:hAnsi="Times New Roman" w:cs="Times New Roman"/>
        </w:rPr>
        <w:t>e respective monotherapies, as well as compared to the</w:t>
      </w:r>
      <w:r w:rsidR="00B148DE">
        <w:rPr>
          <w:rFonts w:ascii="Times New Roman" w:hAnsi="Times New Roman" w:cs="Times New Roman"/>
        </w:rPr>
        <w:t>ir parent proteins</w:t>
      </w:r>
      <w:r w:rsidR="004D0818">
        <w:rPr>
          <w:rFonts w:ascii="Times New Roman" w:hAnsi="Times New Roman" w:cs="Times New Roman"/>
        </w:rPr>
        <w:t xml:space="preserve">, </w:t>
      </w:r>
      <w:r w:rsidR="00B148DE">
        <w:rPr>
          <w:rFonts w:ascii="Times New Roman" w:hAnsi="Times New Roman" w:cs="Times New Roman"/>
        </w:rPr>
        <w:t xml:space="preserve">LF </w:t>
      </w:r>
      <w:r w:rsidR="004D0818">
        <w:rPr>
          <w:rFonts w:ascii="Times New Roman" w:hAnsi="Times New Roman" w:cs="Times New Roman"/>
        </w:rPr>
        <w:t xml:space="preserve">and </w:t>
      </w:r>
      <w:r w:rsidR="00B148DE">
        <w:rPr>
          <w:rFonts w:ascii="Times New Roman" w:hAnsi="Times New Roman" w:cs="Times New Roman"/>
        </w:rPr>
        <w:t xml:space="preserve">LFG. </w:t>
      </w:r>
      <w:r w:rsidR="0098758F">
        <w:rPr>
          <w:rFonts w:ascii="Times New Roman" w:hAnsi="Times New Roman" w:cs="Times New Roman"/>
        </w:rPr>
        <w:t>However</w:t>
      </w:r>
      <w:r w:rsidR="00AE20D5">
        <w:rPr>
          <w:rFonts w:ascii="Times New Roman" w:hAnsi="Times New Roman" w:cs="Times New Roman"/>
        </w:rPr>
        <w:t xml:space="preserve">, due to inability of </w:t>
      </w:r>
      <w:r w:rsidR="003D5225">
        <w:rPr>
          <w:rFonts w:ascii="Times New Roman" w:hAnsi="Times New Roman" w:cs="Times New Roman"/>
        </w:rPr>
        <w:t>the prepared</w:t>
      </w:r>
      <w:r w:rsidR="00AE20D5">
        <w:rPr>
          <w:rFonts w:ascii="Times New Roman" w:hAnsi="Times New Roman" w:cs="Times New Roman"/>
        </w:rPr>
        <w:t xml:space="preserve"> </w:t>
      </w:r>
      <w:r w:rsidR="003D5225">
        <w:rPr>
          <w:rFonts w:ascii="Times New Roman" w:hAnsi="Times New Roman" w:cs="Times New Roman"/>
        </w:rPr>
        <w:t xml:space="preserve">inoculum concentration </w:t>
      </w:r>
      <w:r w:rsidR="00AE20D5">
        <w:rPr>
          <w:rFonts w:ascii="Times New Roman" w:hAnsi="Times New Roman" w:cs="Times New Roman"/>
        </w:rPr>
        <w:t xml:space="preserve">to cause </w:t>
      </w:r>
      <w:r w:rsidR="00480552">
        <w:rPr>
          <w:rFonts w:ascii="Times New Roman" w:hAnsi="Times New Roman" w:cs="Times New Roman"/>
        </w:rPr>
        <w:t xml:space="preserve">disease in the </w:t>
      </w:r>
      <w:r w:rsidR="00480552">
        <w:rPr>
          <w:rFonts w:ascii="Times New Roman" w:hAnsi="Times New Roman" w:cs="Times New Roman"/>
          <w:i/>
          <w:iCs/>
        </w:rPr>
        <w:t xml:space="preserve">G. </w:t>
      </w:r>
      <w:proofErr w:type="spellStart"/>
      <w:r w:rsidR="00480552">
        <w:rPr>
          <w:rFonts w:ascii="Times New Roman" w:hAnsi="Times New Roman" w:cs="Times New Roman"/>
          <w:i/>
          <w:iCs/>
        </w:rPr>
        <w:t>mellonella</w:t>
      </w:r>
      <w:proofErr w:type="spellEnd"/>
      <w:r w:rsidR="00480552">
        <w:rPr>
          <w:rFonts w:ascii="Times New Roman" w:hAnsi="Times New Roman" w:cs="Times New Roman"/>
          <w:i/>
          <w:iCs/>
        </w:rPr>
        <w:t xml:space="preserve"> </w:t>
      </w:r>
      <w:r w:rsidR="00480552">
        <w:rPr>
          <w:rFonts w:ascii="Times New Roman" w:hAnsi="Times New Roman" w:cs="Times New Roman"/>
        </w:rPr>
        <w:t xml:space="preserve">larvae, a subsequent pathogenicity assay was </w:t>
      </w:r>
      <w:r w:rsidR="003D5225">
        <w:rPr>
          <w:rFonts w:ascii="Times New Roman" w:hAnsi="Times New Roman" w:cs="Times New Roman"/>
        </w:rPr>
        <w:t>performed</w:t>
      </w:r>
      <w:r w:rsidR="00480552">
        <w:rPr>
          <w:rFonts w:ascii="Times New Roman" w:hAnsi="Times New Roman" w:cs="Times New Roman"/>
        </w:rPr>
        <w:t xml:space="preserve"> using two different inoculum doses. </w:t>
      </w:r>
      <w:r w:rsidR="00B148DE">
        <w:rPr>
          <w:rFonts w:ascii="Times New Roman" w:hAnsi="Times New Roman" w:cs="Times New Roman"/>
        </w:rPr>
        <w:t xml:space="preserve">This </w:t>
      </w:r>
      <w:r w:rsidR="00B74401">
        <w:rPr>
          <w:rFonts w:ascii="Times New Roman" w:hAnsi="Times New Roman" w:cs="Times New Roman"/>
        </w:rPr>
        <w:t xml:space="preserve">tested a </w:t>
      </w:r>
      <w:r w:rsidR="00B74401">
        <w:rPr>
          <w:rFonts w:ascii="Times New Roman" w:hAnsi="Times New Roman" w:cs="Times New Roman"/>
          <w:b/>
          <w:bCs/>
        </w:rPr>
        <w:t xml:space="preserve">second hypothesis: </w:t>
      </w:r>
      <w:r w:rsidR="00595843">
        <w:rPr>
          <w:rFonts w:ascii="Times New Roman" w:hAnsi="Times New Roman" w:cs="Times New Roman"/>
        </w:rPr>
        <w:t xml:space="preserve">that an inoculum </w:t>
      </w:r>
      <w:proofErr w:type="gramStart"/>
      <w:r w:rsidR="00595843">
        <w:rPr>
          <w:rFonts w:ascii="Times New Roman" w:hAnsi="Times New Roman" w:cs="Times New Roman"/>
        </w:rPr>
        <w:t>load</w:t>
      </w:r>
      <w:proofErr w:type="gramEnd"/>
      <w:r w:rsidR="00595843">
        <w:rPr>
          <w:rFonts w:ascii="Times New Roman" w:hAnsi="Times New Roman" w:cs="Times New Roman"/>
        </w:rPr>
        <w:t xml:space="preserve"> greater than </w:t>
      </w:r>
      <w:r w:rsidR="00595843">
        <w:rPr>
          <w:rFonts w:ascii="Times New Roman" w:hAnsi="Times New Roman" w:cs="Times New Roman"/>
        </w:rPr>
        <w:t>10</w:t>
      </w:r>
      <w:r w:rsidR="00595843">
        <w:rPr>
          <w:rFonts w:ascii="Times New Roman" w:hAnsi="Times New Roman" w:cs="Times New Roman"/>
          <w:vertAlign w:val="superscript"/>
        </w:rPr>
        <w:t xml:space="preserve">5 </w:t>
      </w:r>
      <w:r w:rsidR="00595843">
        <w:rPr>
          <w:rFonts w:ascii="Times New Roman" w:hAnsi="Times New Roman" w:cs="Times New Roman"/>
        </w:rPr>
        <w:t xml:space="preserve">cells/larva is required </w:t>
      </w:r>
      <w:r w:rsidR="00595843">
        <w:rPr>
          <w:rFonts w:ascii="Times New Roman" w:hAnsi="Times New Roman" w:cs="Times New Roman"/>
        </w:rPr>
        <w:t xml:space="preserve">to induce </w:t>
      </w:r>
      <w:r w:rsidR="00595843">
        <w:rPr>
          <w:rFonts w:ascii="Times New Roman" w:hAnsi="Times New Roman" w:cs="Times New Roman"/>
          <w:i/>
          <w:iCs/>
        </w:rPr>
        <w:t xml:space="preserve">C. albicans </w:t>
      </w:r>
      <w:r w:rsidR="00595843">
        <w:rPr>
          <w:rFonts w:ascii="Times New Roman" w:hAnsi="Times New Roman" w:cs="Times New Roman"/>
        </w:rPr>
        <w:t xml:space="preserve">CS5314 </w:t>
      </w:r>
      <w:r w:rsidR="00595843">
        <w:rPr>
          <w:rFonts w:ascii="Times New Roman" w:hAnsi="Times New Roman" w:cs="Times New Roman"/>
        </w:rPr>
        <w:t>pathogenicity</w:t>
      </w:r>
      <w:r w:rsidR="00595843">
        <w:rPr>
          <w:rFonts w:ascii="Times New Roman" w:hAnsi="Times New Roman" w:cs="Times New Roman"/>
        </w:rPr>
        <w:t xml:space="preserve"> in </w:t>
      </w:r>
      <w:r w:rsidR="00595843">
        <w:rPr>
          <w:rFonts w:ascii="Times New Roman" w:hAnsi="Times New Roman" w:cs="Times New Roman"/>
          <w:i/>
          <w:iCs/>
        </w:rPr>
        <w:t xml:space="preserve">G. </w:t>
      </w:r>
      <w:proofErr w:type="spellStart"/>
      <w:r w:rsidR="00595843">
        <w:rPr>
          <w:rFonts w:ascii="Times New Roman" w:hAnsi="Times New Roman" w:cs="Times New Roman"/>
          <w:i/>
          <w:iCs/>
        </w:rPr>
        <w:t>mellonella</w:t>
      </w:r>
      <w:proofErr w:type="spellEnd"/>
      <w:r w:rsidR="00595843">
        <w:rPr>
          <w:rFonts w:ascii="Times New Roman" w:hAnsi="Times New Roman" w:cs="Times New Roman"/>
        </w:rPr>
        <w:t xml:space="preserve">. </w:t>
      </w:r>
    </w:p>
    <w:p w14:paraId="5D70AD7B" w14:textId="7AB2CE03" w:rsidR="009848D0" w:rsidRPr="00294811" w:rsidRDefault="005F2567" w:rsidP="000B6F3E">
      <w:pPr>
        <w:spacing w:line="360" w:lineRule="auto"/>
        <w:rPr>
          <w:rFonts w:ascii="Times New Roman" w:hAnsi="Times New Roman" w:cs="Times New Roman"/>
        </w:rPr>
      </w:pPr>
      <w:r>
        <w:rPr>
          <w:rFonts w:ascii="Times New Roman" w:hAnsi="Times New Roman" w:cs="Times New Roman"/>
        </w:rPr>
        <w:t>Although</w:t>
      </w:r>
      <w:r w:rsidR="004C7EE2">
        <w:rPr>
          <w:rFonts w:ascii="Times New Roman" w:hAnsi="Times New Roman" w:cs="Times New Roman"/>
        </w:rPr>
        <w:t xml:space="preserve"> the results of this pathogenicity test supported the</w:t>
      </w:r>
      <w:r w:rsidR="00C30313">
        <w:rPr>
          <w:rFonts w:ascii="Times New Roman" w:hAnsi="Times New Roman" w:cs="Times New Roman"/>
        </w:rPr>
        <w:t xml:space="preserve"> observation that the inoculum load used in the </w:t>
      </w:r>
      <w:r w:rsidR="003D5225">
        <w:rPr>
          <w:rFonts w:ascii="Times New Roman" w:hAnsi="Times New Roman" w:cs="Times New Roman"/>
        </w:rPr>
        <w:t xml:space="preserve">initial </w:t>
      </w:r>
      <w:r w:rsidR="00C30313">
        <w:rPr>
          <w:rFonts w:ascii="Times New Roman" w:hAnsi="Times New Roman" w:cs="Times New Roman"/>
        </w:rPr>
        <w:t>efficacy test was inadequate for pathogenicity, it conflicted with previous findings from within the Cain Group.</w:t>
      </w:r>
      <w:r w:rsidR="004D3C0C">
        <w:rPr>
          <w:rFonts w:ascii="Times New Roman" w:hAnsi="Times New Roman" w:cs="Times New Roman"/>
        </w:rPr>
        <w:t xml:space="preserve"> </w:t>
      </w:r>
      <w:r w:rsidR="003D5225">
        <w:rPr>
          <w:rFonts w:ascii="Times New Roman" w:hAnsi="Times New Roman" w:cs="Times New Roman"/>
        </w:rPr>
        <w:t xml:space="preserve">However, while these </w:t>
      </w:r>
      <w:r w:rsidR="002639E4">
        <w:rPr>
          <w:rFonts w:ascii="Times New Roman" w:hAnsi="Times New Roman" w:cs="Times New Roman"/>
        </w:rPr>
        <w:t>past assay</w:t>
      </w:r>
      <w:r w:rsidR="003D5225">
        <w:rPr>
          <w:rFonts w:ascii="Times New Roman" w:hAnsi="Times New Roman" w:cs="Times New Roman"/>
        </w:rPr>
        <w:t>s</w:t>
      </w:r>
      <w:r w:rsidR="002639E4">
        <w:rPr>
          <w:rFonts w:ascii="Times New Roman" w:hAnsi="Times New Roman" w:cs="Times New Roman"/>
        </w:rPr>
        <w:t xml:space="preserve"> used the same </w:t>
      </w:r>
      <w:r w:rsidR="002639E4">
        <w:rPr>
          <w:rFonts w:ascii="Times New Roman" w:hAnsi="Times New Roman" w:cs="Times New Roman"/>
          <w:i/>
          <w:iCs/>
        </w:rPr>
        <w:t>C. albicans</w:t>
      </w:r>
      <w:r w:rsidR="003D5225">
        <w:rPr>
          <w:rFonts w:ascii="Times New Roman" w:hAnsi="Times New Roman" w:cs="Times New Roman"/>
          <w:i/>
          <w:iCs/>
        </w:rPr>
        <w:t xml:space="preserve"> </w:t>
      </w:r>
      <w:r w:rsidR="002639E4">
        <w:rPr>
          <w:rFonts w:ascii="Times New Roman" w:hAnsi="Times New Roman" w:cs="Times New Roman"/>
        </w:rPr>
        <w:t>strain as that utilised in the current study</w:t>
      </w:r>
      <w:r w:rsidR="003D5225">
        <w:rPr>
          <w:rFonts w:ascii="Times New Roman" w:hAnsi="Times New Roman" w:cs="Times New Roman"/>
        </w:rPr>
        <w:t xml:space="preserve"> (</w:t>
      </w:r>
      <w:r w:rsidR="003D5225">
        <w:rPr>
          <w:rFonts w:ascii="Times New Roman" w:hAnsi="Times New Roman" w:cs="Times New Roman"/>
          <w:i/>
          <w:iCs/>
        </w:rPr>
        <w:t xml:space="preserve">C. albicans </w:t>
      </w:r>
      <w:r w:rsidR="003D5225">
        <w:rPr>
          <w:rFonts w:ascii="Times New Roman" w:hAnsi="Times New Roman" w:cs="Times New Roman"/>
        </w:rPr>
        <w:t>CS5314)</w:t>
      </w:r>
      <w:r w:rsidR="002639E4">
        <w:rPr>
          <w:rFonts w:ascii="Times New Roman" w:hAnsi="Times New Roman" w:cs="Times New Roman"/>
        </w:rPr>
        <w:t>, the glycerol stocks from which culture was obtained differed</w:t>
      </w:r>
      <w:r w:rsidR="00CB0A27">
        <w:rPr>
          <w:rFonts w:ascii="Times New Roman" w:hAnsi="Times New Roman" w:cs="Times New Roman"/>
        </w:rPr>
        <w:t>.</w:t>
      </w:r>
      <w:r w:rsidR="002639E4">
        <w:rPr>
          <w:rFonts w:ascii="Times New Roman" w:hAnsi="Times New Roman" w:cs="Times New Roman"/>
        </w:rPr>
        <w:t xml:space="preserve"> </w:t>
      </w:r>
      <w:r w:rsidR="00C30313">
        <w:rPr>
          <w:rFonts w:ascii="Times New Roman" w:hAnsi="Times New Roman" w:cs="Times New Roman"/>
        </w:rPr>
        <w:t xml:space="preserve">As such, </w:t>
      </w:r>
      <w:r w:rsidR="004D3C0C">
        <w:rPr>
          <w:rFonts w:ascii="Times New Roman" w:hAnsi="Times New Roman" w:cs="Times New Roman"/>
        </w:rPr>
        <w:t xml:space="preserve">a secondary </w:t>
      </w:r>
      <w:r w:rsidR="00CB0A27">
        <w:rPr>
          <w:rFonts w:ascii="Times New Roman" w:hAnsi="Times New Roman" w:cs="Times New Roman"/>
        </w:rPr>
        <w:t xml:space="preserve">infection </w:t>
      </w:r>
      <w:r w:rsidR="004D3C0C">
        <w:rPr>
          <w:rFonts w:ascii="Times New Roman" w:hAnsi="Times New Roman" w:cs="Times New Roman"/>
        </w:rPr>
        <w:t xml:space="preserve">assay was conducted to compare the pathogenicity of the glycerol stock </w:t>
      </w:r>
      <w:r w:rsidR="00C21449">
        <w:rPr>
          <w:rFonts w:ascii="Times New Roman" w:hAnsi="Times New Roman" w:cs="Times New Roman"/>
        </w:rPr>
        <w:t xml:space="preserve">from the </w:t>
      </w:r>
      <w:r w:rsidR="003D5225">
        <w:rPr>
          <w:rFonts w:ascii="Times New Roman" w:hAnsi="Times New Roman" w:cs="Times New Roman"/>
        </w:rPr>
        <w:t xml:space="preserve">past reference assays </w:t>
      </w:r>
      <w:r w:rsidR="00C21449">
        <w:rPr>
          <w:rFonts w:ascii="Times New Roman" w:hAnsi="Times New Roman" w:cs="Times New Roman"/>
        </w:rPr>
        <w:t>(StockA) and the stock used in the current study (</w:t>
      </w:r>
      <w:proofErr w:type="spellStart"/>
      <w:r w:rsidR="00C21449">
        <w:rPr>
          <w:rFonts w:ascii="Times New Roman" w:hAnsi="Times New Roman" w:cs="Times New Roman"/>
        </w:rPr>
        <w:t>StockB</w:t>
      </w:r>
      <w:proofErr w:type="spellEnd"/>
      <w:r w:rsidR="00C21449">
        <w:rPr>
          <w:rFonts w:ascii="Times New Roman" w:hAnsi="Times New Roman" w:cs="Times New Roman"/>
        </w:rPr>
        <w:t>)</w:t>
      </w:r>
      <w:r w:rsidR="005945A7">
        <w:rPr>
          <w:rFonts w:ascii="Times New Roman" w:hAnsi="Times New Roman" w:cs="Times New Roman"/>
        </w:rPr>
        <w:t xml:space="preserve">. </w:t>
      </w:r>
      <w:r>
        <w:rPr>
          <w:rFonts w:ascii="Times New Roman" w:hAnsi="Times New Roman" w:cs="Times New Roman"/>
        </w:rPr>
        <w:t>This test</w:t>
      </w:r>
      <w:r w:rsidR="00B74401">
        <w:rPr>
          <w:rFonts w:ascii="Times New Roman" w:hAnsi="Times New Roman" w:cs="Times New Roman"/>
        </w:rPr>
        <w:t xml:space="preserve">ed a </w:t>
      </w:r>
      <w:r w:rsidR="00B74401" w:rsidRPr="00B74401">
        <w:rPr>
          <w:rFonts w:ascii="Times New Roman" w:hAnsi="Times New Roman" w:cs="Times New Roman"/>
          <w:b/>
          <w:bCs/>
        </w:rPr>
        <w:t>third hypothesis:</w:t>
      </w:r>
      <w:r w:rsidR="00B74401">
        <w:rPr>
          <w:rFonts w:ascii="Times New Roman" w:hAnsi="Times New Roman" w:cs="Times New Roman"/>
        </w:rPr>
        <w:t xml:space="preserve"> </w:t>
      </w:r>
      <w:r w:rsidR="00294811">
        <w:rPr>
          <w:rFonts w:ascii="Times New Roman" w:hAnsi="Times New Roman" w:cs="Times New Roman"/>
        </w:rPr>
        <w:t xml:space="preserve">that </w:t>
      </w:r>
      <w:r w:rsidR="00FF3B1F">
        <w:rPr>
          <w:rFonts w:ascii="Times New Roman" w:hAnsi="Times New Roman" w:cs="Times New Roman"/>
        </w:rPr>
        <w:t xml:space="preserve">following the unexpected results of the efficacy test, </w:t>
      </w:r>
      <w:proofErr w:type="spellStart"/>
      <w:r w:rsidR="00FF3B1F">
        <w:rPr>
          <w:rFonts w:ascii="Times New Roman" w:hAnsi="Times New Roman" w:cs="Times New Roman"/>
        </w:rPr>
        <w:t>StockB</w:t>
      </w:r>
      <w:proofErr w:type="spellEnd"/>
      <w:r w:rsidR="00FF3B1F">
        <w:rPr>
          <w:rFonts w:ascii="Times New Roman" w:hAnsi="Times New Roman" w:cs="Times New Roman"/>
        </w:rPr>
        <w:t xml:space="preserve"> </w:t>
      </w:r>
      <w:r w:rsidR="003D5225">
        <w:rPr>
          <w:rFonts w:ascii="Times New Roman" w:hAnsi="Times New Roman" w:cs="Times New Roman"/>
        </w:rPr>
        <w:t xml:space="preserve">would </w:t>
      </w:r>
      <w:r w:rsidR="00FF3B1F">
        <w:rPr>
          <w:rFonts w:ascii="Times New Roman" w:hAnsi="Times New Roman" w:cs="Times New Roman"/>
        </w:rPr>
        <w:t xml:space="preserve">have reduced </w:t>
      </w:r>
      <w:r w:rsidR="00B7524F">
        <w:rPr>
          <w:rFonts w:ascii="Times New Roman" w:hAnsi="Times New Roman" w:cs="Times New Roman"/>
        </w:rPr>
        <w:t xml:space="preserve">pathogenicity than StockA. To further test the reproducibility of these pathogenicity assays, the survival data from the first pathogenicity assay was compared against the data for </w:t>
      </w:r>
      <w:r w:rsidR="007D2C23">
        <w:rPr>
          <w:rFonts w:ascii="Times New Roman" w:hAnsi="Times New Roman" w:cs="Times New Roman"/>
        </w:rPr>
        <w:t xml:space="preserve">StockA and </w:t>
      </w:r>
      <w:proofErr w:type="spellStart"/>
      <w:r w:rsidR="007D2C23">
        <w:rPr>
          <w:rFonts w:ascii="Times New Roman" w:hAnsi="Times New Roman" w:cs="Times New Roman"/>
        </w:rPr>
        <w:t>StockB</w:t>
      </w:r>
      <w:proofErr w:type="spellEnd"/>
      <w:r w:rsidR="003D5225">
        <w:rPr>
          <w:rFonts w:ascii="Times New Roman" w:hAnsi="Times New Roman" w:cs="Times New Roman"/>
        </w:rPr>
        <w:t xml:space="preserve">, </w:t>
      </w:r>
      <w:r w:rsidR="007D2C23">
        <w:rPr>
          <w:rFonts w:ascii="Times New Roman" w:hAnsi="Times New Roman" w:cs="Times New Roman"/>
        </w:rPr>
        <w:t xml:space="preserve">separately. This was used to test a </w:t>
      </w:r>
      <w:r w:rsidR="007D2C23" w:rsidRPr="00B74401">
        <w:rPr>
          <w:rFonts w:ascii="Times New Roman" w:hAnsi="Times New Roman" w:cs="Times New Roman"/>
          <w:b/>
          <w:bCs/>
        </w:rPr>
        <w:t>fourth hypothesis:</w:t>
      </w:r>
      <w:r w:rsidR="007D2C23">
        <w:rPr>
          <w:rFonts w:ascii="Times New Roman" w:hAnsi="Times New Roman" w:cs="Times New Roman"/>
        </w:rPr>
        <w:t xml:space="preserve"> that </w:t>
      </w:r>
      <w:r w:rsidR="00A96321">
        <w:rPr>
          <w:rFonts w:ascii="Times New Roman" w:hAnsi="Times New Roman" w:cs="Times New Roman"/>
        </w:rPr>
        <w:t xml:space="preserve">survival data from the first pathogenicity assay would mirror that of </w:t>
      </w:r>
      <w:proofErr w:type="spellStart"/>
      <w:r w:rsidR="00A96321">
        <w:rPr>
          <w:rFonts w:ascii="Times New Roman" w:hAnsi="Times New Roman" w:cs="Times New Roman"/>
        </w:rPr>
        <w:t>StockB</w:t>
      </w:r>
      <w:proofErr w:type="spellEnd"/>
      <w:r w:rsidR="003D5225">
        <w:rPr>
          <w:rFonts w:ascii="Times New Roman" w:hAnsi="Times New Roman" w:cs="Times New Roman"/>
        </w:rPr>
        <w:t xml:space="preserve"> </w:t>
      </w:r>
      <w:r w:rsidR="00A96321">
        <w:rPr>
          <w:rFonts w:ascii="Times New Roman" w:hAnsi="Times New Roman" w:cs="Times New Roman"/>
        </w:rPr>
        <w:t xml:space="preserve">but differ from that of StockA. </w:t>
      </w:r>
    </w:p>
    <w:p w14:paraId="4CEA05FC" w14:textId="77777777" w:rsidR="00B74401" w:rsidRDefault="00B74401" w:rsidP="007C508B">
      <w:pPr>
        <w:spacing w:line="360" w:lineRule="auto"/>
        <w:rPr>
          <w:rFonts w:ascii="Times New Roman" w:hAnsi="Times New Roman" w:cs="Times New Roman"/>
          <w:b/>
          <w:bCs/>
          <w:sz w:val="26"/>
          <w:szCs w:val="26"/>
        </w:rPr>
      </w:pPr>
    </w:p>
    <w:p w14:paraId="3E1DE90D" w14:textId="624D5CB2" w:rsidR="007C508B" w:rsidRDefault="007C508B" w:rsidP="007C508B">
      <w:pPr>
        <w:spacing w:line="360" w:lineRule="auto"/>
        <w:rPr>
          <w:rFonts w:ascii="Times New Roman" w:hAnsi="Times New Roman" w:cs="Times New Roman"/>
          <w:b/>
          <w:bCs/>
          <w:sz w:val="26"/>
          <w:szCs w:val="26"/>
        </w:rPr>
      </w:pPr>
      <w:r>
        <w:rPr>
          <w:rFonts w:ascii="Times New Roman" w:hAnsi="Times New Roman" w:cs="Times New Roman"/>
          <w:b/>
          <w:bCs/>
          <w:sz w:val="26"/>
          <w:szCs w:val="26"/>
        </w:rPr>
        <w:t>Methods</w:t>
      </w:r>
    </w:p>
    <w:p w14:paraId="1C825DEF" w14:textId="77777777" w:rsidR="007C508B" w:rsidRPr="00B74401" w:rsidRDefault="007C508B" w:rsidP="007C508B">
      <w:pPr>
        <w:spacing w:line="360" w:lineRule="auto"/>
        <w:rPr>
          <w:rFonts w:ascii="Times New Roman" w:hAnsi="Times New Roman" w:cs="Times New Roman"/>
          <w:b/>
          <w:bCs/>
        </w:rPr>
      </w:pPr>
      <w:r w:rsidRPr="00B74401">
        <w:rPr>
          <w:rFonts w:ascii="Times New Roman" w:hAnsi="Times New Roman" w:cs="Times New Roman"/>
          <w:b/>
          <w:bCs/>
        </w:rPr>
        <w:t>Fungi culture conditions</w:t>
      </w:r>
    </w:p>
    <w:p w14:paraId="505A54DE" w14:textId="29964E0B" w:rsidR="007C508B" w:rsidRPr="005A64E6" w:rsidRDefault="007C508B" w:rsidP="007C508B">
      <w:pPr>
        <w:spacing w:line="360" w:lineRule="auto"/>
        <w:rPr>
          <w:rFonts w:ascii="Times New Roman" w:hAnsi="Times New Roman" w:cs="Times New Roman"/>
        </w:rPr>
      </w:pPr>
      <w:r>
        <w:rPr>
          <w:rFonts w:ascii="Times New Roman" w:hAnsi="Times New Roman" w:cs="Times New Roman"/>
          <w:i/>
          <w:iCs/>
        </w:rPr>
        <w:t xml:space="preserve">C. albicans </w:t>
      </w:r>
      <w:r w:rsidR="003D5225">
        <w:rPr>
          <w:rFonts w:ascii="Times New Roman" w:hAnsi="Times New Roman" w:cs="Times New Roman"/>
        </w:rPr>
        <w:t xml:space="preserve">CS5314 cultures </w:t>
      </w:r>
      <w:r w:rsidRPr="005A64E6">
        <w:rPr>
          <w:rFonts w:ascii="Times New Roman" w:hAnsi="Times New Roman" w:cs="Times New Roman"/>
        </w:rPr>
        <w:t>were</w:t>
      </w:r>
      <w:r w:rsidRPr="00ED159F">
        <w:rPr>
          <w:rFonts w:ascii="Times New Roman" w:hAnsi="Times New Roman" w:cs="Times New Roman"/>
        </w:rPr>
        <w:t xml:space="preserve"> maintained as glycerol stocks at </w:t>
      </w:r>
      <w:r>
        <w:rPr>
          <w:rFonts w:ascii="Times New Roman" w:hAnsi="Times New Roman" w:cs="Times New Roman"/>
        </w:rPr>
        <w:t>−</w:t>
      </w:r>
      <w:r w:rsidRPr="00ED159F">
        <w:rPr>
          <w:rFonts w:ascii="Times New Roman" w:hAnsi="Times New Roman" w:cs="Times New Roman"/>
        </w:rPr>
        <w:t>80°C</w:t>
      </w:r>
      <w:r w:rsidR="003D5225">
        <w:rPr>
          <w:rFonts w:ascii="Times New Roman" w:hAnsi="Times New Roman" w:cs="Times New Roman"/>
        </w:rPr>
        <w:t xml:space="preserve">. Recovered cultures were </w:t>
      </w:r>
      <w:r w:rsidRPr="005A64E6">
        <w:rPr>
          <w:rFonts w:ascii="Times New Roman" w:hAnsi="Times New Roman" w:cs="Times New Roman"/>
        </w:rPr>
        <w:t>grown on yeast extract peptone dextrose</w:t>
      </w:r>
      <w:r>
        <w:rPr>
          <w:rFonts w:ascii="Times New Roman" w:hAnsi="Times New Roman" w:cs="Times New Roman"/>
        </w:rPr>
        <w:t xml:space="preserve"> 1.5% </w:t>
      </w:r>
      <w:r w:rsidRPr="005A64E6">
        <w:rPr>
          <w:rFonts w:ascii="Times New Roman" w:hAnsi="Times New Roman" w:cs="Times New Roman"/>
        </w:rPr>
        <w:t>agar (</w:t>
      </w:r>
      <w:r>
        <w:rPr>
          <w:rFonts w:ascii="Times New Roman" w:hAnsi="Times New Roman" w:cs="Times New Roman"/>
        </w:rPr>
        <w:t>YPD</w:t>
      </w:r>
      <w:r w:rsidRPr="005A64E6">
        <w:rPr>
          <w:rFonts w:ascii="Times New Roman" w:hAnsi="Times New Roman" w:cs="Times New Roman"/>
        </w:rPr>
        <w:t xml:space="preserve">; </w:t>
      </w:r>
      <w:r>
        <w:rPr>
          <w:rFonts w:ascii="Times New Roman" w:hAnsi="Times New Roman" w:cs="Times New Roman"/>
        </w:rPr>
        <w:t>20</w:t>
      </w:r>
      <w:r w:rsidRPr="005A64E6">
        <w:rPr>
          <w:rFonts w:ascii="Times New Roman" w:hAnsi="Times New Roman" w:cs="Times New Roman"/>
        </w:rPr>
        <w:t>g</w:t>
      </w:r>
      <w:r>
        <w:rPr>
          <w:rFonts w:ascii="Times New Roman" w:hAnsi="Times New Roman" w:cs="Times New Roman"/>
        </w:rPr>
        <w:t>/L</w:t>
      </w:r>
      <w:r w:rsidRPr="005A64E6">
        <w:rPr>
          <w:rFonts w:ascii="Times New Roman" w:hAnsi="Times New Roman" w:cs="Times New Roman"/>
        </w:rPr>
        <w:t xml:space="preserve"> peptone, </w:t>
      </w:r>
      <w:r>
        <w:rPr>
          <w:rFonts w:ascii="Times New Roman" w:hAnsi="Times New Roman" w:cs="Times New Roman"/>
        </w:rPr>
        <w:t>20g/L</w:t>
      </w:r>
      <w:r w:rsidRPr="005A64E6">
        <w:rPr>
          <w:rFonts w:ascii="Times New Roman" w:hAnsi="Times New Roman" w:cs="Times New Roman"/>
        </w:rPr>
        <w:t xml:space="preserve"> glucose, </w:t>
      </w:r>
      <w:r>
        <w:rPr>
          <w:rFonts w:ascii="Times New Roman" w:hAnsi="Times New Roman" w:cs="Times New Roman"/>
        </w:rPr>
        <w:t>10g/L dextrose</w:t>
      </w:r>
      <w:r w:rsidRPr="005A64E6">
        <w:rPr>
          <w:rFonts w:ascii="Times New Roman" w:hAnsi="Times New Roman" w:cs="Times New Roman"/>
        </w:rPr>
        <w:t xml:space="preserve">) at 30°C </w:t>
      </w:r>
      <w:r>
        <w:rPr>
          <w:rFonts w:ascii="Times New Roman" w:hAnsi="Times New Roman" w:cs="Times New Roman"/>
        </w:rPr>
        <w:t>(</w:t>
      </w:r>
      <w:r>
        <w:rPr>
          <w:rFonts w:ascii="Times New Roman" w:hAnsi="Times New Roman" w:cs="Times New Roman"/>
          <w:i/>
          <w:iCs/>
        </w:rPr>
        <w:t xml:space="preserve">Efficacy </w:t>
      </w:r>
      <w:r w:rsidRPr="005A64E6">
        <w:rPr>
          <w:rFonts w:ascii="Times New Roman" w:hAnsi="Times New Roman" w:cs="Times New Roman"/>
          <w:i/>
          <w:iCs/>
        </w:rPr>
        <w:t>assay</w:t>
      </w:r>
      <w:r>
        <w:rPr>
          <w:rFonts w:ascii="Times New Roman" w:hAnsi="Times New Roman" w:cs="Times New Roman"/>
        </w:rPr>
        <w:t>) or 37</w:t>
      </w:r>
      <w:r w:rsidRPr="005A64E6">
        <w:rPr>
          <w:rFonts w:ascii="Times New Roman" w:hAnsi="Times New Roman" w:cs="Times New Roman"/>
        </w:rPr>
        <w:t xml:space="preserve">°C </w:t>
      </w:r>
      <w:r>
        <w:rPr>
          <w:rFonts w:ascii="Times New Roman" w:hAnsi="Times New Roman" w:cs="Times New Roman"/>
        </w:rPr>
        <w:t>(</w:t>
      </w:r>
      <w:r>
        <w:rPr>
          <w:rFonts w:ascii="Times New Roman" w:hAnsi="Times New Roman" w:cs="Times New Roman"/>
          <w:i/>
          <w:iCs/>
        </w:rPr>
        <w:t xml:space="preserve">Pathogenicity </w:t>
      </w:r>
      <w:r w:rsidRPr="005A64E6">
        <w:rPr>
          <w:rFonts w:ascii="Times New Roman" w:hAnsi="Times New Roman" w:cs="Times New Roman"/>
          <w:i/>
          <w:iCs/>
        </w:rPr>
        <w:t>assay</w:t>
      </w:r>
      <w:r>
        <w:rPr>
          <w:rFonts w:ascii="Times New Roman" w:hAnsi="Times New Roman" w:cs="Times New Roman"/>
          <w:i/>
          <w:iCs/>
        </w:rPr>
        <w:t xml:space="preserve">s 1 </w:t>
      </w:r>
      <w:r w:rsidRPr="00ED159F">
        <w:rPr>
          <w:rFonts w:ascii="Times New Roman" w:hAnsi="Times New Roman" w:cs="Times New Roman"/>
        </w:rPr>
        <w:t>&amp;</w:t>
      </w:r>
      <w:r>
        <w:rPr>
          <w:rFonts w:ascii="Times New Roman" w:hAnsi="Times New Roman" w:cs="Times New Roman"/>
          <w:i/>
          <w:iCs/>
        </w:rPr>
        <w:t xml:space="preserve"> 2</w:t>
      </w:r>
      <w:r>
        <w:rPr>
          <w:rFonts w:ascii="Times New Roman" w:hAnsi="Times New Roman" w:cs="Times New Roman"/>
        </w:rPr>
        <w:t xml:space="preserve">) </w:t>
      </w:r>
      <w:r w:rsidRPr="005A64E6">
        <w:rPr>
          <w:rFonts w:ascii="Times New Roman" w:hAnsi="Times New Roman" w:cs="Times New Roman"/>
        </w:rPr>
        <w:t xml:space="preserve">for </w:t>
      </w:r>
      <w:r>
        <w:rPr>
          <w:rFonts w:ascii="Times New Roman" w:hAnsi="Times New Roman" w:cs="Times New Roman"/>
        </w:rPr>
        <w:t xml:space="preserve">approximately 24 hours </w:t>
      </w:r>
      <w:r w:rsidRPr="005A64E6">
        <w:rPr>
          <w:rFonts w:ascii="Times New Roman" w:hAnsi="Times New Roman" w:cs="Times New Roman"/>
        </w:rPr>
        <w:t xml:space="preserve">before use. </w:t>
      </w:r>
      <w:r>
        <w:rPr>
          <w:rFonts w:ascii="Times New Roman" w:hAnsi="Times New Roman" w:cs="Times New Roman"/>
        </w:rPr>
        <w:t xml:space="preserve">Resultant cultures were used to inoculate YPD broth and liquid cultures were grown overnight </w:t>
      </w:r>
      <w:r w:rsidRPr="005A64E6">
        <w:rPr>
          <w:rFonts w:ascii="Times New Roman" w:hAnsi="Times New Roman" w:cs="Times New Roman"/>
        </w:rPr>
        <w:t>at 37°C with shaking. Cells were collected by centrifugation</w:t>
      </w:r>
      <w:r>
        <w:rPr>
          <w:rFonts w:ascii="Times New Roman" w:hAnsi="Times New Roman" w:cs="Times New Roman"/>
        </w:rPr>
        <w:t xml:space="preserve"> and</w:t>
      </w:r>
      <w:r w:rsidRPr="005A64E6">
        <w:rPr>
          <w:rFonts w:ascii="Times New Roman" w:hAnsi="Times New Roman" w:cs="Times New Roman"/>
        </w:rPr>
        <w:t xml:space="preserve"> washed twice with </w:t>
      </w:r>
      <w:r>
        <w:rPr>
          <w:rFonts w:ascii="Times New Roman" w:hAnsi="Times New Roman" w:cs="Times New Roman"/>
        </w:rPr>
        <w:t xml:space="preserve">phosphate buffered saline (PBS) before resuspension as a 1:100 solution </w:t>
      </w:r>
      <w:r w:rsidR="0073163C">
        <w:rPr>
          <w:rFonts w:ascii="Times New Roman" w:hAnsi="Times New Roman" w:cs="Times New Roman"/>
        </w:rPr>
        <w:t>in</w:t>
      </w:r>
      <w:r>
        <w:rPr>
          <w:rFonts w:ascii="Times New Roman" w:hAnsi="Times New Roman" w:cs="Times New Roman"/>
        </w:rPr>
        <w:t xml:space="preserve"> PBS. </w:t>
      </w:r>
      <w:r>
        <w:rPr>
          <w:rFonts w:ascii="Times New Roman" w:hAnsi="Times New Roman" w:cs="Times New Roman"/>
        </w:rPr>
        <w:lastRenderedPageBreak/>
        <w:t xml:space="preserve">Cell counts were determined </w:t>
      </w:r>
      <w:r w:rsidRPr="005A64E6">
        <w:rPr>
          <w:rFonts w:ascii="Times New Roman" w:hAnsi="Times New Roman" w:cs="Times New Roman"/>
        </w:rPr>
        <w:t>with a hemocytometer</w:t>
      </w:r>
      <w:r>
        <w:rPr>
          <w:rFonts w:ascii="Times New Roman" w:hAnsi="Times New Roman" w:cs="Times New Roman"/>
        </w:rPr>
        <w:t xml:space="preserve"> and used to calculate suspension concentration</w:t>
      </w:r>
      <w:r w:rsidRPr="005A64E6">
        <w:rPr>
          <w:rFonts w:ascii="Times New Roman" w:hAnsi="Times New Roman" w:cs="Times New Roman"/>
        </w:rPr>
        <w:t>.</w:t>
      </w:r>
      <w:r>
        <w:rPr>
          <w:rFonts w:ascii="Times New Roman" w:hAnsi="Times New Roman" w:cs="Times New Roman"/>
        </w:rPr>
        <w:t xml:space="preserve"> Solutions were then diluted to 10</w:t>
      </w:r>
      <w:r>
        <w:rPr>
          <w:rFonts w:ascii="Times New Roman" w:hAnsi="Times New Roman" w:cs="Times New Roman"/>
          <w:vertAlign w:val="superscript"/>
        </w:rPr>
        <w:t>8</w:t>
      </w:r>
      <w:r>
        <w:rPr>
          <w:rFonts w:ascii="Times New Roman" w:hAnsi="Times New Roman" w:cs="Times New Roman"/>
          <w:vertAlign w:val="subscript"/>
        </w:rPr>
        <w:t xml:space="preserve"> </w:t>
      </w:r>
      <w:r>
        <w:rPr>
          <w:rFonts w:ascii="Times New Roman" w:hAnsi="Times New Roman" w:cs="Times New Roman"/>
        </w:rPr>
        <w:t>cells/mL or 10</w:t>
      </w:r>
      <w:r>
        <w:rPr>
          <w:rFonts w:ascii="Times New Roman" w:hAnsi="Times New Roman" w:cs="Times New Roman"/>
          <w:vertAlign w:val="superscript"/>
        </w:rPr>
        <w:t>7</w:t>
      </w:r>
      <w:r>
        <w:rPr>
          <w:rFonts w:ascii="Times New Roman" w:hAnsi="Times New Roman" w:cs="Times New Roman"/>
          <w:vertAlign w:val="subscript"/>
        </w:rPr>
        <w:t xml:space="preserve"> </w:t>
      </w:r>
      <w:r>
        <w:rPr>
          <w:rFonts w:ascii="Times New Roman" w:hAnsi="Times New Roman" w:cs="Times New Roman"/>
        </w:rPr>
        <w:t>cells/mL</w:t>
      </w:r>
      <w:r w:rsidR="00E14E52">
        <w:rPr>
          <w:rFonts w:ascii="Times New Roman" w:hAnsi="Times New Roman" w:cs="Times New Roman"/>
        </w:rPr>
        <w:t xml:space="preserve">, </w:t>
      </w:r>
      <w:r>
        <w:rPr>
          <w:rFonts w:ascii="Times New Roman" w:hAnsi="Times New Roman" w:cs="Times New Roman"/>
        </w:rPr>
        <w:t>as required.</w:t>
      </w:r>
    </w:p>
    <w:p w14:paraId="3476A795" w14:textId="77777777" w:rsidR="007C508B" w:rsidRPr="00B74401" w:rsidRDefault="007C508B" w:rsidP="007C508B">
      <w:pPr>
        <w:spacing w:line="360" w:lineRule="auto"/>
        <w:rPr>
          <w:rFonts w:ascii="Times New Roman" w:hAnsi="Times New Roman" w:cs="Times New Roman"/>
          <w:b/>
          <w:bCs/>
        </w:rPr>
      </w:pPr>
      <w:r w:rsidRPr="00B74401">
        <w:rPr>
          <w:rFonts w:ascii="Times New Roman" w:hAnsi="Times New Roman" w:cs="Times New Roman"/>
          <w:b/>
          <w:bCs/>
          <w:i/>
          <w:iCs/>
        </w:rPr>
        <w:t xml:space="preserve">G. </w:t>
      </w:r>
      <w:proofErr w:type="spellStart"/>
      <w:r w:rsidRPr="00B74401">
        <w:rPr>
          <w:rFonts w:ascii="Times New Roman" w:hAnsi="Times New Roman" w:cs="Times New Roman"/>
          <w:b/>
          <w:bCs/>
          <w:i/>
          <w:iCs/>
        </w:rPr>
        <w:t>mellonella</w:t>
      </w:r>
      <w:proofErr w:type="spellEnd"/>
      <w:r w:rsidRPr="00B74401">
        <w:rPr>
          <w:rFonts w:ascii="Times New Roman" w:hAnsi="Times New Roman" w:cs="Times New Roman"/>
          <w:b/>
          <w:bCs/>
        </w:rPr>
        <w:t xml:space="preserve"> infection </w:t>
      </w:r>
    </w:p>
    <w:p w14:paraId="4707DE4A" w14:textId="13EC6182" w:rsidR="007C508B" w:rsidRDefault="007C508B" w:rsidP="007C508B">
      <w:pPr>
        <w:spacing w:line="360" w:lineRule="auto"/>
        <w:rPr>
          <w:rFonts w:ascii="Times New Roman" w:hAnsi="Times New Roman" w:cs="Times New Roman"/>
        </w:rPr>
      </w:pPr>
      <w:r>
        <w:rPr>
          <w:rFonts w:ascii="Times New Roman" w:hAnsi="Times New Roman" w:cs="Times New Roman"/>
          <w:i/>
          <w:iCs/>
        </w:rPr>
        <w:t xml:space="preserve">G. </w:t>
      </w:r>
      <w:proofErr w:type="spellStart"/>
      <w:r>
        <w:rPr>
          <w:rFonts w:ascii="Times New Roman" w:hAnsi="Times New Roman" w:cs="Times New Roman"/>
          <w:i/>
          <w:iCs/>
        </w:rPr>
        <w:t>mellonella</w:t>
      </w:r>
      <w:proofErr w:type="spellEnd"/>
      <w:r>
        <w:rPr>
          <w:rFonts w:ascii="Times New Roman" w:hAnsi="Times New Roman" w:cs="Times New Roman"/>
          <w:i/>
          <w:iCs/>
        </w:rPr>
        <w:t xml:space="preserve"> </w:t>
      </w:r>
      <w:r>
        <w:rPr>
          <w:rFonts w:ascii="Times New Roman" w:hAnsi="Times New Roman" w:cs="Times New Roman"/>
        </w:rPr>
        <w:t xml:space="preserve">larvae </w:t>
      </w:r>
      <w:r w:rsidRPr="00ED159F">
        <w:rPr>
          <w:rFonts w:ascii="Times New Roman" w:hAnsi="Times New Roman" w:cs="Times New Roman"/>
        </w:rPr>
        <w:t xml:space="preserve">were maintained at </w:t>
      </w:r>
      <w:r>
        <w:rPr>
          <w:rFonts w:ascii="Times New Roman" w:hAnsi="Times New Roman" w:cs="Times New Roman"/>
        </w:rPr>
        <w:t>37</w:t>
      </w:r>
      <w:r w:rsidRPr="00ED159F">
        <w:rPr>
          <w:rFonts w:ascii="Times New Roman" w:hAnsi="Times New Roman" w:cs="Times New Roman"/>
        </w:rPr>
        <w:t>°C and reared on an artificial diet (</w:t>
      </w:r>
      <w:r>
        <w:rPr>
          <w:rFonts w:ascii="Times New Roman" w:hAnsi="Times New Roman" w:cs="Times New Roman"/>
        </w:rPr>
        <w:t xml:space="preserve">49% </w:t>
      </w:r>
      <w:proofErr w:type="spellStart"/>
      <w:r>
        <w:rPr>
          <w:rFonts w:ascii="Times New Roman" w:hAnsi="Times New Roman" w:cs="Times New Roman"/>
          <w:i/>
          <w:iCs/>
        </w:rPr>
        <w:t>Farex</w:t>
      </w:r>
      <w:proofErr w:type="spellEnd"/>
      <w:r>
        <w:rPr>
          <w:rFonts w:ascii="Times New Roman" w:hAnsi="Times New Roman" w:cs="Times New Roman"/>
          <w:i/>
          <w:iCs/>
        </w:rPr>
        <w:t xml:space="preserve"> </w:t>
      </w:r>
      <w:r>
        <w:rPr>
          <w:rFonts w:ascii="Times New Roman" w:hAnsi="Times New Roman" w:cs="Times New Roman"/>
        </w:rPr>
        <w:t>original multigrain cereal, 23.7% honey, 23.7% glycerol, 3.2% dried baker’s yeast</w:t>
      </w:r>
      <w:r w:rsidRPr="00ED159F">
        <w:rPr>
          <w:rFonts w:ascii="Times New Roman" w:hAnsi="Times New Roman" w:cs="Times New Roman"/>
        </w:rPr>
        <w:t xml:space="preserve">). For each test group, 10 </w:t>
      </w:r>
      <w:r>
        <w:rPr>
          <w:rFonts w:ascii="Times New Roman" w:hAnsi="Times New Roman" w:cs="Times New Roman"/>
        </w:rPr>
        <w:t>(</w:t>
      </w:r>
      <w:r>
        <w:rPr>
          <w:rFonts w:ascii="Times New Roman" w:hAnsi="Times New Roman" w:cs="Times New Roman"/>
          <w:i/>
          <w:iCs/>
        </w:rPr>
        <w:t xml:space="preserve">Efficacy assay </w:t>
      </w:r>
      <w:r>
        <w:rPr>
          <w:rFonts w:ascii="Times New Roman" w:hAnsi="Times New Roman" w:cs="Times New Roman"/>
        </w:rPr>
        <w:t xml:space="preserve">&amp; </w:t>
      </w:r>
      <w:r>
        <w:rPr>
          <w:rFonts w:ascii="Times New Roman" w:hAnsi="Times New Roman" w:cs="Times New Roman"/>
          <w:i/>
          <w:iCs/>
        </w:rPr>
        <w:t xml:space="preserve">Pathogenicity assay </w:t>
      </w:r>
      <w:r w:rsidRPr="00F95EC2">
        <w:rPr>
          <w:rFonts w:ascii="Times New Roman" w:hAnsi="Times New Roman" w:cs="Times New Roman"/>
        </w:rPr>
        <w:t>1</w:t>
      </w:r>
      <w:r>
        <w:rPr>
          <w:rFonts w:ascii="Times New Roman" w:hAnsi="Times New Roman" w:cs="Times New Roman"/>
        </w:rPr>
        <w:t>) or 5 (</w:t>
      </w:r>
      <w:r>
        <w:rPr>
          <w:rFonts w:ascii="Times New Roman" w:hAnsi="Times New Roman" w:cs="Times New Roman"/>
          <w:i/>
          <w:iCs/>
        </w:rPr>
        <w:t xml:space="preserve">Pathogenicity assay </w:t>
      </w:r>
      <w:r w:rsidRPr="00F95EC2">
        <w:rPr>
          <w:rFonts w:ascii="Times New Roman" w:hAnsi="Times New Roman" w:cs="Times New Roman"/>
        </w:rPr>
        <w:t>2</w:t>
      </w:r>
      <w:r>
        <w:rPr>
          <w:rFonts w:ascii="Times New Roman" w:hAnsi="Times New Roman" w:cs="Times New Roman"/>
        </w:rPr>
        <w:t xml:space="preserve">) </w:t>
      </w:r>
      <w:r w:rsidRPr="00F95EC2">
        <w:rPr>
          <w:rFonts w:ascii="Times New Roman" w:hAnsi="Times New Roman" w:cs="Times New Roman"/>
        </w:rPr>
        <w:t>larvae</w:t>
      </w:r>
      <w:r w:rsidRPr="00ED159F">
        <w:rPr>
          <w:rFonts w:ascii="Times New Roman" w:hAnsi="Times New Roman" w:cs="Times New Roman"/>
        </w:rPr>
        <w:t xml:space="preserve"> </w:t>
      </w:r>
      <w:r>
        <w:rPr>
          <w:rFonts w:ascii="Times New Roman" w:hAnsi="Times New Roman" w:cs="Times New Roman"/>
        </w:rPr>
        <w:t>of</w:t>
      </w:r>
      <w:r w:rsidRPr="00ED159F">
        <w:rPr>
          <w:rFonts w:ascii="Times New Roman" w:hAnsi="Times New Roman" w:cs="Times New Roman"/>
        </w:rPr>
        <w:t xml:space="preserve"> similar </w:t>
      </w:r>
      <w:r>
        <w:rPr>
          <w:rFonts w:ascii="Times New Roman" w:hAnsi="Times New Roman" w:cs="Times New Roman"/>
        </w:rPr>
        <w:t>mas</w:t>
      </w:r>
      <w:r w:rsidRPr="00ED159F">
        <w:rPr>
          <w:rFonts w:ascii="Times New Roman" w:hAnsi="Times New Roman" w:cs="Times New Roman"/>
        </w:rPr>
        <w:t>s (</w:t>
      </w:r>
      <w:r>
        <w:rPr>
          <w:rFonts w:ascii="Times New Roman" w:hAnsi="Times New Roman" w:cs="Times New Roman"/>
        </w:rPr>
        <w:t>200-250mg</w:t>
      </w:r>
      <w:r w:rsidR="00E14E52">
        <w:rPr>
          <w:rFonts w:ascii="Times New Roman" w:hAnsi="Times New Roman" w:cs="Times New Roman"/>
        </w:rPr>
        <w:t xml:space="preserve"> when available, with some 180-200mg larvae used when necessary</w:t>
      </w:r>
      <w:r w:rsidRPr="00ED159F">
        <w:rPr>
          <w:rFonts w:ascii="Times New Roman" w:hAnsi="Times New Roman" w:cs="Times New Roman"/>
        </w:rPr>
        <w:t>) and no marks or discoloration were placed in petri dishes</w:t>
      </w:r>
      <w:r>
        <w:rPr>
          <w:rFonts w:ascii="Times New Roman" w:hAnsi="Times New Roman" w:cs="Times New Roman"/>
        </w:rPr>
        <w:t xml:space="preserve"> with a small amount of diet and incubated at 30ºC for approximately 36 hours</w:t>
      </w:r>
      <w:r w:rsidRPr="00ED159F">
        <w:rPr>
          <w:rFonts w:ascii="Times New Roman" w:hAnsi="Times New Roman" w:cs="Times New Roman"/>
        </w:rPr>
        <w:t xml:space="preserve">. </w:t>
      </w:r>
      <w:r>
        <w:rPr>
          <w:rFonts w:ascii="Times New Roman" w:hAnsi="Times New Roman" w:cs="Times New Roman"/>
        </w:rPr>
        <w:t>10µL of</w:t>
      </w:r>
      <w:r w:rsidRPr="00ED159F">
        <w:rPr>
          <w:rFonts w:ascii="Times New Roman" w:hAnsi="Times New Roman" w:cs="Times New Roman"/>
        </w:rPr>
        <w:t xml:space="preserve"> </w:t>
      </w:r>
      <w:r>
        <w:rPr>
          <w:rFonts w:ascii="Times New Roman" w:hAnsi="Times New Roman" w:cs="Times New Roman"/>
          <w:i/>
          <w:iCs/>
        </w:rPr>
        <w:t xml:space="preserve">C. albicans </w:t>
      </w:r>
      <w:r>
        <w:rPr>
          <w:rFonts w:ascii="Times New Roman" w:hAnsi="Times New Roman" w:cs="Times New Roman"/>
        </w:rPr>
        <w:t xml:space="preserve">CS5314 </w:t>
      </w:r>
      <w:r w:rsidRPr="00ED159F">
        <w:rPr>
          <w:rFonts w:ascii="Times New Roman" w:hAnsi="Times New Roman" w:cs="Times New Roman"/>
        </w:rPr>
        <w:t>inoculum</w:t>
      </w:r>
      <w:r>
        <w:rPr>
          <w:rFonts w:ascii="Times New Roman" w:hAnsi="Times New Roman" w:cs="Times New Roman"/>
        </w:rPr>
        <w:t xml:space="preserve"> (10</w:t>
      </w:r>
      <w:r>
        <w:rPr>
          <w:rFonts w:ascii="Times New Roman" w:hAnsi="Times New Roman" w:cs="Times New Roman"/>
          <w:vertAlign w:val="superscript"/>
        </w:rPr>
        <w:t>8</w:t>
      </w:r>
      <w:r>
        <w:rPr>
          <w:rFonts w:ascii="Times New Roman" w:hAnsi="Times New Roman" w:cs="Times New Roman"/>
          <w:vertAlign w:val="subscript"/>
        </w:rPr>
        <w:t xml:space="preserve"> </w:t>
      </w:r>
      <w:r>
        <w:rPr>
          <w:rFonts w:ascii="Times New Roman" w:hAnsi="Times New Roman" w:cs="Times New Roman"/>
        </w:rPr>
        <w:t>cells/mL or 10</w:t>
      </w:r>
      <w:r>
        <w:rPr>
          <w:rFonts w:ascii="Times New Roman" w:hAnsi="Times New Roman" w:cs="Times New Roman"/>
          <w:vertAlign w:val="superscript"/>
        </w:rPr>
        <w:t>7</w:t>
      </w:r>
      <w:r>
        <w:rPr>
          <w:rFonts w:ascii="Times New Roman" w:hAnsi="Times New Roman" w:cs="Times New Roman"/>
          <w:vertAlign w:val="subscript"/>
        </w:rPr>
        <w:t xml:space="preserve"> </w:t>
      </w:r>
      <w:r>
        <w:rPr>
          <w:rFonts w:ascii="Times New Roman" w:hAnsi="Times New Roman" w:cs="Times New Roman"/>
        </w:rPr>
        <w:t>cells/mL) was injected through the last right proleg of each larva using a 50µL Hamilton syringe to deliver 10</w:t>
      </w:r>
      <w:r w:rsidRPr="00EB250A">
        <w:rPr>
          <w:rFonts w:ascii="Times New Roman" w:hAnsi="Times New Roman" w:cs="Times New Roman"/>
          <w:vertAlign w:val="superscript"/>
        </w:rPr>
        <w:t>6</w:t>
      </w:r>
      <w:r>
        <w:rPr>
          <w:rFonts w:ascii="Times New Roman" w:hAnsi="Times New Roman" w:cs="Times New Roman"/>
        </w:rPr>
        <w:t xml:space="preserve"> or 10</w:t>
      </w:r>
      <w:r w:rsidRPr="00EB250A">
        <w:rPr>
          <w:rFonts w:ascii="Times New Roman" w:hAnsi="Times New Roman" w:cs="Times New Roman"/>
          <w:vertAlign w:val="superscript"/>
        </w:rPr>
        <w:t>5</w:t>
      </w:r>
      <w:r>
        <w:rPr>
          <w:rFonts w:ascii="Times New Roman" w:hAnsi="Times New Roman" w:cs="Times New Roman"/>
        </w:rPr>
        <w:t xml:space="preserve"> cells,</w:t>
      </w:r>
      <w:r w:rsidR="00F17A15">
        <w:rPr>
          <w:rFonts w:ascii="Times New Roman" w:hAnsi="Times New Roman" w:cs="Times New Roman"/>
        </w:rPr>
        <w:t xml:space="preserve"> as required</w:t>
      </w:r>
      <w:r>
        <w:rPr>
          <w:rFonts w:ascii="Times New Roman" w:hAnsi="Times New Roman" w:cs="Times New Roman"/>
        </w:rPr>
        <w:t xml:space="preserve">. </w:t>
      </w:r>
      <w:r w:rsidR="0075077E">
        <w:rPr>
          <w:rFonts w:ascii="Times New Roman" w:hAnsi="Times New Roman" w:cs="Times New Roman"/>
        </w:rPr>
        <w:t xml:space="preserve">For </w:t>
      </w:r>
      <w:proofErr w:type="spellStart"/>
      <w:r w:rsidR="0075077E">
        <w:rPr>
          <w:rFonts w:ascii="Times New Roman" w:hAnsi="Times New Roman" w:cs="Times New Roman"/>
          <w:i/>
          <w:iCs/>
        </w:rPr>
        <w:t>Efficiacy</w:t>
      </w:r>
      <w:proofErr w:type="spellEnd"/>
      <w:r w:rsidR="0075077E">
        <w:rPr>
          <w:rFonts w:ascii="Times New Roman" w:hAnsi="Times New Roman" w:cs="Times New Roman"/>
          <w:i/>
          <w:iCs/>
        </w:rPr>
        <w:t xml:space="preserve"> </w:t>
      </w:r>
      <w:r w:rsidR="0075077E" w:rsidRPr="0075077E">
        <w:rPr>
          <w:rFonts w:ascii="Times New Roman" w:hAnsi="Times New Roman" w:cs="Times New Roman"/>
          <w:i/>
          <w:iCs/>
        </w:rPr>
        <w:t>assay</w:t>
      </w:r>
      <w:r w:rsidR="0075077E">
        <w:rPr>
          <w:rFonts w:ascii="Times New Roman" w:hAnsi="Times New Roman" w:cs="Times New Roman"/>
        </w:rPr>
        <w:t xml:space="preserve">, only dosages of </w:t>
      </w:r>
      <w:r w:rsidR="0075077E">
        <w:rPr>
          <w:rFonts w:ascii="Times New Roman" w:hAnsi="Times New Roman" w:cs="Times New Roman"/>
        </w:rPr>
        <w:t>10</w:t>
      </w:r>
      <w:r w:rsidR="0075077E" w:rsidRPr="00EB250A">
        <w:rPr>
          <w:rFonts w:ascii="Times New Roman" w:hAnsi="Times New Roman" w:cs="Times New Roman"/>
          <w:vertAlign w:val="superscript"/>
        </w:rPr>
        <w:t>5</w:t>
      </w:r>
      <w:r w:rsidR="0075077E">
        <w:rPr>
          <w:rFonts w:ascii="Times New Roman" w:hAnsi="Times New Roman" w:cs="Times New Roman"/>
        </w:rPr>
        <w:t xml:space="preserve"> cells</w:t>
      </w:r>
      <w:r w:rsidR="0075077E">
        <w:rPr>
          <w:rFonts w:ascii="Times New Roman" w:hAnsi="Times New Roman" w:cs="Times New Roman"/>
        </w:rPr>
        <w:t xml:space="preserve">/larva were administered. However, for </w:t>
      </w:r>
      <w:r w:rsidR="0075077E">
        <w:rPr>
          <w:rFonts w:ascii="Times New Roman" w:hAnsi="Times New Roman" w:cs="Times New Roman"/>
          <w:i/>
          <w:iCs/>
        </w:rPr>
        <w:t xml:space="preserve">Pathogenicity assays 1 </w:t>
      </w:r>
      <w:r w:rsidR="0075077E">
        <w:rPr>
          <w:rFonts w:ascii="Times New Roman" w:hAnsi="Times New Roman" w:cs="Times New Roman"/>
        </w:rPr>
        <w:t xml:space="preserve">&amp; </w:t>
      </w:r>
      <w:r w:rsidR="0075077E" w:rsidRPr="007810DE">
        <w:rPr>
          <w:rFonts w:ascii="Times New Roman" w:hAnsi="Times New Roman" w:cs="Times New Roman"/>
          <w:i/>
          <w:iCs/>
        </w:rPr>
        <w:t>2</w:t>
      </w:r>
      <w:r w:rsidR="007810DE">
        <w:rPr>
          <w:rFonts w:ascii="Times New Roman" w:hAnsi="Times New Roman" w:cs="Times New Roman"/>
          <w:i/>
          <w:iCs/>
        </w:rPr>
        <w:t xml:space="preserve">, </w:t>
      </w:r>
      <w:r w:rsidR="007810DE">
        <w:rPr>
          <w:rFonts w:ascii="Times New Roman" w:hAnsi="Times New Roman" w:cs="Times New Roman"/>
        </w:rPr>
        <w:t xml:space="preserve">doses of </w:t>
      </w:r>
      <w:r w:rsidR="007810DE">
        <w:rPr>
          <w:rFonts w:ascii="Times New Roman" w:hAnsi="Times New Roman" w:cs="Times New Roman"/>
        </w:rPr>
        <w:t>10</w:t>
      </w:r>
      <w:r w:rsidR="007810DE">
        <w:rPr>
          <w:rFonts w:ascii="Times New Roman" w:hAnsi="Times New Roman" w:cs="Times New Roman"/>
          <w:vertAlign w:val="superscript"/>
        </w:rPr>
        <w:t>6</w:t>
      </w:r>
      <w:r w:rsidR="007810DE">
        <w:rPr>
          <w:rFonts w:ascii="Times New Roman" w:hAnsi="Times New Roman" w:cs="Times New Roman"/>
        </w:rPr>
        <w:t xml:space="preserve"> </w:t>
      </w:r>
      <w:r w:rsidR="007810DE">
        <w:rPr>
          <w:rFonts w:ascii="Times New Roman" w:hAnsi="Times New Roman" w:cs="Times New Roman"/>
        </w:rPr>
        <w:t xml:space="preserve">and </w:t>
      </w:r>
      <w:r w:rsidR="007810DE">
        <w:rPr>
          <w:rFonts w:ascii="Times New Roman" w:hAnsi="Times New Roman" w:cs="Times New Roman"/>
        </w:rPr>
        <w:t>10</w:t>
      </w:r>
      <w:r w:rsidR="007810DE" w:rsidRPr="00EB250A">
        <w:rPr>
          <w:rFonts w:ascii="Times New Roman" w:hAnsi="Times New Roman" w:cs="Times New Roman"/>
          <w:vertAlign w:val="superscript"/>
        </w:rPr>
        <w:t>5</w:t>
      </w:r>
      <w:r w:rsidR="007810DE">
        <w:rPr>
          <w:rFonts w:ascii="Times New Roman" w:hAnsi="Times New Roman" w:cs="Times New Roman"/>
        </w:rPr>
        <w:t xml:space="preserve"> cells/larva</w:t>
      </w:r>
      <w:r w:rsidR="007810DE">
        <w:rPr>
          <w:rFonts w:ascii="Times New Roman" w:hAnsi="Times New Roman" w:cs="Times New Roman"/>
        </w:rPr>
        <w:t xml:space="preserve"> were administered to separate treatment groups. </w:t>
      </w:r>
      <w:r w:rsidRPr="007810DE">
        <w:rPr>
          <w:rFonts w:ascii="Times New Roman" w:hAnsi="Times New Roman" w:cs="Times New Roman"/>
        </w:rPr>
        <w:t>For</w:t>
      </w:r>
      <w:r>
        <w:rPr>
          <w:rFonts w:ascii="Times New Roman" w:hAnsi="Times New Roman" w:cs="Times New Roman"/>
        </w:rPr>
        <w:t xml:space="preserve"> </w:t>
      </w:r>
      <w:r>
        <w:rPr>
          <w:rFonts w:ascii="Times New Roman" w:hAnsi="Times New Roman" w:cs="Times New Roman"/>
          <w:i/>
          <w:iCs/>
        </w:rPr>
        <w:t xml:space="preserve">Pathogenicity assays 1 </w:t>
      </w:r>
      <w:r>
        <w:rPr>
          <w:rFonts w:ascii="Times New Roman" w:hAnsi="Times New Roman" w:cs="Times New Roman"/>
        </w:rPr>
        <w:t xml:space="preserve">&amp; </w:t>
      </w:r>
      <w:r w:rsidRPr="00EB250A">
        <w:rPr>
          <w:rFonts w:ascii="Times New Roman" w:hAnsi="Times New Roman" w:cs="Times New Roman"/>
        </w:rPr>
        <w:t>2</w:t>
      </w:r>
      <w:r>
        <w:rPr>
          <w:rFonts w:ascii="Times New Roman" w:hAnsi="Times New Roman" w:cs="Times New Roman"/>
        </w:rPr>
        <w:t xml:space="preserve">, a group of larvae were injected with only PBS to act as a control for injection effects. </w:t>
      </w:r>
      <w:r w:rsidRPr="00EB250A">
        <w:rPr>
          <w:rFonts w:ascii="Times New Roman" w:hAnsi="Times New Roman" w:cs="Times New Roman"/>
        </w:rPr>
        <w:t>After</w:t>
      </w:r>
      <w:r>
        <w:rPr>
          <w:rFonts w:ascii="Times New Roman" w:hAnsi="Times New Roman" w:cs="Times New Roman"/>
        </w:rPr>
        <w:t xml:space="preserve"> infection, larvae were placed in clean petri dishes and incubated at 37ºC for 9 days. The survival</w:t>
      </w:r>
      <w:r w:rsidRPr="00EB250A">
        <w:rPr>
          <w:rFonts w:ascii="Times New Roman" w:hAnsi="Times New Roman" w:cs="Times New Roman"/>
        </w:rPr>
        <w:t xml:space="preserve"> or death of each larva </w:t>
      </w:r>
      <w:r w:rsidR="00EF00FE">
        <w:rPr>
          <w:rFonts w:ascii="Times New Roman" w:hAnsi="Times New Roman" w:cs="Times New Roman"/>
        </w:rPr>
        <w:t xml:space="preserve">was </w:t>
      </w:r>
      <w:r w:rsidRPr="00EB250A">
        <w:rPr>
          <w:rFonts w:ascii="Times New Roman" w:hAnsi="Times New Roman" w:cs="Times New Roman"/>
        </w:rPr>
        <w:t>recorded</w:t>
      </w:r>
      <w:r>
        <w:rPr>
          <w:rFonts w:ascii="Times New Roman" w:hAnsi="Times New Roman" w:cs="Times New Roman"/>
        </w:rPr>
        <w:t xml:space="preserve"> every 24 hours.</w:t>
      </w:r>
      <w:r w:rsidRPr="00EB250A">
        <w:rPr>
          <w:rFonts w:ascii="Times New Roman" w:hAnsi="Times New Roman" w:cs="Times New Roman"/>
        </w:rPr>
        <w:t xml:space="preserve"> </w:t>
      </w:r>
      <w:r>
        <w:rPr>
          <w:rFonts w:ascii="Times New Roman" w:hAnsi="Times New Roman" w:cs="Times New Roman"/>
        </w:rPr>
        <w:t>Dead larvae were removed from the experiment and frozen at −</w:t>
      </w:r>
      <w:r w:rsidRPr="00ED159F">
        <w:rPr>
          <w:rFonts w:ascii="Times New Roman" w:hAnsi="Times New Roman" w:cs="Times New Roman"/>
        </w:rPr>
        <w:t>80°C</w:t>
      </w:r>
      <w:r>
        <w:rPr>
          <w:rFonts w:ascii="Times New Roman" w:hAnsi="Times New Roman" w:cs="Times New Roman"/>
        </w:rPr>
        <w:t xml:space="preserve"> for at least 48 hours prior to disposal. </w:t>
      </w:r>
      <w:r w:rsidR="00AB63FB">
        <w:rPr>
          <w:rFonts w:ascii="Times New Roman" w:hAnsi="Times New Roman" w:cs="Times New Roman"/>
        </w:rPr>
        <w:t xml:space="preserve">At the conclusion of the observation period, remaining larvae were euthanized in a similar manner. </w:t>
      </w:r>
    </w:p>
    <w:p w14:paraId="13E78A96" w14:textId="77777777" w:rsidR="007C508B" w:rsidRPr="00B74401" w:rsidRDefault="007C508B" w:rsidP="007C508B">
      <w:pPr>
        <w:spacing w:line="360" w:lineRule="auto"/>
        <w:rPr>
          <w:rFonts w:ascii="Times New Roman" w:hAnsi="Times New Roman" w:cs="Times New Roman"/>
          <w:b/>
          <w:bCs/>
        </w:rPr>
      </w:pPr>
      <w:r w:rsidRPr="00B74401">
        <w:rPr>
          <w:rFonts w:ascii="Times New Roman" w:hAnsi="Times New Roman" w:cs="Times New Roman"/>
          <w:b/>
          <w:bCs/>
        </w:rPr>
        <w:t>Efficacy assay</w:t>
      </w:r>
    </w:p>
    <w:p w14:paraId="038B7D76" w14:textId="3926D466" w:rsidR="00B328E2" w:rsidRDefault="007C508B" w:rsidP="007C508B">
      <w:pPr>
        <w:spacing w:line="360" w:lineRule="auto"/>
        <w:rPr>
          <w:rFonts w:ascii="Times New Roman" w:hAnsi="Times New Roman" w:cs="Times New Roman"/>
        </w:rPr>
      </w:pPr>
      <w:r>
        <w:rPr>
          <w:rFonts w:ascii="Times New Roman" w:hAnsi="Times New Roman" w:cs="Times New Roman"/>
        </w:rPr>
        <w:t xml:space="preserve">Each antifungal was dissolved in a minimal volume of DMSO before undergoing further dilution with 10mM Tris Buffer to prepare the following concentrations: 124µg/mL </w:t>
      </w:r>
      <w:proofErr w:type="spellStart"/>
      <w:r>
        <w:rPr>
          <w:rFonts w:ascii="Times New Roman" w:hAnsi="Times New Roman" w:cs="Times New Roman"/>
        </w:rPr>
        <w:t>AmB</w:t>
      </w:r>
      <w:proofErr w:type="spellEnd"/>
      <w:r>
        <w:rPr>
          <w:rFonts w:ascii="Times New Roman" w:hAnsi="Times New Roman" w:cs="Times New Roman"/>
        </w:rPr>
        <w:t xml:space="preserve">, 1024µg/mL LF, 4.16µg/mL LFG, 0.72µg/mL LNL, 0.96µg/mL LCL. In a similar manner, the following antifungal combinations solutions were prepared: 124µg/mL </w:t>
      </w:r>
      <w:proofErr w:type="spellStart"/>
      <w:r>
        <w:rPr>
          <w:rFonts w:ascii="Times New Roman" w:hAnsi="Times New Roman" w:cs="Times New Roman"/>
        </w:rPr>
        <w:t>AmB</w:t>
      </w:r>
      <w:proofErr w:type="spellEnd"/>
      <w:r>
        <w:rPr>
          <w:rFonts w:ascii="Times New Roman" w:hAnsi="Times New Roman" w:cs="Times New Roman"/>
        </w:rPr>
        <w:t xml:space="preserve"> +1024µg/mL LF, 124µg/mL </w:t>
      </w:r>
      <w:proofErr w:type="spellStart"/>
      <w:r>
        <w:rPr>
          <w:rFonts w:ascii="Times New Roman" w:hAnsi="Times New Roman" w:cs="Times New Roman"/>
        </w:rPr>
        <w:t>AmB</w:t>
      </w:r>
      <w:proofErr w:type="spellEnd"/>
      <w:r>
        <w:rPr>
          <w:rFonts w:ascii="Times New Roman" w:hAnsi="Times New Roman" w:cs="Times New Roman"/>
        </w:rPr>
        <w:t xml:space="preserve"> + 4.16µg/mL LFG, 124µg/mL </w:t>
      </w:r>
      <w:proofErr w:type="spellStart"/>
      <w:r>
        <w:rPr>
          <w:rFonts w:ascii="Times New Roman" w:hAnsi="Times New Roman" w:cs="Times New Roman"/>
        </w:rPr>
        <w:t>AmB</w:t>
      </w:r>
      <w:proofErr w:type="spellEnd"/>
      <w:r>
        <w:rPr>
          <w:rFonts w:ascii="Times New Roman" w:hAnsi="Times New Roman" w:cs="Times New Roman"/>
        </w:rPr>
        <w:t xml:space="preserve"> + 0.72µg/mL LNL, 124µg/mL </w:t>
      </w:r>
      <w:proofErr w:type="spellStart"/>
      <w:r>
        <w:rPr>
          <w:rFonts w:ascii="Times New Roman" w:hAnsi="Times New Roman" w:cs="Times New Roman"/>
        </w:rPr>
        <w:t>AmB</w:t>
      </w:r>
      <w:proofErr w:type="spellEnd"/>
      <w:r>
        <w:rPr>
          <w:rFonts w:ascii="Times New Roman" w:hAnsi="Times New Roman" w:cs="Times New Roman"/>
        </w:rPr>
        <w:t xml:space="preserve"> + 0.96µg/mL LCL. </w:t>
      </w:r>
      <w:r w:rsidR="00CF21B6">
        <w:rPr>
          <w:rFonts w:ascii="Times New Roman" w:hAnsi="Times New Roman" w:cs="Times New Roman"/>
        </w:rPr>
        <w:t xml:space="preserve">The specific dosages for each agent are based on previous minimum inhibitory concentration assays performed by the Cain Group. </w:t>
      </w:r>
    </w:p>
    <w:p w14:paraId="34BC5DD5" w14:textId="27A61B54" w:rsidR="007C508B" w:rsidRPr="00EC4FBF" w:rsidRDefault="007C508B" w:rsidP="007C508B">
      <w:pPr>
        <w:spacing w:line="360" w:lineRule="auto"/>
        <w:rPr>
          <w:rFonts w:ascii="Times New Roman" w:hAnsi="Times New Roman" w:cs="Times New Roman"/>
        </w:rPr>
      </w:pPr>
      <w:r>
        <w:rPr>
          <w:rFonts w:ascii="Times New Roman" w:hAnsi="Times New Roman" w:cs="Times New Roman"/>
        </w:rPr>
        <w:t xml:space="preserve">2 hours following infection, these antifungal agents were injected using the same technique described in </w:t>
      </w:r>
      <w:r>
        <w:rPr>
          <w:rFonts w:ascii="Times New Roman" w:hAnsi="Times New Roman" w:cs="Times New Roman"/>
          <w:i/>
          <w:iCs/>
        </w:rPr>
        <w:t xml:space="preserve">G. </w:t>
      </w:r>
      <w:proofErr w:type="spellStart"/>
      <w:r>
        <w:rPr>
          <w:rFonts w:ascii="Times New Roman" w:hAnsi="Times New Roman" w:cs="Times New Roman"/>
          <w:i/>
          <w:iCs/>
        </w:rPr>
        <w:t>mellonella</w:t>
      </w:r>
      <w:proofErr w:type="spellEnd"/>
      <w:r>
        <w:rPr>
          <w:rFonts w:ascii="Times New Roman" w:hAnsi="Times New Roman" w:cs="Times New Roman"/>
          <w:i/>
          <w:iCs/>
        </w:rPr>
        <w:t xml:space="preserve"> infection</w:t>
      </w:r>
      <w:r>
        <w:rPr>
          <w:rFonts w:ascii="Times New Roman" w:hAnsi="Times New Roman" w:cs="Times New Roman"/>
        </w:rPr>
        <w:t>. Additionally, a group of larvae were injected with 10mM Tris Buffer to act as a control for injection effects. The proceeding incubation and monitoring practises follow</w:t>
      </w:r>
      <w:r w:rsidR="006E09EE">
        <w:rPr>
          <w:rFonts w:ascii="Times New Roman" w:hAnsi="Times New Roman" w:cs="Times New Roman"/>
        </w:rPr>
        <w:t>ed</w:t>
      </w:r>
      <w:r>
        <w:rPr>
          <w:rFonts w:ascii="Times New Roman" w:hAnsi="Times New Roman" w:cs="Times New Roman"/>
        </w:rPr>
        <w:t xml:space="preserve"> the protocol outlined in </w:t>
      </w:r>
      <w:r>
        <w:rPr>
          <w:rFonts w:ascii="Times New Roman" w:hAnsi="Times New Roman" w:cs="Times New Roman"/>
          <w:i/>
          <w:iCs/>
        </w:rPr>
        <w:t xml:space="preserve">G. </w:t>
      </w:r>
      <w:proofErr w:type="spellStart"/>
      <w:r>
        <w:rPr>
          <w:rFonts w:ascii="Times New Roman" w:hAnsi="Times New Roman" w:cs="Times New Roman"/>
          <w:i/>
          <w:iCs/>
        </w:rPr>
        <w:t>mellonella</w:t>
      </w:r>
      <w:proofErr w:type="spellEnd"/>
      <w:r>
        <w:rPr>
          <w:rFonts w:ascii="Times New Roman" w:hAnsi="Times New Roman" w:cs="Times New Roman"/>
          <w:i/>
          <w:iCs/>
        </w:rPr>
        <w:t xml:space="preserve"> infection</w:t>
      </w:r>
      <w:r>
        <w:rPr>
          <w:rFonts w:ascii="Times New Roman" w:hAnsi="Times New Roman" w:cs="Times New Roman"/>
        </w:rPr>
        <w:t xml:space="preserve">. </w:t>
      </w:r>
    </w:p>
    <w:p w14:paraId="396876D7" w14:textId="58D04520" w:rsidR="007C508B" w:rsidRPr="00B74401" w:rsidRDefault="00577E1C" w:rsidP="007C508B">
      <w:pPr>
        <w:spacing w:line="360" w:lineRule="auto"/>
        <w:rPr>
          <w:rFonts w:ascii="Times New Roman" w:hAnsi="Times New Roman" w:cs="Times New Roman"/>
          <w:b/>
          <w:bCs/>
        </w:rPr>
      </w:pPr>
      <w:r w:rsidRPr="00B74401">
        <w:rPr>
          <w:rFonts w:ascii="Times New Roman" w:hAnsi="Times New Roman" w:cs="Times New Roman"/>
          <w:b/>
          <w:bCs/>
        </w:rPr>
        <w:t>Statistical</w:t>
      </w:r>
      <w:r w:rsidR="007C508B" w:rsidRPr="00B74401">
        <w:rPr>
          <w:rFonts w:ascii="Times New Roman" w:hAnsi="Times New Roman" w:cs="Times New Roman"/>
          <w:b/>
          <w:bCs/>
        </w:rPr>
        <w:t xml:space="preserve"> analysis</w:t>
      </w:r>
    </w:p>
    <w:p w14:paraId="77A3F45D" w14:textId="3DFD1E6B" w:rsidR="007C508B" w:rsidRDefault="007C508B" w:rsidP="007C508B">
      <w:pPr>
        <w:spacing w:line="360" w:lineRule="auto"/>
        <w:rPr>
          <w:rFonts w:ascii="Times New Roman" w:hAnsi="Times New Roman" w:cs="Times New Roman"/>
        </w:rPr>
      </w:pPr>
      <w:r w:rsidRPr="006E662A">
        <w:rPr>
          <w:rFonts w:ascii="Times New Roman" w:hAnsi="Times New Roman" w:cs="Times New Roman"/>
        </w:rPr>
        <w:t>All data analysis was performed using the software package R version 4.4.3</w:t>
      </w:r>
      <w:r>
        <w:rPr>
          <w:rFonts w:ascii="Times New Roman" w:hAnsi="Times New Roman" w:cs="Times New Roman"/>
        </w:rPr>
        <w:t xml:space="preserve"> </w:t>
      </w:r>
      <w:r w:rsidRPr="003D0CA1">
        <w:rPr>
          <w:rFonts w:ascii="Times New Roman" w:hAnsi="Times New Roman" w:cs="Times New Roman"/>
        </w:rPr>
        <w:t>(R</w:t>
      </w:r>
      <w:r>
        <w:rPr>
          <w:rFonts w:ascii="Times New Roman" w:hAnsi="Times New Roman" w:cs="Times New Roman"/>
        </w:rPr>
        <w:t xml:space="preserve"> D</w:t>
      </w:r>
      <w:r w:rsidRPr="003D0CA1">
        <w:rPr>
          <w:rFonts w:ascii="Times New Roman" w:hAnsi="Times New Roman" w:cs="Times New Roman"/>
        </w:rPr>
        <w:t>evelopment Core Team 20</w:t>
      </w:r>
      <w:r>
        <w:rPr>
          <w:rFonts w:ascii="Times New Roman" w:hAnsi="Times New Roman" w:cs="Times New Roman"/>
        </w:rPr>
        <w:t>25</w:t>
      </w:r>
      <w:r w:rsidRPr="003D0CA1">
        <w:rPr>
          <w:rFonts w:ascii="Times New Roman" w:hAnsi="Times New Roman" w:cs="Times New Roman"/>
        </w:rPr>
        <w:t>)</w:t>
      </w:r>
      <w:r>
        <w:rPr>
          <w:rFonts w:ascii="Times New Roman" w:hAnsi="Times New Roman" w:cs="Times New Roman"/>
        </w:rPr>
        <w:fldChar w:fldCharType="begin"/>
      </w:r>
      <w:r w:rsidR="0098758F">
        <w:rPr>
          <w:rFonts w:ascii="Times New Roman" w:hAnsi="Times New Roman" w:cs="Times New Roman"/>
        </w:rPr>
        <w:instrText xml:space="preserve"> ADDIN ZOTERO_ITEM CSL_CITATION {"citationID":"pPZdRRDd","properties":{"formattedCitation":"\\super 8\\nosupersub{}","plainCitation":"8","noteIndex":0},"citationItems":[{"id":158,"uris":["http://zotero.org/users/16656036/items/FW6GFG92"],"itemData":{"id":158,"type":"software","event-place":"Boston, MA","publisher":"Posit Software, PBC","publisher-place":"Boston, MA","title":"RStudio: Integrated Development Environment for R.","URL":"URL http://www.posit.co/","version":"2024.12.1.563","author":[{"literal":"Posit team"}],"issued":{"date-parts":[["2025"]]}}}],"schema":"https://github.com/citation-style-language/schema/raw/master/csl-citation.json"} </w:instrText>
      </w:r>
      <w:r>
        <w:rPr>
          <w:rFonts w:ascii="Times New Roman" w:hAnsi="Times New Roman" w:cs="Times New Roman"/>
        </w:rPr>
        <w:fldChar w:fldCharType="separate"/>
      </w:r>
      <w:r w:rsidR="0098758F" w:rsidRPr="0098758F">
        <w:rPr>
          <w:rFonts w:ascii="Times New Roman" w:hAnsi="Times New Roman" w:cs="Times New Roman"/>
          <w:kern w:val="0"/>
          <w:vertAlign w:val="superscript"/>
        </w:rPr>
        <w:t>8</w:t>
      </w:r>
      <w:r>
        <w:rPr>
          <w:rFonts w:ascii="Times New Roman" w:hAnsi="Times New Roman" w:cs="Times New Roman"/>
        </w:rPr>
        <w:fldChar w:fldCharType="end"/>
      </w:r>
    </w:p>
    <w:p w14:paraId="67E280F4" w14:textId="67CFDDC6" w:rsidR="007C508B" w:rsidRPr="006E662A" w:rsidRDefault="007C508B" w:rsidP="007C508B">
      <w:pPr>
        <w:spacing w:line="360" w:lineRule="auto"/>
        <w:rPr>
          <w:rFonts w:ascii="Times New Roman" w:hAnsi="Times New Roman" w:cs="Times New Roman"/>
        </w:rPr>
      </w:pPr>
      <w:r>
        <w:rPr>
          <w:rFonts w:ascii="Times New Roman" w:hAnsi="Times New Roman" w:cs="Times New Roman"/>
        </w:rPr>
        <w:t xml:space="preserve">To investigate the efficacy of the antifungal treatments, the survival data from each assay was analysed using a Log-Rank test available through the </w:t>
      </w:r>
      <w:r>
        <w:rPr>
          <w:rFonts w:ascii="Times New Roman" w:hAnsi="Times New Roman" w:cs="Times New Roman"/>
          <w:i/>
          <w:iCs/>
        </w:rPr>
        <w:t>survival</w:t>
      </w:r>
      <w:r>
        <w:rPr>
          <w:rFonts w:ascii="Times New Roman" w:hAnsi="Times New Roman" w:cs="Times New Roman"/>
          <w:i/>
          <w:iCs/>
        </w:rPr>
        <w:fldChar w:fldCharType="begin"/>
      </w:r>
      <w:r w:rsidR="0098758F">
        <w:rPr>
          <w:rFonts w:ascii="Times New Roman" w:hAnsi="Times New Roman" w:cs="Times New Roman"/>
          <w:i/>
          <w:iCs/>
        </w:rPr>
        <w:instrText xml:space="preserve"> ADDIN ZOTERO_ITEM CSL_CITATION {"citationID":"Lh7s9rhB","properties":{"formattedCitation":"\\super 9\\nosupersub{}","plainCitation":"9","noteIndex":0},"citationItems":[{"id":897,"uris":["http://zotero.org/users/16656036/items/4R3HZGME"],"itemData":{"id":897,"type":"software","abstract":"Contains the core survival analysis routines, including definition of Surv objects, Kaplan-Meier and Aalen-Johansen (multi-state) curves, Cox models, and parametric accelerated failure time models.","license":"LGPL-2 | LGPL-2.1 | LGPL-3 [expanded from: LGPL (≥ 2)]","source":"R-Packages","title":"survival: Survival Analysis","title-short":"survival","URL":"https://cran.r-project.org/web/packages/survival/index.html","version":"3.8-3","author":[{"family":"Therneau","given":"Terry M."},{"family":"2009)","given":"Thomas Lumley (original S.-&gt;R port and R.","non-dropping-particle":"until","dropping-particle":"maintainer"},{"family":"Elizabeth","given":"Atkinson"},{"family":"Cynthia","given":"Crowson"}],"accessed":{"date-parts":[["2025",6,13]]},"issued":{"date-parts":[["2024",12,17]]}}}],"schema":"https://github.com/citation-style-language/schema/raw/master/csl-citation.json"} </w:instrText>
      </w:r>
      <w:r>
        <w:rPr>
          <w:rFonts w:ascii="Times New Roman" w:hAnsi="Times New Roman" w:cs="Times New Roman"/>
          <w:i/>
          <w:iCs/>
        </w:rPr>
        <w:fldChar w:fldCharType="separate"/>
      </w:r>
      <w:r w:rsidR="0098758F" w:rsidRPr="0098758F">
        <w:rPr>
          <w:rFonts w:ascii="Times New Roman" w:hAnsi="Times New Roman" w:cs="Times New Roman"/>
          <w:kern w:val="0"/>
          <w:vertAlign w:val="superscript"/>
        </w:rPr>
        <w:t>9</w:t>
      </w:r>
      <w:r>
        <w:rPr>
          <w:rFonts w:ascii="Times New Roman" w:hAnsi="Times New Roman" w:cs="Times New Roman"/>
          <w:i/>
          <w:iCs/>
        </w:rPr>
        <w:fldChar w:fldCharType="end"/>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survminer</w:t>
      </w:r>
      <w:r>
        <w:rPr>
          <w:rFonts w:ascii="Times New Roman" w:hAnsi="Times New Roman" w:cs="Times New Roman"/>
          <w:i/>
          <w:iCs/>
        </w:rPr>
        <w:fldChar w:fldCharType="begin"/>
      </w:r>
      <w:r w:rsidR="0098758F">
        <w:rPr>
          <w:rFonts w:ascii="Times New Roman" w:hAnsi="Times New Roman" w:cs="Times New Roman"/>
          <w:i/>
          <w:iCs/>
        </w:rPr>
        <w:instrText xml:space="preserve"> ADDIN ZOTERO_ITEM CSL_CITATION {"citationID":"RTHroPXf","properties":{"formattedCitation":"\\super 10\\nosupersub{}","plainCitation":"10","noteIndex":0},"citationItems":[{"id":896,"uris":["http://zotero.org/users/16656036/items/I7IBYYB3"],"itemData":{"id":896,"type":"software","abstract":"Contains the function 'ggsurvplot()' for drawing easily beautiful and 'ready-to-publish' survival curves with the 'number at risk' table and 'censoring count plot'. Other functions are also available to plot adjusted curves for ‘Cox' model and to visually examine ’Cox' model assumptions.","license":"GPL-2","source":"R-Packages","title":"survminer: Drawing Survival Curves using 'ggplot2'","title-short":"survminer","URL":"https://cran.r-project.org/web/packages/survminer/index.html","version":"0.5.0","author":[{"family":"Kassambara","given":"Alboukadel"},{"family":"Kosinski","given":"Marcin"},{"family":"Biecek","given":"Przemyslaw"},{"family":"Fabian","given":"Scheipl"}],"accessed":{"date-parts":[["2025",6,13]]},"issued":{"date-parts":[["2024",10,30]]}}}],"schema":"https://github.com/citation-style-language/schema/raw/master/csl-citation.json"} </w:instrText>
      </w:r>
      <w:r>
        <w:rPr>
          <w:rFonts w:ascii="Times New Roman" w:hAnsi="Times New Roman" w:cs="Times New Roman"/>
          <w:i/>
          <w:iCs/>
        </w:rPr>
        <w:fldChar w:fldCharType="separate"/>
      </w:r>
      <w:r w:rsidR="0098758F" w:rsidRPr="0098758F">
        <w:rPr>
          <w:rFonts w:ascii="Times New Roman" w:hAnsi="Times New Roman" w:cs="Times New Roman"/>
          <w:kern w:val="0"/>
          <w:vertAlign w:val="superscript"/>
        </w:rPr>
        <w:t>10</w:t>
      </w:r>
      <w:r>
        <w:rPr>
          <w:rFonts w:ascii="Times New Roman" w:hAnsi="Times New Roman" w:cs="Times New Roman"/>
          <w:i/>
          <w:iCs/>
        </w:rPr>
        <w:fldChar w:fldCharType="end"/>
      </w:r>
      <w:r>
        <w:rPr>
          <w:rFonts w:ascii="Times New Roman" w:hAnsi="Times New Roman" w:cs="Times New Roman"/>
          <w:i/>
          <w:iCs/>
        </w:rPr>
        <w:t xml:space="preserve"> </w:t>
      </w:r>
      <w:r>
        <w:rPr>
          <w:rFonts w:ascii="Times New Roman" w:hAnsi="Times New Roman" w:cs="Times New Roman"/>
        </w:rPr>
        <w:t xml:space="preserve">packages. Survival data was plotted using the </w:t>
      </w:r>
      <w:r>
        <w:rPr>
          <w:rFonts w:ascii="Times New Roman" w:hAnsi="Times New Roman" w:cs="Times New Roman"/>
          <w:i/>
          <w:iCs/>
        </w:rPr>
        <w:t>survminer</w:t>
      </w:r>
      <w:r>
        <w:rPr>
          <w:rFonts w:ascii="Times New Roman" w:hAnsi="Times New Roman" w:cs="Times New Roman"/>
          <w:i/>
          <w:iCs/>
        </w:rPr>
        <w:fldChar w:fldCharType="begin"/>
      </w:r>
      <w:r w:rsidR="0098758F">
        <w:rPr>
          <w:rFonts w:ascii="Times New Roman" w:hAnsi="Times New Roman" w:cs="Times New Roman"/>
          <w:i/>
          <w:iCs/>
        </w:rPr>
        <w:instrText xml:space="preserve"> ADDIN ZOTERO_ITEM CSL_CITATION {"citationID":"yw9jV8FP","properties":{"formattedCitation":"\\super 10\\nosupersub{}","plainCitation":"10","noteIndex":0},"citationItems":[{"id":896,"uris":["http://zotero.org/users/16656036/items/I7IBYYB3"],"itemData":{"id":896,"type":"software","abstract":"Contains the function 'ggsurvplot()' for drawing easily beautiful and 'ready-to-publish' survival curves with the 'number at risk' table and 'censoring count plot'. Other functions are also available to plot adjusted curves for ‘Cox' model and to visually examine ’Cox' model assumptions.","license":"GPL-2","source":"R-Packages","title":"survminer: Drawing Survival Curves using 'ggplot2'","title-short":"survminer","URL":"https://cran.r-project.org/web/packages/survminer/index.html","version":"0.5.0","author":[{"family":"Kassambara","given":"Alboukadel"},{"family":"Kosinski","given":"Marcin"},{"family":"Biecek","given":"Przemyslaw"},{"family":"Fabian","given":"Scheipl"}],"accessed":{"date-parts":[["2025",6,13]]},"issued":{"date-parts":[["2024",10,30]]}}}],"schema":"https://github.com/citation-style-language/schema/raw/master/csl-citation.json"} </w:instrText>
      </w:r>
      <w:r>
        <w:rPr>
          <w:rFonts w:ascii="Times New Roman" w:hAnsi="Times New Roman" w:cs="Times New Roman"/>
          <w:i/>
          <w:iCs/>
        </w:rPr>
        <w:fldChar w:fldCharType="separate"/>
      </w:r>
      <w:r w:rsidR="0098758F" w:rsidRPr="0098758F">
        <w:rPr>
          <w:rFonts w:ascii="Times New Roman" w:hAnsi="Times New Roman" w:cs="Times New Roman"/>
          <w:kern w:val="0"/>
          <w:vertAlign w:val="superscript"/>
        </w:rPr>
        <w:t>10</w:t>
      </w:r>
      <w:r>
        <w:rPr>
          <w:rFonts w:ascii="Times New Roman" w:hAnsi="Times New Roman" w:cs="Times New Roman"/>
          <w:i/>
          <w:iCs/>
        </w:rPr>
        <w:fldChar w:fldCharType="end"/>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ggplot2</w:t>
      </w:r>
      <w:r>
        <w:rPr>
          <w:rFonts w:ascii="Times New Roman" w:hAnsi="Times New Roman" w:cs="Times New Roman"/>
          <w:i/>
          <w:iCs/>
        </w:rPr>
        <w:fldChar w:fldCharType="begin"/>
      </w:r>
      <w:r w:rsidR="0098758F">
        <w:rPr>
          <w:rFonts w:ascii="Times New Roman" w:hAnsi="Times New Roman" w:cs="Times New Roman"/>
          <w:i/>
          <w:iCs/>
        </w:rPr>
        <w:instrText xml:space="preserve"> ADDIN ZOTERO_ITEM CSL_CITATION {"citationID":"ukVkpl3H","properties":{"formattedCitation":"\\super 11\\nosupersub{}","plainCitation":"11","noteIndex":0},"citationItems":[{"id":"X7cBpZOY/pqc17Ac3","uris":["http://zotero.org/users/16656036/items/YNBLSBPR"],"itemData":{"id":898,"type":"software","abstract":"A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Graphics","title-short":"ggplot2","URL":"https://cran.r-project.org/web/packages/ggplot2/index.html","version":"3.5.2","author":[{"family":"Wickham","given":"Hadley"},{"family":"Chang","given":"Winston"},{"family":"Henry","given":"Lionel"},{"family":"Pedersen","given":"Thomas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den"},{"family":"Posit","given":""},{"family":"PBC","given":""}],"accessed":{"date-parts":[["2025",6,13]]},"issued":{"date-parts":[["2025",4,9]]}}}],"schema":"https://github.com/citation-style-language/schema/raw/master/csl-citation.json"} </w:instrText>
      </w:r>
      <w:r>
        <w:rPr>
          <w:rFonts w:ascii="Times New Roman" w:hAnsi="Times New Roman" w:cs="Times New Roman"/>
          <w:i/>
          <w:iCs/>
        </w:rPr>
        <w:fldChar w:fldCharType="separate"/>
      </w:r>
      <w:r w:rsidR="0098758F" w:rsidRPr="0098758F">
        <w:rPr>
          <w:rFonts w:ascii="Times New Roman" w:hAnsi="Times New Roman" w:cs="Times New Roman"/>
          <w:kern w:val="0"/>
          <w:vertAlign w:val="superscript"/>
        </w:rPr>
        <w:t>11</w:t>
      </w:r>
      <w:r>
        <w:rPr>
          <w:rFonts w:ascii="Times New Roman" w:hAnsi="Times New Roman" w:cs="Times New Roman"/>
          <w:i/>
          <w:iCs/>
        </w:rPr>
        <w:fldChar w:fldCharType="end"/>
      </w:r>
      <w:r>
        <w:rPr>
          <w:rFonts w:ascii="Times New Roman" w:hAnsi="Times New Roman" w:cs="Times New Roman"/>
        </w:rPr>
        <w:t xml:space="preserve"> packages. The survival data of </w:t>
      </w:r>
      <w:r>
        <w:rPr>
          <w:rFonts w:ascii="Times New Roman" w:hAnsi="Times New Roman" w:cs="Times New Roman"/>
        </w:rPr>
        <w:lastRenderedPageBreak/>
        <w:t xml:space="preserve">the two inoculation </w:t>
      </w:r>
      <w:r w:rsidR="005469E7">
        <w:rPr>
          <w:rFonts w:ascii="Times New Roman" w:hAnsi="Times New Roman" w:cs="Times New Roman"/>
        </w:rPr>
        <w:t>dose</w:t>
      </w:r>
      <w:r>
        <w:rPr>
          <w:rFonts w:ascii="Times New Roman" w:hAnsi="Times New Roman" w:cs="Times New Roman"/>
        </w:rPr>
        <w:t>s (10</w:t>
      </w:r>
      <w:r>
        <w:rPr>
          <w:rFonts w:ascii="Times New Roman" w:hAnsi="Times New Roman" w:cs="Times New Roman"/>
          <w:vertAlign w:val="superscript"/>
        </w:rPr>
        <w:t>6</w:t>
      </w:r>
      <w:r>
        <w:rPr>
          <w:rFonts w:ascii="Times New Roman" w:hAnsi="Times New Roman" w:cs="Times New Roman"/>
        </w:rPr>
        <w:t xml:space="preserve"> and </w:t>
      </w:r>
      <w:r w:rsidRPr="000946EA">
        <w:rPr>
          <w:rFonts w:ascii="Times New Roman" w:hAnsi="Times New Roman" w:cs="Times New Roman"/>
        </w:rPr>
        <w:t>10</w:t>
      </w:r>
      <w:r w:rsidRPr="000946EA">
        <w:rPr>
          <w:rFonts w:ascii="Times New Roman" w:hAnsi="Times New Roman" w:cs="Times New Roman"/>
          <w:vertAlign w:val="superscript"/>
        </w:rPr>
        <w:t>5</w:t>
      </w:r>
      <w:r>
        <w:rPr>
          <w:rFonts w:ascii="Times New Roman" w:hAnsi="Times New Roman" w:cs="Times New Roman"/>
        </w:rPr>
        <w:t xml:space="preserve">) </w:t>
      </w:r>
      <w:r w:rsidRPr="000946EA">
        <w:rPr>
          <w:rFonts w:ascii="Times New Roman" w:hAnsi="Times New Roman" w:cs="Times New Roman"/>
        </w:rPr>
        <w:t>used</w:t>
      </w:r>
      <w:r>
        <w:rPr>
          <w:rFonts w:ascii="Times New Roman" w:hAnsi="Times New Roman" w:cs="Times New Roman"/>
        </w:rPr>
        <w:t xml:space="preserve"> in </w:t>
      </w:r>
      <w:r>
        <w:rPr>
          <w:rFonts w:ascii="Times New Roman" w:hAnsi="Times New Roman" w:cs="Times New Roman"/>
          <w:i/>
          <w:iCs/>
        </w:rPr>
        <w:t xml:space="preserve">Pathogenicity assay 1 </w:t>
      </w:r>
      <w:r w:rsidRPr="000946EA">
        <w:rPr>
          <w:rFonts w:ascii="Times New Roman" w:hAnsi="Times New Roman" w:cs="Times New Roman"/>
        </w:rPr>
        <w:t>&amp;</w:t>
      </w:r>
      <w:r>
        <w:rPr>
          <w:rFonts w:ascii="Times New Roman" w:hAnsi="Times New Roman" w:cs="Times New Roman"/>
          <w:i/>
          <w:iCs/>
        </w:rPr>
        <w:t xml:space="preserve"> </w:t>
      </w:r>
      <w:r w:rsidRPr="000946EA">
        <w:rPr>
          <w:rFonts w:ascii="Times New Roman" w:hAnsi="Times New Roman" w:cs="Times New Roman"/>
        </w:rPr>
        <w:t>2</w:t>
      </w:r>
      <w:r>
        <w:rPr>
          <w:rFonts w:ascii="Times New Roman" w:hAnsi="Times New Roman" w:cs="Times New Roman"/>
        </w:rPr>
        <w:t xml:space="preserve">, and of the two </w:t>
      </w:r>
      <w:r>
        <w:rPr>
          <w:rFonts w:ascii="Times New Roman" w:hAnsi="Times New Roman" w:cs="Times New Roman"/>
          <w:i/>
          <w:iCs/>
        </w:rPr>
        <w:t xml:space="preserve">C. albicans </w:t>
      </w:r>
      <w:r>
        <w:rPr>
          <w:rFonts w:ascii="Times New Roman" w:hAnsi="Times New Roman" w:cs="Times New Roman"/>
        </w:rPr>
        <w:t xml:space="preserve">CS5314 glycerol stocks (StockA and </w:t>
      </w:r>
      <w:proofErr w:type="spellStart"/>
      <w:r>
        <w:rPr>
          <w:rFonts w:ascii="Times New Roman" w:hAnsi="Times New Roman" w:cs="Times New Roman"/>
        </w:rPr>
        <w:t>StockB</w:t>
      </w:r>
      <w:proofErr w:type="spellEnd"/>
      <w:r>
        <w:rPr>
          <w:rFonts w:ascii="Times New Roman" w:hAnsi="Times New Roman" w:cs="Times New Roman"/>
        </w:rPr>
        <w:t xml:space="preserve">) from </w:t>
      </w:r>
      <w:r>
        <w:rPr>
          <w:rFonts w:ascii="Times New Roman" w:hAnsi="Times New Roman" w:cs="Times New Roman"/>
          <w:i/>
          <w:iCs/>
        </w:rPr>
        <w:t>Pathogenicity assay 2</w:t>
      </w:r>
      <w:r w:rsidR="005469E7">
        <w:rPr>
          <w:rFonts w:ascii="Times New Roman" w:hAnsi="Times New Roman" w:cs="Times New Roman"/>
        </w:rPr>
        <w:t xml:space="preserve">, </w:t>
      </w:r>
      <w:r>
        <w:rPr>
          <w:rFonts w:ascii="Times New Roman" w:hAnsi="Times New Roman" w:cs="Times New Roman"/>
        </w:rPr>
        <w:t>were assessed in a similar fashion.</w:t>
      </w:r>
      <w:r w:rsidR="006962E9">
        <w:rPr>
          <w:rFonts w:ascii="Times New Roman" w:hAnsi="Times New Roman" w:cs="Times New Roman"/>
        </w:rPr>
        <w:t xml:space="preserve"> Pairwise comparisons were subsequently assessed to determine the specific differences between treatment groups. </w:t>
      </w:r>
      <w:r>
        <w:rPr>
          <w:rFonts w:ascii="Times New Roman" w:hAnsi="Times New Roman" w:cs="Times New Roman"/>
        </w:rPr>
        <w:t xml:space="preserve">To further assess the reproducibility of survival data of the same glycerol stock, survival data from </w:t>
      </w:r>
      <w:r>
        <w:rPr>
          <w:rFonts w:ascii="Times New Roman" w:hAnsi="Times New Roman" w:cs="Times New Roman"/>
          <w:i/>
          <w:iCs/>
        </w:rPr>
        <w:t xml:space="preserve">Pathogenicity assay 1 </w:t>
      </w:r>
      <w:r>
        <w:rPr>
          <w:rFonts w:ascii="Times New Roman" w:hAnsi="Times New Roman" w:cs="Times New Roman"/>
        </w:rPr>
        <w:t xml:space="preserve">was </w:t>
      </w:r>
      <w:r w:rsidR="005469E7">
        <w:rPr>
          <w:rFonts w:ascii="Times New Roman" w:hAnsi="Times New Roman" w:cs="Times New Roman"/>
        </w:rPr>
        <w:t xml:space="preserve">independently </w:t>
      </w:r>
      <w:r>
        <w:rPr>
          <w:rFonts w:ascii="Times New Roman" w:hAnsi="Times New Roman" w:cs="Times New Roman"/>
        </w:rPr>
        <w:t xml:space="preserve">compared against each </w:t>
      </w:r>
      <w:r>
        <w:rPr>
          <w:rFonts w:ascii="Times New Roman" w:hAnsi="Times New Roman" w:cs="Times New Roman"/>
          <w:i/>
          <w:iCs/>
        </w:rPr>
        <w:t xml:space="preserve">C. albicans </w:t>
      </w:r>
      <w:r>
        <w:rPr>
          <w:rFonts w:ascii="Times New Roman" w:hAnsi="Times New Roman" w:cs="Times New Roman"/>
        </w:rPr>
        <w:t xml:space="preserve">CS5314 stock from </w:t>
      </w:r>
      <w:r>
        <w:rPr>
          <w:rFonts w:ascii="Times New Roman" w:hAnsi="Times New Roman" w:cs="Times New Roman"/>
          <w:i/>
          <w:iCs/>
        </w:rPr>
        <w:t>Pathogenicity assay 2</w:t>
      </w:r>
      <w:r w:rsidR="005469E7">
        <w:rPr>
          <w:rFonts w:ascii="Times New Roman" w:hAnsi="Times New Roman" w:cs="Times New Roman"/>
          <w:i/>
          <w:iCs/>
        </w:rPr>
        <w:t>.</w:t>
      </w:r>
    </w:p>
    <w:p w14:paraId="72ED375C" w14:textId="77777777" w:rsidR="007C508B" w:rsidRDefault="007C508B" w:rsidP="00F55E6C">
      <w:pPr>
        <w:spacing w:line="360" w:lineRule="auto"/>
        <w:rPr>
          <w:rFonts w:ascii="Times New Roman" w:hAnsi="Times New Roman" w:cs="Times New Roman"/>
          <w:b/>
          <w:bCs/>
          <w:sz w:val="26"/>
          <w:szCs w:val="26"/>
        </w:rPr>
      </w:pPr>
    </w:p>
    <w:p w14:paraId="0FD44007" w14:textId="3FB08BBA" w:rsidR="00F55E6C" w:rsidRDefault="00F55E6C" w:rsidP="00F55E6C">
      <w:pPr>
        <w:spacing w:line="360" w:lineRule="auto"/>
        <w:rPr>
          <w:rFonts w:ascii="Times New Roman" w:hAnsi="Times New Roman" w:cs="Times New Roman"/>
          <w:b/>
          <w:bCs/>
          <w:sz w:val="26"/>
          <w:szCs w:val="26"/>
        </w:rPr>
      </w:pPr>
      <w:r w:rsidRPr="002B5615">
        <w:rPr>
          <w:rFonts w:ascii="Times New Roman" w:hAnsi="Times New Roman" w:cs="Times New Roman"/>
          <w:b/>
          <w:bCs/>
          <w:sz w:val="26"/>
          <w:szCs w:val="26"/>
          <w:highlight w:val="magenta"/>
        </w:rPr>
        <w:t>Results</w:t>
      </w:r>
    </w:p>
    <w:p w14:paraId="0E3211A3" w14:textId="7107ACF3" w:rsidR="00F55E6C" w:rsidRPr="00B74401" w:rsidRDefault="00EC4FBF" w:rsidP="00F55E6C">
      <w:pPr>
        <w:spacing w:line="360" w:lineRule="auto"/>
        <w:rPr>
          <w:rFonts w:ascii="Times New Roman" w:hAnsi="Times New Roman" w:cs="Times New Roman"/>
          <w:b/>
          <w:bCs/>
        </w:rPr>
      </w:pPr>
      <w:r w:rsidRPr="00B74401">
        <w:rPr>
          <w:rFonts w:ascii="Times New Roman" w:hAnsi="Times New Roman" w:cs="Times New Roman"/>
          <w:b/>
          <w:bCs/>
        </w:rPr>
        <w:t>Efficacy assay</w:t>
      </w:r>
    </w:p>
    <w:p w14:paraId="5D069A6F" w14:textId="51038B1F" w:rsidR="00EC4FBF" w:rsidRPr="00926884" w:rsidRDefault="00926884" w:rsidP="00F55E6C">
      <w:pPr>
        <w:spacing w:line="360" w:lineRule="auto"/>
        <w:rPr>
          <w:rFonts w:ascii="Times New Roman" w:hAnsi="Times New Roman" w:cs="Times New Roman"/>
        </w:rPr>
      </w:pPr>
      <w:r>
        <w:rPr>
          <w:rFonts w:ascii="Times New Roman" w:hAnsi="Times New Roman" w:cs="Times New Roman"/>
        </w:rPr>
        <w:t xml:space="preserve">The survival rates for all treatment groups were quite comparable. While the first deaths occurred around </w:t>
      </w:r>
      <w:r w:rsidR="007C508B">
        <w:rPr>
          <w:rFonts w:ascii="Times New Roman" w:hAnsi="Times New Roman" w:cs="Times New Roman"/>
        </w:rPr>
        <w:t>D</w:t>
      </w:r>
      <w:r>
        <w:rPr>
          <w:rFonts w:ascii="Times New Roman" w:hAnsi="Times New Roman" w:cs="Times New Roman"/>
        </w:rPr>
        <w:t xml:space="preserve">ays 3-5, </w:t>
      </w:r>
      <w:proofErr w:type="gramStart"/>
      <w:r>
        <w:rPr>
          <w:rFonts w:ascii="Times New Roman" w:hAnsi="Times New Roman" w:cs="Times New Roman"/>
        </w:rPr>
        <w:t>the majority of</w:t>
      </w:r>
      <w:proofErr w:type="gramEnd"/>
      <w:r>
        <w:rPr>
          <w:rFonts w:ascii="Times New Roman" w:hAnsi="Times New Roman" w:cs="Times New Roman"/>
        </w:rPr>
        <w:t xml:space="preserve"> deaths occurred past </w:t>
      </w:r>
      <w:r w:rsidR="007C508B">
        <w:rPr>
          <w:rFonts w:ascii="Times New Roman" w:hAnsi="Times New Roman" w:cs="Times New Roman"/>
        </w:rPr>
        <w:t>D</w:t>
      </w:r>
      <w:r>
        <w:rPr>
          <w:rFonts w:ascii="Times New Roman" w:hAnsi="Times New Roman" w:cs="Times New Roman"/>
        </w:rPr>
        <w:t>ay 7 (</w:t>
      </w:r>
      <w:r w:rsidRPr="007C508B">
        <w:rPr>
          <w:rFonts w:ascii="Times New Roman" w:hAnsi="Times New Roman" w:cs="Times New Roman"/>
          <w:b/>
          <w:bCs/>
          <w:highlight w:val="magenta"/>
        </w:rPr>
        <w:t>Fig N</w:t>
      </w:r>
      <w:r>
        <w:rPr>
          <w:rFonts w:ascii="Times New Roman" w:hAnsi="Times New Roman" w:cs="Times New Roman"/>
        </w:rPr>
        <w:t xml:space="preserve">). </w:t>
      </w:r>
      <w:r w:rsidR="000946EA">
        <w:rPr>
          <w:rFonts w:ascii="Times New Roman" w:hAnsi="Times New Roman" w:cs="Times New Roman"/>
        </w:rPr>
        <w:t>There was no significant difference</w:t>
      </w:r>
      <w:r>
        <w:rPr>
          <w:rFonts w:ascii="Times New Roman" w:hAnsi="Times New Roman" w:cs="Times New Roman"/>
        </w:rPr>
        <w:t xml:space="preserve"> in survival</w:t>
      </w:r>
      <w:r w:rsidR="000946EA">
        <w:rPr>
          <w:rFonts w:ascii="Times New Roman" w:hAnsi="Times New Roman" w:cs="Times New Roman"/>
        </w:rPr>
        <w:t xml:space="preserve"> between </w:t>
      </w:r>
      <w:r>
        <w:rPr>
          <w:rFonts w:ascii="Times New Roman" w:hAnsi="Times New Roman" w:cs="Times New Roman"/>
        </w:rPr>
        <w:t xml:space="preserve">the combination therapies of </w:t>
      </w:r>
      <w:proofErr w:type="spellStart"/>
      <w:r>
        <w:rPr>
          <w:rFonts w:ascii="Times New Roman" w:hAnsi="Times New Roman" w:cs="Times New Roman"/>
        </w:rPr>
        <w:t>AmB+peptide</w:t>
      </w:r>
      <w:proofErr w:type="spellEnd"/>
      <w:r>
        <w:rPr>
          <w:rFonts w:ascii="Times New Roman" w:hAnsi="Times New Roman" w:cs="Times New Roman"/>
        </w:rPr>
        <w:t>, χ</w:t>
      </w:r>
      <w:r>
        <w:rPr>
          <w:rFonts w:ascii="Times New Roman" w:hAnsi="Times New Roman" w:cs="Times New Roman"/>
          <w:vertAlign w:val="superscript"/>
        </w:rPr>
        <w:t>2</w:t>
      </w:r>
      <w:r>
        <w:rPr>
          <w:rFonts w:ascii="Times New Roman" w:hAnsi="Times New Roman" w:cs="Times New Roman"/>
        </w:rPr>
        <w:t xml:space="preserve"> (9, n = 10) = 15.5, p = 0.08. Thus, the null hypothesis that the combination therapies would not prove more effective than the </w:t>
      </w:r>
      <w:proofErr w:type="gramStart"/>
      <w:r>
        <w:rPr>
          <w:rFonts w:ascii="Times New Roman" w:hAnsi="Times New Roman" w:cs="Times New Roman"/>
        </w:rPr>
        <w:t>mono-therapies</w:t>
      </w:r>
      <w:proofErr w:type="gramEnd"/>
      <w:r>
        <w:rPr>
          <w:rFonts w:ascii="Times New Roman" w:hAnsi="Times New Roman" w:cs="Times New Roman"/>
        </w:rPr>
        <w:t xml:space="preserve">, was not rejected. However, it is important to note that not even the </w:t>
      </w:r>
      <w:proofErr w:type="gramStart"/>
      <w:r>
        <w:rPr>
          <w:rFonts w:ascii="Times New Roman" w:hAnsi="Times New Roman" w:cs="Times New Roman"/>
        </w:rPr>
        <w:t>mono-therapies</w:t>
      </w:r>
      <w:proofErr w:type="gramEnd"/>
      <w:r>
        <w:rPr>
          <w:rFonts w:ascii="Times New Roman" w:hAnsi="Times New Roman" w:cs="Times New Roman"/>
        </w:rPr>
        <w:t xml:space="preserve"> performed</w:t>
      </w:r>
      <w:r w:rsidR="005D7EFB">
        <w:rPr>
          <w:rFonts w:ascii="Times New Roman" w:hAnsi="Times New Roman" w:cs="Times New Roman"/>
        </w:rPr>
        <w:t xml:space="preserve"> no</w:t>
      </w:r>
      <w:r>
        <w:rPr>
          <w:rFonts w:ascii="Times New Roman" w:hAnsi="Times New Roman" w:cs="Times New Roman"/>
        </w:rPr>
        <w:t xml:space="preserve"> better than the negative control (Tris Buffer). Rather than a failure of antifungal efficacy, such results instead indicate a</w:t>
      </w:r>
      <w:r w:rsidR="00D76370">
        <w:rPr>
          <w:rFonts w:ascii="Times New Roman" w:hAnsi="Times New Roman" w:cs="Times New Roman"/>
        </w:rPr>
        <w:t xml:space="preserve">n inadequate </w:t>
      </w:r>
      <w:r w:rsidR="003F0C45">
        <w:rPr>
          <w:rFonts w:ascii="Times New Roman" w:hAnsi="Times New Roman" w:cs="Times New Roman"/>
        </w:rPr>
        <w:t xml:space="preserve">concentration </w:t>
      </w:r>
      <w:r w:rsidR="00D76370">
        <w:rPr>
          <w:rFonts w:ascii="Times New Roman" w:hAnsi="Times New Roman" w:cs="Times New Roman"/>
        </w:rPr>
        <w:t>of</w:t>
      </w:r>
      <w:r>
        <w:rPr>
          <w:rFonts w:ascii="Times New Roman" w:hAnsi="Times New Roman" w:cs="Times New Roman"/>
        </w:rPr>
        <w:t xml:space="preserve"> </w:t>
      </w:r>
      <w:r>
        <w:rPr>
          <w:rFonts w:ascii="Times New Roman" w:hAnsi="Times New Roman" w:cs="Times New Roman"/>
          <w:i/>
          <w:iCs/>
        </w:rPr>
        <w:t xml:space="preserve">C. </w:t>
      </w:r>
      <w:proofErr w:type="spellStart"/>
      <w:r>
        <w:rPr>
          <w:rFonts w:ascii="Times New Roman" w:hAnsi="Times New Roman" w:cs="Times New Roman"/>
          <w:i/>
          <w:iCs/>
        </w:rPr>
        <w:t>albiacans</w:t>
      </w:r>
      <w:proofErr w:type="spellEnd"/>
      <w:r>
        <w:rPr>
          <w:rFonts w:ascii="Times New Roman" w:hAnsi="Times New Roman" w:cs="Times New Roman"/>
          <w:i/>
          <w:iCs/>
        </w:rPr>
        <w:t xml:space="preserve"> </w:t>
      </w:r>
      <w:r>
        <w:rPr>
          <w:rFonts w:ascii="Times New Roman" w:hAnsi="Times New Roman" w:cs="Times New Roman"/>
        </w:rPr>
        <w:t>CS5314</w:t>
      </w:r>
      <w:r w:rsidR="003F0C45" w:rsidRPr="003F0C45">
        <w:rPr>
          <w:rFonts w:ascii="Times New Roman" w:hAnsi="Times New Roman" w:cs="Times New Roman"/>
        </w:rPr>
        <w:t xml:space="preserve"> </w:t>
      </w:r>
      <w:r w:rsidR="003F0C45">
        <w:rPr>
          <w:rFonts w:ascii="Times New Roman" w:hAnsi="Times New Roman" w:cs="Times New Roman"/>
        </w:rPr>
        <w:t>inoculum</w:t>
      </w:r>
      <w:r>
        <w:rPr>
          <w:rFonts w:ascii="Times New Roman" w:hAnsi="Times New Roman" w:cs="Times New Roman"/>
        </w:rPr>
        <w:t>.</w:t>
      </w:r>
    </w:p>
    <w:p w14:paraId="76DE5148" w14:textId="3FA2EAD5" w:rsidR="00EC4FBF" w:rsidRPr="00E96C11" w:rsidRDefault="00EC4FBF" w:rsidP="00F55E6C">
      <w:pPr>
        <w:spacing w:line="360" w:lineRule="auto"/>
        <w:rPr>
          <w:rFonts w:ascii="Times New Roman" w:hAnsi="Times New Roman" w:cs="Times New Roman"/>
          <w:b/>
          <w:bCs/>
        </w:rPr>
      </w:pPr>
      <w:r w:rsidRPr="00E96C11">
        <w:rPr>
          <w:rFonts w:ascii="Times New Roman" w:hAnsi="Times New Roman" w:cs="Times New Roman"/>
          <w:b/>
          <w:bCs/>
        </w:rPr>
        <w:t>Pathogenicity assay 1</w:t>
      </w:r>
    </w:p>
    <w:p w14:paraId="6443AAF8" w14:textId="4C6E7C93" w:rsidR="00EC4FBF" w:rsidRPr="007C508B" w:rsidRDefault="007C508B" w:rsidP="00F55E6C">
      <w:pPr>
        <w:spacing w:line="360" w:lineRule="auto"/>
        <w:rPr>
          <w:rFonts w:ascii="Times New Roman" w:hAnsi="Times New Roman" w:cs="Times New Roman"/>
        </w:rPr>
      </w:pPr>
      <w:r>
        <w:rPr>
          <w:rFonts w:ascii="Times New Roman" w:hAnsi="Times New Roman" w:cs="Times New Roman"/>
        </w:rPr>
        <w:t xml:space="preserve">A </w:t>
      </w:r>
      <w:r>
        <w:rPr>
          <w:rFonts w:ascii="Times New Roman" w:hAnsi="Times New Roman" w:cs="Times New Roman"/>
          <w:i/>
          <w:iCs/>
        </w:rPr>
        <w:t xml:space="preserve">C. albicans </w:t>
      </w:r>
      <w:r>
        <w:rPr>
          <w:rFonts w:ascii="Times New Roman" w:hAnsi="Times New Roman" w:cs="Times New Roman"/>
        </w:rPr>
        <w:t>CS5314 inoculation dose of 10</w:t>
      </w:r>
      <w:r>
        <w:rPr>
          <w:rFonts w:ascii="Times New Roman" w:hAnsi="Times New Roman" w:cs="Times New Roman"/>
          <w:vertAlign w:val="superscript"/>
        </w:rPr>
        <w:t>6</w:t>
      </w:r>
      <w:r>
        <w:rPr>
          <w:rFonts w:ascii="Times New Roman" w:hAnsi="Times New Roman" w:cs="Times New Roman"/>
        </w:rPr>
        <w:t xml:space="preserve"> cells/larva was found have significantly reduced survivability compared to the 10</w:t>
      </w:r>
      <w:r>
        <w:rPr>
          <w:rFonts w:ascii="Times New Roman" w:hAnsi="Times New Roman" w:cs="Times New Roman"/>
          <w:vertAlign w:val="superscript"/>
        </w:rPr>
        <w:t>5 </w:t>
      </w:r>
      <w:r>
        <w:rPr>
          <w:rFonts w:ascii="Times New Roman" w:hAnsi="Times New Roman" w:cs="Times New Roman"/>
        </w:rPr>
        <w:t>cells/larva dose, χ</w:t>
      </w:r>
      <w:r>
        <w:rPr>
          <w:rFonts w:ascii="Times New Roman" w:hAnsi="Times New Roman" w:cs="Times New Roman"/>
          <w:vertAlign w:val="superscript"/>
        </w:rPr>
        <w:t>2</w:t>
      </w:r>
      <w:r>
        <w:rPr>
          <w:rFonts w:ascii="Times New Roman" w:hAnsi="Times New Roman" w:cs="Times New Roman"/>
        </w:rPr>
        <w:t xml:space="preserve"> (1, n = 10) = 8.3, p = 0.004. Therefore, the null hypothesis</w:t>
      </w:r>
      <w:r w:rsidR="003F0C45">
        <w:rPr>
          <w:rFonts w:ascii="Times New Roman" w:hAnsi="Times New Roman" w:cs="Times New Roman"/>
        </w:rPr>
        <w:t>,</w:t>
      </w:r>
      <w:r>
        <w:rPr>
          <w:rFonts w:ascii="Times New Roman" w:hAnsi="Times New Roman" w:cs="Times New Roman"/>
        </w:rPr>
        <w:t xml:space="preserve"> that a dose greater than 10</w:t>
      </w:r>
      <w:r>
        <w:rPr>
          <w:rFonts w:ascii="Times New Roman" w:hAnsi="Times New Roman" w:cs="Times New Roman"/>
          <w:vertAlign w:val="superscript"/>
        </w:rPr>
        <w:t>5</w:t>
      </w:r>
      <w:r>
        <w:rPr>
          <w:rFonts w:ascii="Times New Roman" w:hAnsi="Times New Roman" w:cs="Times New Roman"/>
        </w:rPr>
        <w:t xml:space="preserve"> cells/larva would not be required to induce infection, was rejected. In fact, whereas the 10</w:t>
      </w:r>
      <w:r>
        <w:rPr>
          <w:rFonts w:ascii="Times New Roman" w:hAnsi="Times New Roman" w:cs="Times New Roman"/>
          <w:vertAlign w:val="superscript"/>
        </w:rPr>
        <w:t>5</w:t>
      </w:r>
      <w:r>
        <w:rPr>
          <w:rFonts w:ascii="Times New Roman" w:hAnsi="Times New Roman" w:cs="Times New Roman"/>
        </w:rPr>
        <w:t xml:space="preserve"> cells/larva treatment displayed no deaths over the monitoring period, the 10</w:t>
      </w:r>
      <w:r>
        <w:rPr>
          <w:rFonts w:ascii="Times New Roman" w:hAnsi="Times New Roman" w:cs="Times New Roman"/>
          <w:vertAlign w:val="superscript"/>
        </w:rPr>
        <w:t>6</w:t>
      </w:r>
      <w:r>
        <w:rPr>
          <w:rFonts w:ascii="Times New Roman" w:hAnsi="Times New Roman" w:cs="Times New Roman"/>
        </w:rPr>
        <w:t xml:space="preserve"> cells/larva treatment displayed decrease</w:t>
      </w:r>
      <w:r w:rsidR="003F0C45">
        <w:rPr>
          <w:rFonts w:ascii="Times New Roman" w:hAnsi="Times New Roman" w:cs="Times New Roman"/>
        </w:rPr>
        <w:t>d</w:t>
      </w:r>
      <w:r>
        <w:rPr>
          <w:rFonts w:ascii="Times New Roman" w:hAnsi="Times New Roman" w:cs="Times New Roman"/>
        </w:rPr>
        <w:t xml:space="preserve"> survivability as early as </w:t>
      </w:r>
      <w:proofErr w:type="spellStart"/>
      <w:r>
        <w:rPr>
          <w:rFonts w:ascii="Times New Roman" w:hAnsi="Times New Roman" w:cs="Times New Roman"/>
        </w:rPr>
        <w:t>Day</w:t>
      </w:r>
      <w:proofErr w:type="spellEnd"/>
      <w:r>
        <w:rPr>
          <w:rFonts w:ascii="Times New Roman" w:hAnsi="Times New Roman" w:cs="Times New Roman"/>
        </w:rPr>
        <w:t xml:space="preserve"> 2 (</w:t>
      </w:r>
      <w:r w:rsidRPr="007C508B">
        <w:rPr>
          <w:rFonts w:ascii="Times New Roman" w:hAnsi="Times New Roman" w:cs="Times New Roman"/>
          <w:b/>
          <w:bCs/>
          <w:highlight w:val="magenta"/>
        </w:rPr>
        <w:t>Fig N</w:t>
      </w:r>
      <w:r>
        <w:rPr>
          <w:rFonts w:ascii="Times New Roman" w:hAnsi="Times New Roman" w:cs="Times New Roman"/>
        </w:rPr>
        <w:t xml:space="preserve">). </w:t>
      </w:r>
    </w:p>
    <w:p w14:paraId="6D254B59" w14:textId="2989CA0C" w:rsidR="00EC4FBF" w:rsidRPr="00E96C11" w:rsidRDefault="00EC4FBF" w:rsidP="00F55E6C">
      <w:pPr>
        <w:spacing w:line="360" w:lineRule="auto"/>
        <w:rPr>
          <w:rFonts w:ascii="Times New Roman" w:hAnsi="Times New Roman" w:cs="Times New Roman"/>
          <w:b/>
          <w:bCs/>
        </w:rPr>
      </w:pPr>
      <w:r w:rsidRPr="00E96C11">
        <w:rPr>
          <w:rFonts w:ascii="Times New Roman" w:hAnsi="Times New Roman" w:cs="Times New Roman"/>
          <w:b/>
          <w:bCs/>
        </w:rPr>
        <w:t>Pathogenicity assay 2</w:t>
      </w:r>
    </w:p>
    <w:p w14:paraId="2936FFE2" w14:textId="1CEE02F8" w:rsidR="00EC4FBF" w:rsidRDefault="006962E9" w:rsidP="00F55E6C">
      <w:pPr>
        <w:spacing w:line="360" w:lineRule="auto"/>
        <w:rPr>
          <w:rFonts w:ascii="Times New Roman" w:hAnsi="Times New Roman" w:cs="Times New Roman"/>
        </w:rPr>
      </w:pPr>
      <w:r>
        <w:rPr>
          <w:rFonts w:ascii="Times New Roman" w:hAnsi="Times New Roman" w:cs="Times New Roman"/>
        </w:rPr>
        <w:t xml:space="preserve">All treatment groups displayed decreased survivability </w:t>
      </w:r>
      <w:r w:rsidR="003F0C45">
        <w:rPr>
          <w:rFonts w:ascii="Times New Roman" w:hAnsi="Times New Roman" w:cs="Times New Roman"/>
        </w:rPr>
        <w:t>compared to</w:t>
      </w:r>
      <w:r>
        <w:rPr>
          <w:rFonts w:ascii="Times New Roman" w:hAnsi="Times New Roman" w:cs="Times New Roman"/>
        </w:rPr>
        <w:t xml:space="preserve"> the negative control (p = 0.0083), </w:t>
      </w:r>
      <w:proofErr w:type="gramStart"/>
      <w:r>
        <w:rPr>
          <w:rFonts w:ascii="Times New Roman" w:hAnsi="Times New Roman" w:cs="Times New Roman"/>
        </w:rPr>
        <w:t>with the exception of</w:t>
      </w:r>
      <w:proofErr w:type="gramEnd"/>
      <w:r>
        <w:rPr>
          <w:rFonts w:ascii="Times New Roman" w:hAnsi="Times New Roman" w:cs="Times New Roman"/>
        </w:rPr>
        <w:t xml:space="preserve"> the 10</w:t>
      </w:r>
      <w:r>
        <w:rPr>
          <w:rFonts w:ascii="Times New Roman" w:hAnsi="Times New Roman" w:cs="Times New Roman"/>
          <w:vertAlign w:val="superscript"/>
        </w:rPr>
        <w:t>5 </w:t>
      </w:r>
      <w:r>
        <w:rPr>
          <w:rFonts w:ascii="Times New Roman" w:hAnsi="Times New Roman" w:cs="Times New Roman"/>
        </w:rPr>
        <w:t>cells/larva dose StockA (p = 0.3173). Similarly, the 10</w:t>
      </w:r>
      <w:r>
        <w:rPr>
          <w:rFonts w:ascii="Times New Roman" w:hAnsi="Times New Roman" w:cs="Times New Roman"/>
          <w:vertAlign w:val="superscript"/>
        </w:rPr>
        <w:t>6 </w:t>
      </w:r>
      <w:r>
        <w:rPr>
          <w:rFonts w:ascii="Times New Roman" w:hAnsi="Times New Roman" w:cs="Times New Roman"/>
        </w:rPr>
        <w:t>cells/larva dose of StockA and both 10</w:t>
      </w:r>
      <w:r>
        <w:rPr>
          <w:rFonts w:ascii="Times New Roman" w:hAnsi="Times New Roman" w:cs="Times New Roman"/>
          <w:vertAlign w:val="superscript"/>
        </w:rPr>
        <w:t xml:space="preserve">5 </w:t>
      </w:r>
      <w:r>
        <w:rPr>
          <w:rFonts w:ascii="Times New Roman" w:hAnsi="Times New Roman" w:cs="Times New Roman"/>
        </w:rPr>
        <w:t>and 10</w:t>
      </w:r>
      <w:r>
        <w:rPr>
          <w:rFonts w:ascii="Times New Roman" w:hAnsi="Times New Roman" w:cs="Times New Roman"/>
          <w:vertAlign w:val="superscript"/>
        </w:rPr>
        <w:t>6 </w:t>
      </w:r>
      <w:r>
        <w:rPr>
          <w:rFonts w:ascii="Times New Roman" w:hAnsi="Times New Roman" w:cs="Times New Roman"/>
        </w:rPr>
        <w:t xml:space="preserve">cells/larva dosages of </w:t>
      </w:r>
      <w:proofErr w:type="spellStart"/>
      <w:r>
        <w:rPr>
          <w:rFonts w:ascii="Times New Roman" w:hAnsi="Times New Roman" w:cs="Times New Roman"/>
        </w:rPr>
        <w:t>StockB</w:t>
      </w:r>
      <w:proofErr w:type="spellEnd"/>
      <w:r>
        <w:rPr>
          <w:rFonts w:ascii="Times New Roman" w:hAnsi="Times New Roman" w:cs="Times New Roman"/>
        </w:rPr>
        <w:t xml:space="preserve"> displayed greater pathogenicity than the 10</w:t>
      </w:r>
      <w:r>
        <w:rPr>
          <w:rFonts w:ascii="Times New Roman" w:hAnsi="Times New Roman" w:cs="Times New Roman"/>
          <w:vertAlign w:val="superscript"/>
        </w:rPr>
        <w:t>6 </w:t>
      </w:r>
      <w:r>
        <w:rPr>
          <w:rFonts w:ascii="Times New Roman" w:hAnsi="Times New Roman" w:cs="Times New Roman"/>
        </w:rPr>
        <w:t xml:space="preserve">cells/larva dose of StockA (p = 0.495, p = 0.495 and </w:t>
      </w:r>
      <w:r w:rsidR="0022319E">
        <w:rPr>
          <w:rFonts w:ascii="Times New Roman" w:hAnsi="Times New Roman" w:cs="Times New Roman"/>
        </w:rPr>
        <w:t xml:space="preserve">p = </w:t>
      </w:r>
      <w:r>
        <w:rPr>
          <w:rFonts w:ascii="Times New Roman" w:hAnsi="Times New Roman" w:cs="Times New Roman"/>
        </w:rPr>
        <w:t xml:space="preserve">0.461, respectively). </w:t>
      </w:r>
      <w:r w:rsidR="00577E1C">
        <w:rPr>
          <w:rFonts w:ascii="Times New Roman" w:hAnsi="Times New Roman" w:cs="Times New Roman"/>
        </w:rPr>
        <w:t xml:space="preserve">This rejects the null hypothesis that there would be no difference in pathogenicity between the two </w:t>
      </w:r>
      <w:r w:rsidR="00577E1C">
        <w:rPr>
          <w:rFonts w:ascii="Times New Roman" w:hAnsi="Times New Roman" w:cs="Times New Roman"/>
          <w:i/>
          <w:iCs/>
        </w:rPr>
        <w:t xml:space="preserve">C. albicans </w:t>
      </w:r>
      <w:r w:rsidR="00577E1C">
        <w:rPr>
          <w:rFonts w:ascii="Times New Roman" w:hAnsi="Times New Roman" w:cs="Times New Roman"/>
        </w:rPr>
        <w:t>CS5314 stocks. While the survival probability of Stock A at 10</w:t>
      </w:r>
      <w:r w:rsidR="00577E1C">
        <w:rPr>
          <w:rFonts w:ascii="Times New Roman" w:hAnsi="Times New Roman" w:cs="Times New Roman"/>
          <w:vertAlign w:val="superscript"/>
        </w:rPr>
        <w:t>5 </w:t>
      </w:r>
      <w:r w:rsidR="00577E1C">
        <w:rPr>
          <w:rFonts w:ascii="Times New Roman" w:hAnsi="Times New Roman" w:cs="Times New Roman"/>
        </w:rPr>
        <w:t>cells/larva remained at 0.75 from Day 2 onwards, the probability steadily declined for the other three stock/dosage treatments (</w:t>
      </w:r>
      <w:r w:rsidR="00577E1C" w:rsidRPr="00577E1C">
        <w:rPr>
          <w:rFonts w:ascii="Times New Roman" w:hAnsi="Times New Roman" w:cs="Times New Roman"/>
          <w:b/>
          <w:bCs/>
          <w:highlight w:val="magenta"/>
        </w:rPr>
        <w:t>Fig N</w:t>
      </w:r>
      <w:r w:rsidR="00577E1C">
        <w:rPr>
          <w:rFonts w:ascii="Times New Roman" w:hAnsi="Times New Roman" w:cs="Times New Roman"/>
        </w:rPr>
        <w:t xml:space="preserve">). However, there was no significant difference in the pathogenicity between these latter three treatments. </w:t>
      </w:r>
    </w:p>
    <w:p w14:paraId="6D9E0A21" w14:textId="3158E72A" w:rsidR="003873F6" w:rsidRPr="003873F6" w:rsidRDefault="00226598" w:rsidP="00F55E6C">
      <w:pPr>
        <w:spacing w:line="360" w:lineRule="auto"/>
        <w:rPr>
          <w:rFonts w:ascii="Times New Roman" w:hAnsi="Times New Roman" w:cs="Times New Roman"/>
        </w:rPr>
      </w:pPr>
      <w:r>
        <w:rPr>
          <w:rFonts w:ascii="Times New Roman" w:hAnsi="Times New Roman" w:cs="Times New Roman"/>
        </w:rPr>
        <w:t xml:space="preserve">Data from </w:t>
      </w:r>
      <w:r w:rsidR="00577E1C">
        <w:rPr>
          <w:rFonts w:ascii="Times New Roman" w:hAnsi="Times New Roman" w:cs="Times New Roman"/>
          <w:i/>
          <w:iCs/>
        </w:rPr>
        <w:t>Pathogenicity assay 1</w:t>
      </w:r>
      <w:r w:rsidR="002B7612">
        <w:rPr>
          <w:rFonts w:ascii="Times New Roman" w:hAnsi="Times New Roman" w:cs="Times New Roman"/>
        </w:rPr>
        <w:t xml:space="preserve"> (now referred to as Trial 1)</w:t>
      </w:r>
      <w:r w:rsidR="00577E1C">
        <w:rPr>
          <w:rFonts w:ascii="Times New Roman" w:hAnsi="Times New Roman" w:cs="Times New Roman"/>
          <w:i/>
          <w:iCs/>
        </w:rPr>
        <w:t xml:space="preserve"> </w:t>
      </w:r>
      <w:r>
        <w:rPr>
          <w:rFonts w:ascii="Times New Roman" w:hAnsi="Times New Roman" w:cs="Times New Roman"/>
        </w:rPr>
        <w:t xml:space="preserve">was compared against </w:t>
      </w:r>
      <w:proofErr w:type="spellStart"/>
      <w:r>
        <w:rPr>
          <w:rFonts w:ascii="Times New Roman" w:hAnsi="Times New Roman" w:cs="Times New Roman"/>
        </w:rPr>
        <w:t>StockB</w:t>
      </w:r>
      <w:proofErr w:type="spellEnd"/>
      <w:r>
        <w:rPr>
          <w:rFonts w:ascii="Times New Roman" w:hAnsi="Times New Roman" w:cs="Times New Roman"/>
        </w:rPr>
        <w:t xml:space="preserve"> from </w:t>
      </w:r>
      <w:r>
        <w:rPr>
          <w:rFonts w:ascii="Times New Roman" w:hAnsi="Times New Roman" w:cs="Times New Roman"/>
          <w:i/>
          <w:iCs/>
        </w:rPr>
        <w:t xml:space="preserve">Pathogenicity assay </w:t>
      </w:r>
      <w:r>
        <w:rPr>
          <w:rFonts w:ascii="Times New Roman" w:hAnsi="Times New Roman" w:cs="Times New Roman"/>
          <w:i/>
          <w:iCs/>
        </w:rPr>
        <w:t xml:space="preserve">2 </w:t>
      </w:r>
      <w:r>
        <w:rPr>
          <w:rFonts w:ascii="Times New Roman" w:hAnsi="Times New Roman" w:cs="Times New Roman"/>
        </w:rPr>
        <w:t>to assess the reproducibility of this survival data</w:t>
      </w:r>
      <w:r w:rsidR="00025ACC">
        <w:rPr>
          <w:rFonts w:ascii="Times New Roman" w:hAnsi="Times New Roman" w:cs="Times New Roman"/>
        </w:rPr>
        <w:t xml:space="preserve"> from the same </w:t>
      </w:r>
      <w:r w:rsidR="00025ACC">
        <w:rPr>
          <w:rFonts w:ascii="Times New Roman" w:hAnsi="Times New Roman" w:cs="Times New Roman"/>
          <w:i/>
          <w:iCs/>
        </w:rPr>
        <w:t xml:space="preserve">C. albicans </w:t>
      </w:r>
      <w:r w:rsidR="00025ACC">
        <w:rPr>
          <w:rFonts w:ascii="Times New Roman" w:hAnsi="Times New Roman" w:cs="Times New Roman"/>
        </w:rPr>
        <w:t>CS5314 glycerol stock. It was also compared against the data from StockA</w:t>
      </w:r>
      <w:r w:rsidR="006106FD">
        <w:rPr>
          <w:rFonts w:ascii="Times New Roman" w:hAnsi="Times New Roman" w:cs="Times New Roman"/>
        </w:rPr>
        <w:t xml:space="preserve"> of</w:t>
      </w:r>
      <w:r w:rsidR="00025ACC">
        <w:rPr>
          <w:rFonts w:ascii="Times New Roman" w:hAnsi="Times New Roman" w:cs="Times New Roman"/>
        </w:rPr>
        <w:t xml:space="preserve"> </w:t>
      </w:r>
      <w:r w:rsidR="00025ACC">
        <w:rPr>
          <w:rFonts w:ascii="Times New Roman" w:hAnsi="Times New Roman" w:cs="Times New Roman"/>
          <w:i/>
          <w:iCs/>
        </w:rPr>
        <w:t>Pathogenicity assay 2</w:t>
      </w:r>
      <w:r w:rsidR="006106FD">
        <w:rPr>
          <w:rFonts w:ascii="Times New Roman" w:hAnsi="Times New Roman" w:cs="Times New Roman"/>
          <w:i/>
          <w:iCs/>
        </w:rPr>
        <w:t xml:space="preserve"> </w:t>
      </w:r>
      <w:r w:rsidR="006106FD">
        <w:rPr>
          <w:rFonts w:ascii="Times New Roman" w:hAnsi="Times New Roman" w:cs="Times New Roman"/>
        </w:rPr>
        <w:t xml:space="preserve">to assess whether the expected differences in survival data between glycerol stocks is also reproducible. </w:t>
      </w:r>
      <w:r w:rsidR="002B7612">
        <w:rPr>
          <w:rFonts w:ascii="Times New Roman" w:hAnsi="Times New Roman" w:cs="Times New Roman"/>
        </w:rPr>
        <w:t xml:space="preserve">The </w:t>
      </w:r>
      <w:r w:rsidR="003873F6">
        <w:rPr>
          <w:rFonts w:ascii="Times New Roman" w:hAnsi="Times New Roman" w:cs="Times New Roman"/>
        </w:rPr>
        <w:t xml:space="preserve">pathogenicity </w:t>
      </w:r>
      <w:r w:rsidR="002B7612">
        <w:rPr>
          <w:rFonts w:ascii="Times New Roman" w:hAnsi="Times New Roman" w:cs="Times New Roman"/>
        </w:rPr>
        <w:t>of 10</w:t>
      </w:r>
      <w:r w:rsidR="002B7612">
        <w:rPr>
          <w:rFonts w:ascii="Times New Roman" w:hAnsi="Times New Roman" w:cs="Times New Roman"/>
          <w:vertAlign w:val="superscript"/>
        </w:rPr>
        <w:t>5</w:t>
      </w:r>
      <w:r w:rsidR="002B7612">
        <w:rPr>
          <w:rFonts w:ascii="Times New Roman" w:hAnsi="Times New Roman" w:cs="Times New Roman"/>
        </w:rPr>
        <w:t xml:space="preserve"> cells/larva groups for </w:t>
      </w:r>
      <w:r w:rsidR="002B7612">
        <w:rPr>
          <w:rFonts w:ascii="Times New Roman" w:hAnsi="Times New Roman" w:cs="Times New Roman"/>
        </w:rPr>
        <w:t>Trial1 and StockA</w:t>
      </w:r>
      <w:r w:rsidR="001627BC">
        <w:rPr>
          <w:rFonts w:ascii="Times New Roman" w:hAnsi="Times New Roman" w:cs="Times New Roman"/>
        </w:rPr>
        <w:t xml:space="preserve"> did not</w:t>
      </w:r>
      <w:r w:rsidR="002B7612">
        <w:rPr>
          <w:rFonts w:ascii="Times New Roman" w:hAnsi="Times New Roman" w:cs="Times New Roman"/>
        </w:rPr>
        <w:t xml:space="preserve"> differ, nor did the data for the 10</w:t>
      </w:r>
      <w:r w:rsidR="002B7612">
        <w:rPr>
          <w:rFonts w:ascii="Times New Roman" w:hAnsi="Times New Roman" w:cs="Times New Roman"/>
          <w:vertAlign w:val="superscript"/>
        </w:rPr>
        <w:t>6</w:t>
      </w:r>
      <w:r w:rsidR="002B7612">
        <w:rPr>
          <w:rFonts w:ascii="Times New Roman" w:hAnsi="Times New Roman" w:cs="Times New Roman"/>
        </w:rPr>
        <w:t xml:space="preserve"> cells/larva groups (</w:t>
      </w:r>
      <w:r w:rsidR="00060ED4">
        <w:rPr>
          <w:rFonts w:ascii="Times New Roman" w:hAnsi="Times New Roman" w:cs="Times New Roman"/>
        </w:rPr>
        <w:t>p = 0.18428</w:t>
      </w:r>
      <w:r w:rsidR="00A75DE7">
        <w:rPr>
          <w:rFonts w:ascii="Times New Roman" w:hAnsi="Times New Roman" w:cs="Times New Roman"/>
        </w:rPr>
        <w:t xml:space="preserve"> and </w:t>
      </w:r>
      <w:r w:rsidR="00060ED4">
        <w:rPr>
          <w:rFonts w:ascii="Times New Roman" w:hAnsi="Times New Roman" w:cs="Times New Roman"/>
        </w:rPr>
        <w:t xml:space="preserve">p = </w:t>
      </w:r>
      <w:r w:rsidR="00362911">
        <w:rPr>
          <w:rFonts w:ascii="Times New Roman" w:hAnsi="Times New Roman" w:cs="Times New Roman"/>
        </w:rPr>
        <w:t>0.08967</w:t>
      </w:r>
      <w:r w:rsidR="00A75DE7">
        <w:rPr>
          <w:rFonts w:ascii="Times New Roman" w:hAnsi="Times New Roman" w:cs="Times New Roman"/>
        </w:rPr>
        <w:t>, respectively</w:t>
      </w:r>
      <w:r w:rsidR="00362911">
        <w:rPr>
          <w:rFonts w:ascii="Times New Roman" w:hAnsi="Times New Roman" w:cs="Times New Roman"/>
        </w:rPr>
        <w:t>).</w:t>
      </w:r>
      <w:r w:rsidR="00F07FBA">
        <w:rPr>
          <w:rFonts w:ascii="Times New Roman" w:hAnsi="Times New Roman" w:cs="Times New Roman"/>
        </w:rPr>
        <w:t xml:space="preserve"> However</w:t>
      </w:r>
      <w:r w:rsidR="007903A8">
        <w:rPr>
          <w:rFonts w:ascii="Times New Roman" w:hAnsi="Times New Roman" w:cs="Times New Roman"/>
        </w:rPr>
        <w:t>,</w:t>
      </w:r>
      <w:r w:rsidR="003873F6">
        <w:rPr>
          <w:rFonts w:ascii="Times New Roman" w:hAnsi="Times New Roman" w:cs="Times New Roman"/>
        </w:rPr>
        <w:t xml:space="preserve"> pathogenicity for </w:t>
      </w:r>
      <w:r w:rsidR="00F07FBA">
        <w:rPr>
          <w:rFonts w:ascii="Times New Roman" w:hAnsi="Times New Roman" w:cs="Times New Roman"/>
        </w:rPr>
        <w:t xml:space="preserve">both </w:t>
      </w:r>
      <w:r w:rsidR="003873F6">
        <w:rPr>
          <w:rFonts w:ascii="Times New Roman" w:hAnsi="Times New Roman" w:cs="Times New Roman"/>
        </w:rPr>
        <w:t>the 10</w:t>
      </w:r>
      <w:r w:rsidR="00F07FBA">
        <w:rPr>
          <w:rFonts w:ascii="Times New Roman" w:hAnsi="Times New Roman" w:cs="Times New Roman"/>
          <w:vertAlign w:val="superscript"/>
        </w:rPr>
        <w:t>5</w:t>
      </w:r>
      <w:r w:rsidR="003873F6">
        <w:rPr>
          <w:rFonts w:ascii="Times New Roman" w:hAnsi="Times New Roman" w:cs="Times New Roman"/>
        </w:rPr>
        <w:t xml:space="preserve"> cells/larva</w:t>
      </w:r>
      <w:r w:rsidR="00F07FBA">
        <w:rPr>
          <w:rFonts w:ascii="Times New Roman" w:hAnsi="Times New Roman" w:cs="Times New Roman"/>
        </w:rPr>
        <w:t xml:space="preserve"> and </w:t>
      </w:r>
      <w:r w:rsidR="00F07FBA">
        <w:rPr>
          <w:rFonts w:ascii="Times New Roman" w:hAnsi="Times New Roman" w:cs="Times New Roman"/>
        </w:rPr>
        <w:t>10</w:t>
      </w:r>
      <w:r w:rsidR="00F07FBA">
        <w:rPr>
          <w:rFonts w:ascii="Times New Roman" w:hAnsi="Times New Roman" w:cs="Times New Roman"/>
          <w:vertAlign w:val="superscript"/>
        </w:rPr>
        <w:t>6</w:t>
      </w:r>
      <w:r w:rsidR="00F07FBA">
        <w:rPr>
          <w:rFonts w:ascii="Times New Roman" w:hAnsi="Times New Roman" w:cs="Times New Roman"/>
        </w:rPr>
        <w:t xml:space="preserve"> cells/larva</w:t>
      </w:r>
      <w:r w:rsidR="003873F6">
        <w:rPr>
          <w:rFonts w:ascii="Times New Roman" w:hAnsi="Times New Roman" w:cs="Times New Roman"/>
        </w:rPr>
        <w:t xml:space="preserve"> </w:t>
      </w:r>
      <w:r w:rsidR="00F07FBA">
        <w:rPr>
          <w:rFonts w:ascii="Times New Roman" w:hAnsi="Times New Roman" w:cs="Times New Roman"/>
        </w:rPr>
        <w:t xml:space="preserve">groups </w:t>
      </w:r>
      <w:r w:rsidR="003873F6">
        <w:rPr>
          <w:rFonts w:ascii="Times New Roman" w:hAnsi="Times New Roman" w:cs="Times New Roman"/>
        </w:rPr>
        <w:t xml:space="preserve">did differ between Trial1 and </w:t>
      </w:r>
      <w:proofErr w:type="spellStart"/>
      <w:r w:rsidR="003873F6">
        <w:rPr>
          <w:rFonts w:ascii="Times New Roman" w:hAnsi="Times New Roman" w:cs="Times New Roman"/>
        </w:rPr>
        <w:t>StockB</w:t>
      </w:r>
      <w:proofErr w:type="spellEnd"/>
      <w:r w:rsidR="003873F6">
        <w:rPr>
          <w:rFonts w:ascii="Times New Roman" w:hAnsi="Times New Roman" w:cs="Times New Roman"/>
        </w:rPr>
        <w:t xml:space="preserve"> (</w:t>
      </w:r>
      <w:r w:rsidR="007903A8">
        <w:rPr>
          <w:rFonts w:ascii="Times New Roman" w:hAnsi="Times New Roman" w:cs="Times New Roman"/>
        </w:rPr>
        <w:t xml:space="preserve">p = 0.00012, </w:t>
      </w:r>
      <w:r w:rsidR="003873F6">
        <w:rPr>
          <w:rFonts w:ascii="Times New Roman" w:hAnsi="Times New Roman" w:cs="Times New Roman"/>
        </w:rPr>
        <w:t xml:space="preserve">p = </w:t>
      </w:r>
      <w:r w:rsidR="00F07FBA">
        <w:rPr>
          <w:rFonts w:ascii="Times New Roman" w:hAnsi="Times New Roman" w:cs="Times New Roman"/>
        </w:rPr>
        <w:t>0.</w:t>
      </w:r>
      <w:r w:rsidR="00CF2305">
        <w:rPr>
          <w:rFonts w:ascii="Times New Roman" w:hAnsi="Times New Roman" w:cs="Times New Roman"/>
        </w:rPr>
        <w:t>0</w:t>
      </w:r>
      <w:r w:rsidR="00F07FBA">
        <w:rPr>
          <w:rFonts w:ascii="Times New Roman" w:hAnsi="Times New Roman" w:cs="Times New Roman"/>
        </w:rPr>
        <w:t>2994)</w:t>
      </w:r>
      <w:r w:rsidR="007903A8">
        <w:rPr>
          <w:rFonts w:ascii="Times New Roman" w:hAnsi="Times New Roman" w:cs="Times New Roman"/>
        </w:rPr>
        <w:t xml:space="preserve">. </w:t>
      </w:r>
      <w:r w:rsidR="001C5DC6">
        <w:rPr>
          <w:rFonts w:ascii="Times New Roman" w:hAnsi="Times New Roman" w:cs="Times New Roman"/>
        </w:rPr>
        <w:t xml:space="preserve">These results were unexpected, considering </w:t>
      </w:r>
      <w:r w:rsidR="00581FD0">
        <w:rPr>
          <w:rFonts w:ascii="Times New Roman" w:hAnsi="Times New Roman" w:cs="Times New Roman"/>
          <w:i/>
          <w:iCs/>
        </w:rPr>
        <w:t xml:space="preserve">C. albicans </w:t>
      </w:r>
      <w:r w:rsidR="00581FD0">
        <w:rPr>
          <w:rFonts w:ascii="Times New Roman" w:hAnsi="Times New Roman" w:cs="Times New Roman"/>
        </w:rPr>
        <w:t xml:space="preserve">CS5314 cultures for </w:t>
      </w:r>
      <w:r w:rsidR="001C5DC6">
        <w:rPr>
          <w:rFonts w:ascii="Times New Roman" w:hAnsi="Times New Roman" w:cs="Times New Roman"/>
        </w:rPr>
        <w:t xml:space="preserve">Trial1 and </w:t>
      </w:r>
      <w:proofErr w:type="spellStart"/>
      <w:r w:rsidR="001C5DC6">
        <w:rPr>
          <w:rFonts w:ascii="Times New Roman" w:hAnsi="Times New Roman" w:cs="Times New Roman"/>
        </w:rPr>
        <w:t>StockB</w:t>
      </w:r>
      <w:proofErr w:type="spellEnd"/>
      <w:r w:rsidR="001C5DC6">
        <w:rPr>
          <w:rFonts w:ascii="Times New Roman" w:hAnsi="Times New Roman" w:cs="Times New Roman"/>
        </w:rPr>
        <w:t xml:space="preserve"> </w:t>
      </w:r>
      <w:r w:rsidR="00581FD0">
        <w:rPr>
          <w:rFonts w:ascii="Times New Roman" w:hAnsi="Times New Roman" w:cs="Times New Roman"/>
        </w:rPr>
        <w:t xml:space="preserve">were prepared from the same glycerol stock, whereas StockA was prepared from a separate glycerol stock. </w:t>
      </w:r>
    </w:p>
    <w:p w14:paraId="3A0A54E0" w14:textId="77777777" w:rsidR="002B7612" w:rsidRDefault="002B7612" w:rsidP="00F55E6C">
      <w:pPr>
        <w:spacing w:line="360" w:lineRule="auto"/>
        <w:rPr>
          <w:rFonts w:ascii="Times New Roman" w:hAnsi="Times New Roman" w:cs="Times New Roman"/>
          <w:b/>
          <w:bCs/>
          <w:sz w:val="26"/>
          <w:szCs w:val="26"/>
        </w:rPr>
      </w:pPr>
    </w:p>
    <w:p w14:paraId="46EC9DB4" w14:textId="3340B1CC" w:rsidR="00F55E6C" w:rsidRDefault="00F55E6C" w:rsidP="00F55E6C">
      <w:pPr>
        <w:spacing w:line="360" w:lineRule="auto"/>
        <w:rPr>
          <w:rFonts w:ascii="Times New Roman" w:hAnsi="Times New Roman" w:cs="Times New Roman"/>
          <w:b/>
          <w:bCs/>
          <w:sz w:val="26"/>
          <w:szCs w:val="26"/>
        </w:rPr>
      </w:pPr>
      <w:r w:rsidRPr="002B5615">
        <w:rPr>
          <w:rFonts w:ascii="Times New Roman" w:hAnsi="Times New Roman" w:cs="Times New Roman"/>
          <w:b/>
          <w:bCs/>
          <w:sz w:val="26"/>
          <w:szCs w:val="26"/>
          <w:highlight w:val="magenta"/>
        </w:rPr>
        <w:t>Discussion</w:t>
      </w:r>
    </w:p>
    <w:p w14:paraId="7837B7A4" w14:textId="77777777" w:rsidR="00F55E6C" w:rsidRDefault="00F55E6C" w:rsidP="00F55E6C">
      <w:pPr>
        <w:spacing w:line="360" w:lineRule="auto"/>
        <w:rPr>
          <w:rFonts w:ascii="Times New Roman" w:hAnsi="Times New Roman" w:cs="Times New Roman"/>
          <w:b/>
          <w:bCs/>
          <w:sz w:val="26"/>
          <w:szCs w:val="26"/>
        </w:rPr>
      </w:pPr>
    </w:p>
    <w:p w14:paraId="25BD714A" w14:textId="77777777" w:rsidR="004B284D" w:rsidRDefault="004B284D" w:rsidP="00F55E6C">
      <w:pPr>
        <w:spacing w:line="360" w:lineRule="auto"/>
        <w:rPr>
          <w:rFonts w:ascii="Times New Roman" w:hAnsi="Times New Roman" w:cs="Times New Roman"/>
          <w:b/>
          <w:bCs/>
          <w:sz w:val="26"/>
          <w:szCs w:val="26"/>
        </w:rPr>
      </w:pPr>
    </w:p>
    <w:p w14:paraId="18663876" w14:textId="1F9E6275" w:rsidR="00F55E6C" w:rsidRDefault="00F55E6C" w:rsidP="00F55E6C">
      <w:pPr>
        <w:spacing w:line="360" w:lineRule="auto"/>
        <w:rPr>
          <w:rFonts w:ascii="Times New Roman" w:hAnsi="Times New Roman" w:cs="Times New Roman"/>
          <w:b/>
          <w:bCs/>
          <w:sz w:val="26"/>
          <w:szCs w:val="26"/>
        </w:rPr>
      </w:pPr>
      <w:r w:rsidRPr="002B5615">
        <w:rPr>
          <w:rFonts w:ascii="Times New Roman" w:hAnsi="Times New Roman" w:cs="Times New Roman"/>
          <w:b/>
          <w:bCs/>
          <w:sz w:val="26"/>
          <w:szCs w:val="26"/>
          <w:highlight w:val="magenta"/>
        </w:rPr>
        <w:t>Conclusion</w:t>
      </w:r>
    </w:p>
    <w:p w14:paraId="5988383A" w14:textId="77777777" w:rsidR="000946EA" w:rsidRDefault="000946EA" w:rsidP="00F55E6C">
      <w:pPr>
        <w:spacing w:line="360" w:lineRule="auto"/>
        <w:rPr>
          <w:rFonts w:ascii="Times New Roman" w:hAnsi="Times New Roman" w:cs="Times New Roman"/>
          <w:b/>
          <w:bCs/>
          <w:sz w:val="26"/>
          <w:szCs w:val="26"/>
        </w:rPr>
      </w:pPr>
    </w:p>
    <w:p w14:paraId="6D386052" w14:textId="61138548" w:rsidR="00F55E6C" w:rsidRDefault="00F55E6C" w:rsidP="00F55E6C">
      <w:pPr>
        <w:spacing w:line="360" w:lineRule="auto"/>
        <w:rPr>
          <w:rFonts w:ascii="Times New Roman" w:hAnsi="Times New Roman" w:cs="Times New Roman"/>
          <w:b/>
          <w:bCs/>
          <w:sz w:val="26"/>
          <w:szCs w:val="26"/>
        </w:rPr>
      </w:pPr>
      <w:r w:rsidRPr="002B5615">
        <w:rPr>
          <w:rFonts w:ascii="Times New Roman" w:hAnsi="Times New Roman" w:cs="Times New Roman"/>
          <w:b/>
          <w:bCs/>
          <w:sz w:val="26"/>
          <w:szCs w:val="26"/>
          <w:highlight w:val="magenta"/>
        </w:rPr>
        <w:t>Acknowledgements</w:t>
      </w:r>
    </w:p>
    <w:p w14:paraId="574B9421" w14:textId="77777777" w:rsidR="00F55E6C" w:rsidRDefault="00F55E6C" w:rsidP="00F55E6C">
      <w:pPr>
        <w:spacing w:line="360" w:lineRule="auto"/>
        <w:rPr>
          <w:rFonts w:ascii="Times New Roman" w:hAnsi="Times New Roman" w:cs="Times New Roman"/>
          <w:b/>
          <w:bCs/>
          <w:sz w:val="26"/>
          <w:szCs w:val="26"/>
        </w:rPr>
      </w:pPr>
    </w:p>
    <w:p w14:paraId="513E1697" w14:textId="31045D6F" w:rsidR="00F55E6C" w:rsidRDefault="00F55E6C" w:rsidP="00F55E6C">
      <w:pPr>
        <w:spacing w:line="360" w:lineRule="auto"/>
        <w:rPr>
          <w:rFonts w:ascii="Times New Roman" w:hAnsi="Times New Roman" w:cs="Times New Roman"/>
          <w:b/>
          <w:bCs/>
          <w:sz w:val="26"/>
          <w:szCs w:val="26"/>
        </w:rPr>
      </w:pPr>
      <w:r w:rsidRPr="002B5615">
        <w:rPr>
          <w:rFonts w:ascii="Times New Roman" w:hAnsi="Times New Roman" w:cs="Times New Roman"/>
          <w:b/>
          <w:bCs/>
          <w:sz w:val="26"/>
          <w:szCs w:val="26"/>
          <w:highlight w:val="magenta"/>
        </w:rPr>
        <w:t>Data Availability</w:t>
      </w:r>
    </w:p>
    <w:p w14:paraId="6930DD01" w14:textId="77777777" w:rsidR="00F55E6C" w:rsidRDefault="00F55E6C" w:rsidP="00F55E6C">
      <w:pPr>
        <w:spacing w:line="360" w:lineRule="auto"/>
        <w:rPr>
          <w:rFonts w:ascii="Times New Roman" w:hAnsi="Times New Roman" w:cs="Times New Roman"/>
          <w:b/>
          <w:bCs/>
          <w:sz w:val="26"/>
          <w:szCs w:val="26"/>
        </w:rPr>
      </w:pPr>
    </w:p>
    <w:p w14:paraId="6AD85B9C" w14:textId="681D0642" w:rsidR="00F55E6C" w:rsidRDefault="00F55E6C" w:rsidP="00F55E6C">
      <w:pPr>
        <w:spacing w:line="360" w:lineRule="auto"/>
        <w:rPr>
          <w:rFonts w:ascii="Times New Roman" w:hAnsi="Times New Roman" w:cs="Times New Roman"/>
          <w:b/>
          <w:bCs/>
          <w:sz w:val="26"/>
          <w:szCs w:val="26"/>
        </w:rPr>
      </w:pPr>
      <w:r>
        <w:rPr>
          <w:rFonts w:ascii="Times New Roman" w:hAnsi="Times New Roman" w:cs="Times New Roman"/>
          <w:b/>
          <w:bCs/>
          <w:sz w:val="26"/>
          <w:szCs w:val="26"/>
        </w:rPr>
        <w:t>References</w:t>
      </w:r>
    </w:p>
    <w:p w14:paraId="461E2970" w14:textId="77777777" w:rsidR="00926599" w:rsidRPr="00F86F6D" w:rsidRDefault="006E662A" w:rsidP="00926599">
      <w:pPr>
        <w:pStyle w:val="Bibliography"/>
        <w:rPr>
          <w:rFonts w:ascii="Times New Roman" w:hAnsi="Times New Roman" w:cs="Times New Roman"/>
        </w:rPr>
      </w:pPr>
      <w:r>
        <w:rPr>
          <w:b/>
          <w:bCs/>
          <w:sz w:val="26"/>
          <w:szCs w:val="26"/>
        </w:rPr>
        <w:fldChar w:fldCharType="begin"/>
      </w:r>
      <w:r w:rsidR="00152168">
        <w:rPr>
          <w:b/>
          <w:bCs/>
          <w:sz w:val="26"/>
          <w:szCs w:val="26"/>
        </w:rPr>
        <w:instrText xml:space="preserve"> ADDIN ZOTERO_BIBL {"uncited":[],"omitted":[],"custom":[]} CSL_BIBLIOGRAPHY </w:instrText>
      </w:r>
      <w:r>
        <w:rPr>
          <w:b/>
          <w:bCs/>
          <w:sz w:val="26"/>
          <w:szCs w:val="26"/>
        </w:rPr>
        <w:fldChar w:fldCharType="separate"/>
      </w:r>
      <w:r w:rsidR="00926599" w:rsidRPr="00926599">
        <w:rPr>
          <w:rFonts w:ascii="Times New Roman" w:hAnsi="Times New Roman" w:cs="Times New Roman"/>
          <w:sz w:val="26"/>
        </w:rPr>
        <w:t>1.</w:t>
      </w:r>
      <w:r w:rsidR="00926599" w:rsidRPr="00F86F6D">
        <w:rPr>
          <w:rFonts w:ascii="Times New Roman" w:hAnsi="Times New Roman" w:cs="Times New Roman"/>
        </w:rPr>
        <w:tab/>
        <w:t xml:space="preserve">Nnadi, N. E. &amp; Carter, D. A. Climate change and the emergence of fungal pathogens. </w:t>
      </w:r>
      <w:r w:rsidR="00926599" w:rsidRPr="00F86F6D">
        <w:rPr>
          <w:rFonts w:ascii="Times New Roman" w:hAnsi="Times New Roman" w:cs="Times New Roman"/>
          <w:i/>
          <w:iCs/>
        </w:rPr>
        <w:t xml:space="preserve">PLOS </w:t>
      </w:r>
      <w:proofErr w:type="spellStart"/>
      <w:r w:rsidR="00926599" w:rsidRPr="00F86F6D">
        <w:rPr>
          <w:rFonts w:ascii="Times New Roman" w:hAnsi="Times New Roman" w:cs="Times New Roman"/>
          <w:i/>
          <w:iCs/>
        </w:rPr>
        <w:t>Pathog</w:t>
      </w:r>
      <w:proofErr w:type="spellEnd"/>
      <w:r w:rsidR="00926599" w:rsidRPr="00F86F6D">
        <w:rPr>
          <w:rFonts w:ascii="Times New Roman" w:hAnsi="Times New Roman" w:cs="Times New Roman"/>
          <w:i/>
          <w:iCs/>
        </w:rPr>
        <w:t>.</w:t>
      </w:r>
      <w:r w:rsidR="00926599" w:rsidRPr="00F86F6D">
        <w:rPr>
          <w:rFonts w:ascii="Times New Roman" w:hAnsi="Times New Roman" w:cs="Times New Roman"/>
        </w:rPr>
        <w:t xml:space="preserve"> </w:t>
      </w:r>
      <w:r w:rsidR="00926599" w:rsidRPr="00F86F6D">
        <w:rPr>
          <w:rFonts w:ascii="Times New Roman" w:hAnsi="Times New Roman" w:cs="Times New Roman"/>
          <w:b/>
          <w:bCs/>
        </w:rPr>
        <w:t>17</w:t>
      </w:r>
      <w:r w:rsidR="00926599" w:rsidRPr="00F86F6D">
        <w:rPr>
          <w:rFonts w:ascii="Times New Roman" w:hAnsi="Times New Roman" w:cs="Times New Roman"/>
        </w:rPr>
        <w:t>, e1009503 (2021).</w:t>
      </w:r>
    </w:p>
    <w:p w14:paraId="0E28850F"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2.</w:t>
      </w:r>
      <w:r w:rsidRPr="00F86F6D">
        <w:rPr>
          <w:rFonts w:ascii="Times New Roman" w:hAnsi="Times New Roman" w:cs="Times New Roman"/>
        </w:rPr>
        <w:tab/>
        <w:t xml:space="preserve">Nicola, A. M. </w:t>
      </w:r>
      <w:r w:rsidRPr="00F86F6D">
        <w:rPr>
          <w:rFonts w:ascii="Times New Roman" w:hAnsi="Times New Roman" w:cs="Times New Roman"/>
          <w:i/>
          <w:iCs/>
        </w:rPr>
        <w:t>et al.</w:t>
      </w:r>
      <w:r w:rsidRPr="00F86F6D">
        <w:rPr>
          <w:rFonts w:ascii="Times New Roman" w:hAnsi="Times New Roman" w:cs="Times New Roman"/>
        </w:rPr>
        <w:t xml:space="preserve"> Antifungal drugs: New insights in research &amp; development. </w:t>
      </w:r>
      <w:proofErr w:type="spellStart"/>
      <w:r w:rsidRPr="00F86F6D">
        <w:rPr>
          <w:rFonts w:ascii="Times New Roman" w:hAnsi="Times New Roman" w:cs="Times New Roman"/>
          <w:i/>
          <w:iCs/>
        </w:rPr>
        <w:t>Pharmacol</w:t>
      </w:r>
      <w:proofErr w:type="spellEnd"/>
      <w:r w:rsidRPr="00F86F6D">
        <w:rPr>
          <w:rFonts w:ascii="Times New Roman" w:hAnsi="Times New Roman" w:cs="Times New Roman"/>
          <w:i/>
          <w:iCs/>
        </w:rPr>
        <w:t>. Ther.</w:t>
      </w:r>
      <w:r w:rsidRPr="00F86F6D">
        <w:rPr>
          <w:rFonts w:ascii="Times New Roman" w:hAnsi="Times New Roman" w:cs="Times New Roman"/>
        </w:rPr>
        <w:t xml:space="preserve"> </w:t>
      </w:r>
      <w:r w:rsidRPr="00F86F6D">
        <w:rPr>
          <w:rFonts w:ascii="Times New Roman" w:hAnsi="Times New Roman" w:cs="Times New Roman"/>
          <w:b/>
          <w:bCs/>
        </w:rPr>
        <w:t>195</w:t>
      </w:r>
      <w:r w:rsidRPr="00F86F6D">
        <w:rPr>
          <w:rFonts w:ascii="Times New Roman" w:hAnsi="Times New Roman" w:cs="Times New Roman"/>
        </w:rPr>
        <w:t>, 21–38 (2019).</w:t>
      </w:r>
    </w:p>
    <w:p w14:paraId="43853BFC"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3.</w:t>
      </w:r>
      <w:r w:rsidRPr="00F86F6D">
        <w:rPr>
          <w:rFonts w:ascii="Times New Roman" w:hAnsi="Times New Roman" w:cs="Times New Roman"/>
        </w:rPr>
        <w:tab/>
        <w:t xml:space="preserve">Fernandes, K. E., Weeks, K. &amp; Carter, D. A. Lactoferrin Is Broadly Active against Yeasts and Highly Synergistic with Amphotericin B. </w:t>
      </w:r>
      <w:proofErr w:type="spellStart"/>
      <w:r w:rsidRPr="00F86F6D">
        <w:rPr>
          <w:rFonts w:ascii="Times New Roman" w:hAnsi="Times New Roman" w:cs="Times New Roman"/>
          <w:i/>
          <w:iCs/>
        </w:rPr>
        <w:t>Antimicrob</w:t>
      </w:r>
      <w:proofErr w:type="spellEnd"/>
      <w:r w:rsidRPr="00F86F6D">
        <w:rPr>
          <w:rFonts w:ascii="Times New Roman" w:hAnsi="Times New Roman" w:cs="Times New Roman"/>
          <w:i/>
          <w:iCs/>
        </w:rPr>
        <w:t xml:space="preserve">. Agents </w:t>
      </w:r>
      <w:proofErr w:type="spellStart"/>
      <w:r w:rsidRPr="00F86F6D">
        <w:rPr>
          <w:rFonts w:ascii="Times New Roman" w:hAnsi="Times New Roman" w:cs="Times New Roman"/>
          <w:i/>
          <w:iCs/>
        </w:rPr>
        <w:t>Chemother</w:t>
      </w:r>
      <w:proofErr w:type="spellEnd"/>
      <w:r w:rsidRPr="00F86F6D">
        <w:rPr>
          <w:rFonts w:ascii="Times New Roman" w:hAnsi="Times New Roman" w:cs="Times New Roman"/>
          <w:i/>
          <w:iCs/>
        </w:rPr>
        <w:t>.</w:t>
      </w:r>
      <w:r w:rsidRPr="00F86F6D">
        <w:rPr>
          <w:rFonts w:ascii="Times New Roman" w:hAnsi="Times New Roman" w:cs="Times New Roman"/>
        </w:rPr>
        <w:t xml:space="preserve"> </w:t>
      </w:r>
      <w:r w:rsidRPr="00F86F6D">
        <w:rPr>
          <w:rFonts w:ascii="Times New Roman" w:hAnsi="Times New Roman" w:cs="Times New Roman"/>
          <w:b/>
          <w:bCs/>
        </w:rPr>
        <w:t>64</w:t>
      </w:r>
      <w:r w:rsidRPr="00F86F6D">
        <w:rPr>
          <w:rFonts w:ascii="Times New Roman" w:hAnsi="Times New Roman" w:cs="Times New Roman"/>
        </w:rPr>
        <w:t>, 10.1128/aac.02284-19 (2020).</w:t>
      </w:r>
    </w:p>
    <w:p w14:paraId="695AFA7A"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4.</w:t>
      </w:r>
      <w:r w:rsidRPr="00F86F6D">
        <w:rPr>
          <w:rFonts w:ascii="Times New Roman" w:hAnsi="Times New Roman" w:cs="Times New Roman"/>
        </w:rPr>
        <w:tab/>
        <w:t xml:space="preserve">Fernandes, K. E., Payne, R. J. &amp; Carter, D. A. Lactoferrin-Derived Peptide </w:t>
      </w:r>
      <w:proofErr w:type="spellStart"/>
      <w:r w:rsidRPr="00F86F6D">
        <w:rPr>
          <w:rFonts w:ascii="Times New Roman" w:hAnsi="Times New Roman" w:cs="Times New Roman"/>
        </w:rPr>
        <w:t>Lactofungin</w:t>
      </w:r>
      <w:proofErr w:type="spellEnd"/>
      <w:r w:rsidRPr="00F86F6D">
        <w:rPr>
          <w:rFonts w:ascii="Times New Roman" w:hAnsi="Times New Roman" w:cs="Times New Roman"/>
        </w:rPr>
        <w:t xml:space="preserve"> Is Potently Synergistic with Amphotericin B. </w:t>
      </w:r>
      <w:proofErr w:type="spellStart"/>
      <w:r w:rsidRPr="00F86F6D">
        <w:rPr>
          <w:rFonts w:ascii="Times New Roman" w:hAnsi="Times New Roman" w:cs="Times New Roman"/>
          <w:i/>
          <w:iCs/>
        </w:rPr>
        <w:t>Antimicrob</w:t>
      </w:r>
      <w:proofErr w:type="spellEnd"/>
      <w:r w:rsidRPr="00F86F6D">
        <w:rPr>
          <w:rFonts w:ascii="Times New Roman" w:hAnsi="Times New Roman" w:cs="Times New Roman"/>
          <w:i/>
          <w:iCs/>
        </w:rPr>
        <w:t xml:space="preserve">. Agents </w:t>
      </w:r>
      <w:proofErr w:type="spellStart"/>
      <w:r w:rsidRPr="00F86F6D">
        <w:rPr>
          <w:rFonts w:ascii="Times New Roman" w:hAnsi="Times New Roman" w:cs="Times New Roman"/>
          <w:i/>
          <w:iCs/>
        </w:rPr>
        <w:t>Chemother</w:t>
      </w:r>
      <w:proofErr w:type="spellEnd"/>
      <w:r w:rsidRPr="00F86F6D">
        <w:rPr>
          <w:rFonts w:ascii="Times New Roman" w:hAnsi="Times New Roman" w:cs="Times New Roman"/>
          <w:i/>
          <w:iCs/>
        </w:rPr>
        <w:t>.</w:t>
      </w:r>
      <w:r w:rsidRPr="00F86F6D">
        <w:rPr>
          <w:rFonts w:ascii="Times New Roman" w:hAnsi="Times New Roman" w:cs="Times New Roman"/>
        </w:rPr>
        <w:t xml:space="preserve"> </w:t>
      </w:r>
      <w:r w:rsidRPr="00F86F6D">
        <w:rPr>
          <w:rFonts w:ascii="Times New Roman" w:hAnsi="Times New Roman" w:cs="Times New Roman"/>
          <w:b/>
          <w:bCs/>
        </w:rPr>
        <w:t>64</w:t>
      </w:r>
      <w:r w:rsidRPr="00F86F6D">
        <w:rPr>
          <w:rFonts w:ascii="Times New Roman" w:hAnsi="Times New Roman" w:cs="Times New Roman"/>
        </w:rPr>
        <w:t>, 10.1128/aac.00842-20 (2020).</w:t>
      </w:r>
    </w:p>
    <w:p w14:paraId="6248028B"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5.</w:t>
      </w:r>
      <w:r w:rsidRPr="00F86F6D">
        <w:rPr>
          <w:rFonts w:ascii="Times New Roman" w:hAnsi="Times New Roman" w:cs="Times New Roman"/>
        </w:rPr>
        <w:tab/>
        <w:t xml:space="preserve">Dinh, H., Semenec, L., Kumar, S. S., Short, F. L. &amp; Cain, A. K. Microbiology’s next top model: Galleria in the molecular age. </w:t>
      </w:r>
      <w:proofErr w:type="spellStart"/>
      <w:r w:rsidRPr="00F86F6D">
        <w:rPr>
          <w:rFonts w:ascii="Times New Roman" w:hAnsi="Times New Roman" w:cs="Times New Roman"/>
          <w:i/>
          <w:iCs/>
        </w:rPr>
        <w:t>Pathog</w:t>
      </w:r>
      <w:proofErr w:type="spellEnd"/>
      <w:r w:rsidRPr="00F86F6D">
        <w:rPr>
          <w:rFonts w:ascii="Times New Roman" w:hAnsi="Times New Roman" w:cs="Times New Roman"/>
          <w:i/>
          <w:iCs/>
        </w:rPr>
        <w:t>. Dis.</w:t>
      </w:r>
      <w:r w:rsidRPr="00F86F6D">
        <w:rPr>
          <w:rFonts w:ascii="Times New Roman" w:hAnsi="Times New Roman" w:cs="Times New Roman"/>
        </w:rPr>
        <w:t xml:space="preserve"> </w:t>
      </w:r>
      <w:r w:rsidRPr="00F86F6D">
        <w:rPr>
          <w:rFonts w:ascii="Times New Roman" w:hAnsi="Times New Roman" w:cs="Times New Roman"/>
          <w:b/>
          <w:bCs/>
        </w:rPr>
        <w:t>79</w:t>
      </w:r>
      <w:r w:rsidRPr="00F86F6D">
        <w:rPr>
          <w:rFonts w:ascii="Times New Roman" w:hAnsi="Times New Roman" w:cs="Times New Roman"/>
        </w:rPr>
        <w:t>, ftab006 (2021).</w:t>
      </w:r>
    </w:p>
    <w:p w14:paraId="7F9681BB"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6.</w:t>
      </w:r>
      <w:r w:rsidRPr="00F86F6D">
        <w:rPr>
          <w:rFonts w:ascii="Times New Roman" w:hAnsi="Times New Roman" w:cs="Times New Roman"/>
        </w:rPr>
        <w:tab/>
        <w:t xml:space="preserve">Peng Zhou, Priyanka </w:t>
      </w:r>
      <w:proofErr w:type="spellStart"/>
      <w:r w:rsidRPr="00F86F6D">
        <w:rPr>
          <w:rFonts w:ascii="Times New Roman" w:hAnsi="Times New Roman" w:cs="Times New Roman"/>
        </w:rPr>
        <w:t>Kainthla</w:t>
      </w:r>
      <w:proofErr w:type="spellEnd"/>
      <w:r w:rsidRPr="00F86F6D">
        <w:rPr>
          <w:rFonts w:ascii="Times New Roman" w:hAnsi="Times New Roman" w:cs="Times New Roman"/>
        </w:rPr>
        <w:t xml:space="preserve">, Xiaoli Li, &amp; </w:t>
      </w:r>
      <w:proofErr w:type="spellStart"/>
      <w:r w:rsidRPr="00F86F6D">
        <w:rPr>
          <w:rFonts w:ascii="Times New Roman" w:hAnsi="Times New Roman" w:cs="Times New Roman"/>
        </w:rPr>
        <w:t>Fengxia</w:t>
      </w:r>
      <w:proofErr w:type="spellEnd"/>
      <w:r w:rsidRPr="00F86F6D">
        <w:rPr>
          <w:rFonts w:ascii="Times New Roman" w:hAnsi="Times New Roman" w:cs="Times New Roman"/>
        </w:rPr>
        <w:t xml:space="preserve"> Qi. Suppression of Candida albicans Growth and Filamentation by Oral Staphylococcus aureus. </w:t>
      </w:r>
      <w:r w:rsidRPr="00F86F6D">
        <w:rPr>
          <w:rFonts w:ascii="Times New Roman" w:hAnsi="Times New Roman" w:cs="Times New Roman"/>
          <w:i/>
          <w:iCs/>
        </w:rPr>
        <w:t>SM J. Infect. Dis.</w:t>
      </w:r>
      <w:r w:rsidRPr="00F86F6D">
        <w:rPr>
          <w:rFonts w:ascii="Times New Roman" w:hAnsi="Times New Roman" w:cs="Times New Roman"/>
        </w:rPr>
        <w:t xml:space="preserve"> </w:t>
      </w:r>
      <w:r w:rsidRPr="00F86F6D">
        <w:rPr>
          <w:rFonts w:ascii="Times New Roman" w:hAnsi="Times New Roman" w:cs="Times New Roman"/>
          <w:b/>
          <w:bCs/>
        </w:rPr>
        <w:t>2</w:t>
      </w:r>
      <w:r w:rsidRPr="00F86F6D">
        <w:rPr>
          <w:rFonts w:ascii="Times New Roman" w:hAnsi="Times New Roman" w:cs="Times New Roman"/>
        </w:rPr>
        <w:t>, 1005 (2017).</w:t>
      </w:r>
    </w:p>
    <w:p w14:paraId="4BFBF112"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7.</w:t>
      </w:r>
      <w:r w:rsidRPr="00F86F6D">
        <w:rPr>
          <w:rFonts w:ascii="Times New Roman" w:hAnsi="Times New Roman" w:cs="Times New Roman"/>
        </w:rPr>
        <w:tab/>
        <w:t xml:space="preserve">R, A. N. &amp; Rafiq, N. B. Candidiasis. in </w:t>
      </w:r>
      <w:proofErr w:type="spellStart"/>
      <w:r w:rsidRPr="00F86F6D">
        <w:rPr>
          <w:rFonts w:ascii="Times New Roman" w:hAnsi="Times New Roman" w:cs="Times New Roman"/>
          <w:i/>
          <w:iCs/>
        </w:rPr>
        <w:t>StatPearls</w:t>
      </w:r>
      <w:proofErr w:type="spellEnd"/>
      <w:r w:rsidRPr="00F86F6D">
        <w:rPr>
          <w:rFonts w:ascii="Times New Roman" w:hAnsi="Times New Roman" w:cs="Times New Roman"/>
        </w:rPr>
        <w:t xml:space="preserve"> (</w:t>
      </w:r>
      <w:proofErr w:type="spellStart"/>
      <w:r w:rsidRPr="00F86F6D">
        <w:rPr>
          <w:rFonts w:ascii="Times New Roman" w:hAnsi="Times New Roman" w:cs="Times New Roman"/>
        </w:rPr>
        <w:t>StatPearls</w:t>
      </w:r>
      <w:proofErr w:type="spellEnd"/>
      <w:r w:rsidRPr="00F86F6D">
        <w:rPr>
          <w:rFonts w:ascii="Times New Roman" w:hAnsi="Times New Roman" w:cs="Times New Roman"/>
        </w:rPr>
        <w:t xml:space="preserve"> Publishing, Treasure Island (FL), 2025).</w:t>
      </w:r>
    </w:p>
    <w:p w14:paraId="1B5C2F69"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8.</w:t>
      </w:r>
      <w:r w:rsidRPr="00F86F6D">
        <w:rPr>
          <w:rFonts w:ascii="Times New Roman" w:hAnsi="Times New Roman" w:cs="Times New Roman"/>
        </w:rPr>
        <w:tab/>
        <w:t>Posit team. RStudio: Integrated Development Environment for R. Posit Software, PBC (2025).</w:t>
      </w:r>
    </w:p>
    <w:p w14:paraId="3A9389E4"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9.</w:t>
      </w:r>
      <w:r w:rsidRPr="00F86F6D">
        <w:rPr>
          <w:rFonts w:ascii="Times New Roman" w:hAnsi="Times New Roman" w:cs="Times New Roman"/>
        </w:rPr>
        <w:tab/>
      </w:r>
      <w:proofErr w:type="spellStart"/>
      <w:r w:rsidRPr="00F86F6D">
        <w:rPr>
          <w:rFonts w:ascii="Times New Roman" w:hAnsi="Times New Roman" w:cs="Times New Roman"/>
        </w:rPr>
        <w:t>Therneau</w:t>
      </w:r>
      <w:proofErr w:type="spellEnd"/>
      <w:r w:rsidRPr="00F86F6D">
        <w:rPr>
          <w:rFonts w:ascii="Times New Roman" w:hAnsi="Times New Roman" w:cs="Times New Roman"/>
        </w:rPr>
        <w:t>, T. M., until 2009), T. L. (original S.-&gt;R port and R. maintainer, Elizabeth, A. &amp; Cynthia, C. survival: Survival Analysis. (2024).</w:t>
      </w:r>
    </w:p>
    <w:p w14:paraId="491DB2E4"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10.</w:t>
      </w:r>
      <w:r w:rsidRPr="00F86F6D">
        <w:rPr>
          <w:rFonts w:ascii="Times New Roman" w:hAnsi="Times New Roman" w:cs="Times New Roman"/>
        </w:rPr>
        <w:tab/>
      </w:r>
      <w:proofErr w:type="spellStart"/>
      <w:r w:rsidRPr="00F86F6D">
        <w:rPr>
          <w:rFonts w:ascii="Times New Roman" w:hAnsi="Times New Roman" w:cs="Times New Roman"/>
        </w:rPr>
        <w:t>Kassambara</w:t>
      </w:r>
      <w:proofErr w:type="spellEnd"/>
      <w:r w:rsidRPr="00F86F6D">
        <w:rPr>
          <w:rFonts w:ascii="Times New Roman" w:hAnsi="Times New Roman" w:cs="Times New Roman"/>
        </w:rPr>
        <w:t xml:space="preserve">, A., Kosinski, M., </w:t>
      </w:r>
      <w:proofErr w:type="spellStart"/>
      <w:r w:rsidRPr="00F86F6D">
        <w:rPr>
          <w:rFonts w:ascii="Times New Roman" w:hAnsi="Times New Roman" w:cs="Times New Roman"/>
        </w:rPr>
        <w:t>Biecek</w:t>
      </w:r>
      <w:proofErr w:type="spellEnd"/>
      <w:r w:rsidRPr="00F86F6D">
        <w:rPr>
          <w:rFonts w:ascii="Times New Roman" w:hAnsi="Times New Roman" w:cs="Times New Roman"/>
        </w:rPr>
        <w:t xml:space="preserve">, P. &amp; Fabian, S. </w:t>
      </w:r>
      <w:proofErr w:type="spellStart"/>
      <w:r w:rsidRPr="00F86F6D">
        <w:rPr>
          <w:rFonts w:ascii="Times New Roman" w:hAnsi="Times New Roman" w:cs="Times New Roman"/>
        </w:rPr>
        <w:t>survminer</w:t>
      </w:r>
      <w:proofErr w:type="spellEnd"/>
      <w:r w:rsidRPr="00F86F6D">
        <w:rPr>
          <w:rFonts w:ascii="Times New Roman" w:hAnsi="Times New Roman" w:cs="Times New Roman"/>
        </w:rPr>
        <w:t>: Drawing Survival Curves using ‘ggplot2’. (2024).</w:t>
      </w:r>
    </w:p>
    <w:p w14:paraId="13649E1C" w14:textId="77777777" w:rsidR="00926599" w:rsidRPr="00F86F6D" w:rsidRDefault="00926599" w:rsidP="00926599">
      <w:pPr>
        <w:pStyle w:val="Bibliography"/>
        <w:rPr>
          <w:rFonts w:ascii="Times New Roman" w:hAnsi="Times New Roman" w:cs="Times New Roman"/>
        </w:rPr>
      </w:pPr>
      <w:r w:rsidRPr="00F86F6D">
        <w:rPr>
          <w:rFonts w:ascii="Times New Roman" w:hAnsi="Times New Roman" w:cs="Times New Roman"/>
        </w:rPr>
        <w:t>11.</w:t>
      </w:r>
      <w:r w:rsidRPr="00F86F6D">
        <w:rPr>
          <w:rFonts w:ascii="Times New Roman" w:hAnsi="Times New Roman" w:cs="Times New Roman"/>
        </w:rPr>
        <w:tab/>
        <w:t xml:space="preserve">Wickham, H. </w:t>
      </w:r>
      <w:r w:rsidRPr="00F86F6D">
        <w:rPr>
          <w:rFonts w:ascii="Times New Roman" w:hAnsi="Times New Roman" w:cs="Times New Roman"/>
          <w:i/>
          <w:iCs/>
        </w:rPr>
        <w:t>et al.</w:t>
      </w:r>
      <w:r w:rsidRPr="00F86F6D">
        <w:rPr>
          <w:rFonts w:ascii="Times New Roman" w:hAnsi="Times New Roman" w:cs="Times New Roman"/>
        </w:rPr>
        <w:t xml:space="preserve"> ggplot2: Create Elegant Data Visualisations Using the Grammar of Graphics. (2025).</w:t>
      </w:r>
    </w:p>
    <w:p w14:paraId="24C470B6" w14:textId="01AA0022" w:rsidR="006E662A" w:rsidRPr="00F55E6C" w:rsidRDefault="006E662A" w:rsidP="00F55E6C">
      <w:pPr>
        <w:spacing w:line="360" w:lineRule="auto"/>
        <w:rPr>
          <w:rFonts w:ascii="Times New Roman" w:hAnsi="Times New Roman" w:cs="Times New Roman"/>
          <w:b/>
          <w:bCs/>
          <w:sz w:val="26"/>
          <w:szCs w:val="26"/>
        </w:rPr>
      </w:pPr>
      <w:r>
        <w:rPr>
          <w:rFonts w:ascii="Times New Roman" w:hAnsi="Times New Roman" w:cs="Times New Roman"/>
          <w:b/>
          <w:bCs/>
          <w:sz w:val="26"/>
          <w:szCs w:val="26"/>
        </w:rPr>
        <w:fldChar w:fldCharType="end"/>
      </w:r>
    </w:p>
    <w:sectPr w:rsidR="006E662A" w:rsidRPr="00F55E6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10519" w14:textId="77777777" w:rsidR="00F55E6C" w:rsidRDefault="00F55E6C" w:rsidP="00F55E6C">
      <w:pPr>
        <w:spacing w:after="0" w:line="240" w:lineRule="auto"/>
      </w:pPr>
      <w:r>
        <w:separator/>
      </w:r>
    </w:p>
  </w:endnote>
  <w:endnote w:type="continuationSeparator" w:id="0">
    <w:p w14:paraId="109A2846" w14:textId="77777777" w:rsidR="00F55E6C" w:rsidRDefault="00F55E6C" w:rsidP="00F5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62EBC" w14:textId="77777777" w:rsidR="00F55E6C" w:rsidRDefault="00F55E6C" w:rsidP="00F55E6C">
      <w:pPr>
        <w:spacing w:after="0" w:line="240" w:lineRule="auto"/>
      </w:pPr>
      <w:r>
        <w:separator/>
      </w:r>
    </w:p>
  </w:footnote>
  <w:footnote w:type="continuationSeparator" w:id="0">
    <w:p w14:paraId="010E6C7E" w14:textId="77777777" w:rsidR="00F55E6C" w:rsidRDefault="00F55E6C" w:rsidP="00F55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807E9" w14:textId="0E46AD8B" w:rsidR="00F55E6C" w:rsidRPr="00F55E6C" w:rsidRDefault="00F55E6C" w:rsidP="00F55E6C">
    <w:pPr>
      <w:pStyle w:val="Header"/>
      <w:jc w:val="right"/>
      <w:rPr>
        <w:rFonts w:ascii="Times New Roman" w:hAnsi="Times New Roman" w:cs="Times New Roman"/>
        <w:sz w:val="20"/>
        <w:szCs w:val="20"/>
      </w:rPr>
    </w:pPr>
    <w:r w:rsidRPr="00F55E6C">
      <w:rPr>
        <w:rFonts w:ascii="Times New Roman" w:hAnsi="Times New Roman" w:cs="Times New Roman"/>
        <w:sz w:val="20"/>
        <w:szCs w:val="20"/>
      </w:rPr>
      <w:t>Isaak Salami, 46625143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6C"/>
    <w:rsid w:val="00025ACC"/>
    <w:rsid w:val="00060ED4"/>
    <w:rsid w:val="000813EC"/>
    <w:rsid w:val="000946EA"/>
    <w:rsid w:val="000A21BC"/>
    <w:rsid w:val="000B6F3E"/>
    <w:rsid w:val="00152168"/>
    <w:rsid w:val="001627BC"/>
    <w:rsid w:val="001C5DC6"/>
    <w:rsid w:val="00213317"/>
    <w:rsid w:val="0022319E"/>
    <w:rsid w:val="00226598"/>
    <w:rsid w:val="0023387E"/>
    <w:rsid w:val="002639E4"/>
    <w:rsid w:val="00294811"/>
    <w:rsid w:val="00294D51"/>
    <w:rsid w:val="00297794"/>
    <w:rsid w:val="002A4859"/>
    <w:rsid w:val="002B5615"/>
    <w:rsid w:val="002B7612"/>
    <w:rsid w:val="00362911"/>
    <w:rsid w:val="003873F6"/>
    <w:rsid w:val="003C792E"/>
    <w:rsid w:val="003D5225"/>
    <w:rsid w:val="003D553E"/>
    <w:rsid w:val="003D579E"/>
    <w:rsid w:val="003F0C45"/>
    <w:rsid w:val="003F58A5"/>
    <w:rsid w:val="00480552"/>
    <w:rsid w:val="004B284D"/>
    <w:rsid w:val="004C7EE2"/>
    <w:rsid w:val="004D0818"/>
    <w:rsid w:val="004D3C0C"/>
    <w:rsid w:val="005469E7"/>
    <w:rsid w:val="00577E1C"/>
    <w:rsid w:val="00581FD0"/>
    <w:rsid w:val="005945A7"/>
    <w:rsid w:val="00595843"/>
    <w:rsid w:val="005A64E6"/>
    <w:rsid w:val="005D7EFB"/>
    <w:rsid w:val="005F2567"/>
    <w:rsid w:val="006106FD"/>
    <w:rsid w:val="006962E9"/>
    <w:rsid w:val="006A5BF0"/>
    <w:rsid w:val="006B1BD6"/>
    <w:rsid w:val="006E09EE"/>
    <w:rsid w:val="006E662A"/>
    <w:rsid w:val="00705314"/>
    <w:rsid w:val="0073163C"/>
    <w:rsid w:val="00745D9E"/>
    <w:rsid w:val="0075077E"/>
    <w:rsid w:val="007810DE"/>
    <w:rsid w:val="007903A8"/>
    <w:rsid w:val="00793B76"/>
    <w:rsid w:val="007C508B"/>
    <w:rsid w:val="007D2C23"/>
    <w:rsid w:val="007F1058"/>
    <w:rsid w:val="00805B27"/>
    <w:rsid w:val="00890854"/>
    <w:rsid w:val="00895D38"/>
    <w:rsid w:val="008B02D5"/>
    <w:rsid w:val="00926599"/>
    <w:rsid w:val="00926884"/>
    <w:rsid w:val="009848D0"/>
    <w:rsid w:val="00986F4C"/>
    <w:rsid w:val="0098758F"/>
    <w:rsid w:val="009925CB"/>
    <w:rsid w:val="009D7A63"/>
    <w:rsid w:val="009E0A8C"/>
    <w:rsid w:val="00A10D54"/>
    <w:rsid w:val="00A348CE"/>
    <w:rsid w:val="00A75DE7"/>
    <w:rsid w:val="00A95A23"/>
    <w:rsid w:val="00A96321"/>
    <w:rsid w:val="00AB3FBD"/>
    <w:rsid w:val="00AB63FB"/>
    <w:rsid w:val="00AE20D5"/>
    <w:rsid w:val="00B148DE"/>
    <w:rsid w:val="00B328E2"/>
    <w:rsid w:val="00B74401"/>
    <w:rsid w:val="00B7524F"/>
    <w:rsid w:val="00C21449"/>
    <w:rsid w:val="00C30313"/>
    <w:rsid w:val="00C624A2"/>
    <w:rsid w:val="00C8244D"/>
    <w:rsid w:val="00CB0A27"/>
    <w:rsid w:val="00CF21B6"/>
    <w:rsid w:val="00CF2305"/>
    <w:rsid w:val="00D64628"/>
    <w:rsid w:val="00D76370"/>
    <w:rsid w:val="00D87999"/>
    <w:rsid w:val="00E00BD0"/>
    <w:rsid w:val="00E117CD"/>
    <w:rsid w:val="00E14E52"/>
    <w:rsid w:val="00E5016A"/>
    <w:rsid w:val="00E551F5"/>
    <w:rsid w:val="00E760CA"/>
    <w:rsid w:val="00E96C11"/>
    <w:rsid w:val="00EB250A"/>
    <w:rsid w:val="00EB7989"/>
    <w:rsid w:val="00EC1740"/>
    <w:rsid w:val="00EC4FBF"/>
    <w:rsid w:val="00ED159F"/>
    <w:rsid w:val="00EF00FE"/>
    <w:rsid w:val="00F07FBA"/>
    <w:rsid w:val="00F14804"/>
    <w:rsid w:val="00F14C64"/>
    <w:rsid w:val="00F17A15"/>
    <w:rsid w:val="00F528DE"/>
    <w:rsid w:val="00F55E6C"/>
    <w:rsid w:val="00F86F6D"/>
    <w:rsid w:val="00F95EC2"/>
    <w:rsid w:val="00FF3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0682"/>
  <w15:chartTrackingRefBased/>
  <w15:docId w15:val="{82CCC033-7050-486B-9213-0424B758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E6C"/>
    <w:rPr>
      <w:rFonts w:eastAsiaTheme="majorEastAsia" w:cstheme="majorBidi"/>
      <w:color w:val="272727" w:themeColor="text1" w:themeTint="D8"/>
    </w:rPr>
  </w:style>
  <w:style w:type="paragraph" w:styleId="Title">
    <w:name w:val="Title"/>
    <w:basedOn w:val="Normal"/>
    <w:next w:val="Normal"/>
    <w:link w:val="TitleChar"/>
    <w:uiPriority w:val="10"/>
    <w:qFormat/>
    <w:rsid w:val="00F55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E6C"/>
    <w:pPr>
      <w:spacing w:before="160"/>
      <w:jc w:val="center"/>
    </w:pPr>
    <w:rPr>
      <w:i/>
      <w:iCs/>
      <w:color w:val="404040" w:themeColor="text1" w:themeTint="BF"/>
    </w:rPr>
  </w:style>
  <w:style w:type="character" w:customStyle="1" w:styleId="QuoteChar">
    <w:name w:val="Quote Char"/>
    <w:basedOn w:val="DefaultParagraphFont"/>
    <w:link w:val="Quote"/>
    <w:uiPriority w:val="29"/>
    <w:rsid w:val="00F55E6C"/>
    <w:rPr>
      <w:i/>
      <w:iCs/>
      <w:color w:val="404040" w:themeColor="text1" w:themeTint="BF"/>
    </w:rPr>
  </w:style>
  <w:style w:type="paragraph" w:styleId="ListParagraph">
    <w:name w:val="List Paragraph"/>
    <w:basedOn w:val="Normal"/>
    <w:uiPriority w:val="34"/>
    <w:qFormat/>
    <w:rsid w:val="00F55E6C"/>
    <w:pPr>
      <w:ind w:left="720"/>
      <w:contextualSpacing/>
    </w:pPr>
  </w:style>
  <w:style w:type="character" w:styleId="IntenseEmphasis">
    <w:name w:val="Intense Emphasis"/>
    <w:basedOn w:val="DefaultParagraphFont"/>
    <w:uiPriority w:val="21"/>
    <w:qFormat/>
    <w:rsid w:val="00F55E6C"/>
    <w:rPr>
      <w:i/>
      <w:iCs/>
      <w:color w:val="0F4761" w:themeColor="accent1" w:themeShade="BF"/>
    </w:rPr>
  </w:style>
  <w:style w:type="paragraph" w:styleId="IntenseQuote">
    <w:name w:val="Intense Quote"/>
    <w:basedOn w:val="Normal"/>
    <w:next w:val="Normal"/>
    <w:link w:val="IntenseQuoteChar"/>
    <w:uiPriority w:val="30"/>
    <w:qFormat/>
    <w:rsid w:val="00F55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E6C"/>
    <w:rPr>
      <w:i/>
      <w:iCs/>
      <w:color w:val="0F4761" w:themeColor="accent1" w:themeShade="BF"/>
    </w:rPr>
  </w:style>
  <w:style w:type="character" w:styleId="IntenseReference">
    <w:name w:val="Intense Reference"/>
    <w:basedOn w:val="DefaultParagraphFont"/>
    <w:uiPriority w:val="32"/>
    <w:qFormat/>
    <w:rsid w:val="00F55E6C"/>
    <w:rPr>
      <w:b/>
      <w:bCs/>
      <w:smallCaps/>
      <w:color w:val="0F4761" w:themeColor="accent1" w:themeShade="BF"/>
      <w:spacing w:val="5"/>
    </w:rPr>
  </w:style>
  <w:style w:type="paragraph" w:styleId="Header">
    <w:name w:val="header"/>
    <w:basedOn w:val="Normal"/>
    <w:link w:val="HeaderChar"/>
    <w:uiPriority w:val="99"/>
    <w:unhideWhenUsed/>
    <w:rsid w:val="00F55E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E6C"/>
  </w:style>
  <w:style w:type="paragraph" w:styleId="Footer">
    <w:name w:val="footer"/>
    <w:basedOn w:val="Normal"/>
    <w:link w:val="FooterChar"/>
    <w:uiPriority w:val="99"/>
    <w:unhideWhenUsed/>
    <w:rsid w:val="00F55E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E6C"/>
  </w:style>
  <w:style w:type="paragraph" w:styleId="Bibliography">
    <w:name w:val="Bibliography"/>
    <w:basedOn w:val="Normal"/>
    <w:next w:val="Normal"/>
    <w:uiPriority w:val="37"/>
    <w:unhideWhenUsed/>
    <w:rsid w:val="006E662A"/>
    <w:pPr>
      <w:tabs>
        <w:tab w:val="left" w:pos="264"/>
      </w:tabs>
      <w:spacing w:after="0" w:line="480" w:lineRule="auto"/>
      <w:ind w:left="264" w:hanging="264"/>
    </w:pPr>
  </w:style>
  <w:style w:type="character" w:styleId="Hyperlink">
    <w:name w:val="Hyperlink"/>
    <w:basedOn w:val="DefaultParagraphFont"/>
    <w:uiPriority w:val="99"/>
    <w:unhideWhenUsed/>
    <w:rsid w:val="000B6F3E"/>
    <w:rPr>
      <w:color w:val="467886" w:themeColor="hyperlink"/>
      <w:u w:val="single"/>
    </w:rPr>
  </w:style>
  <w:style w:type="character" w:styleId="UnresolvedMention">
    <w:name w:val="Unresolved Mention"/>
    <w:basedOn w:val="DefaultParagraphFont"/>
    <w:uiPriority w:val="99"/>
    <w:semiHidden/>
    <w:unhideWhenUsed/>
    <w:rsid w:val="00890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drea.cabrera@mq.edu.a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TotalTime>
  <Pages>7</Pages>
  <Words>6640</Words>
  <Characters>37850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Isaak Salami</dc:creator>
  <cp:keywords/>
  <dc:description/>
  <cp:lastModifiedBy>Isaak Salami</cp:lastModifiedBy>
  <cp:revision>97</cp:revision>
  <dcterms:created xsi:type="dcterms:W3CDTF">2025-06-13T11:08:00Z</dcterms:created>
  <dcterms:modified xsi:type="dcterms:W3CDTF">2025-06-14T07:10:00Z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id="X7cBpZOY"/&gt;&lt;style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