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F4B2933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911F25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Visualization Sketch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</w:t>
            </w:r>
            <w:r w:rsidR="002E767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GXX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1C972D53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2D09C1AE" w14:textId="6A57E854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Overview of the visualization, including the different idioms, showing credibly how they are to work together.</w:t>
      </w:r>
      <w:bookmarkStart w:id="0" w:name="_GoBack"/>
      <w:bookmarkEnd w:id="0"/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79F30660" w14:textId="77777777" w:rsidR="00911F25" w:rsidRPr="00911F25" w:rsidRDefault="00911F25" w:rsidP="00911F25">
      <w:pPr>
        <w:rPr>
          <w:lang w:val="en-US"/>
        </w:rPr>
      </w:pPr>
      <w:r w:rsidRPr="00911F25">
        <w:rPr>
          <w:lang w:val="en-US"/>
        </w:rPr>
        <w:t>Description of the visual encoding you have selected for each data type, describing for the different idioms, which attributes are represented by which marks/channels.</w:t>
      </w:r>
    </w:p>
    <w:p w14:paraId="07043868" w14:textId="024EBDAC" w:rsidR="00C75939" w:rsidRPr="00C75939" w:rsidRDefault="00911F25" w:rsidP="00C75939">
      <w:pPr>
        <w:pStyle w:val="Heading1"/>
        <w:rPr>
          <w:lang w:val="en-US"/>
        </w:rPr>
      </w:pPr>
      <w:r>
        <w:rPr>
          <w:lang w:val="en-US"/>
        </w:rPr>
        <w:t>Answering the Questions</w:t>
      </w:r>
    </w:p>
    <w:p w14:paraId="603F5A1D" w14:textId="77777777" w:rsidR="00911F25" w:rsidRPr="00911F25" w:rsidRDefault="00911F25" w:rsidP="00911F2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970EC2A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the idioms provide the means to answer to each of the questions.</w:t>
      </w:r>
    </w:p>
    <w:p w14:paraId="7C20FB18" w14:textId="77777777" w:rsidR="00911F25" w:rsidRPr="00911F25" w:rsidRDefault="00911F25" w:rsidP="00911F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11F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For at least one of the questions, a storyboard showing how several idioms must be used in tandem to provide its answer.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884D8B"/>
    <w:rsid w:val="00911F25"/>
    <w:rsid w:val="00961EDA"/>
    <w:rsid w:val="00A62CEF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292F-7A15-4261-916E-13D91B01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Rita Marques</cp:lastModifiedBy>
  <cp:revision>7</cp:revision>
  <dcterms:created xsi:type="dcterms:W3CDTF">2020-09-25T14:53:00Z</dcterms:created>
  <dcterms:modified xsi:type="dcterms:W3CDTF">2020-10-20T14:09:00Z</dcterms:modified>
</cp:coreProperties>
</file>