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AB5C" w14:textId="77777777" w:rsidR="00AA05EF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72C6C9C0" w14:textId="77777777" w:rsidR="00AA05EF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4F36C914" w14:textId="77777777" w:rsidR="00AA05EF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DISEÑO DE INTERFACES</w:t>
      </w:r>
    </w:p>
    <w:p w14:paraId="03CCE7B3" w14:textId="77777777" w:rsidR="00AA05EF" w:rsidRDefault="00000000">
      <w:pPr>
        <w:spacing w:before="60" w:after="60"/>
        <w:jc w:val="center"/>
      </w:pPr>
      <w:r>
        <w:rPr>
          <w:color w:val="595959"/>
        </w:rPr>
        <w:t>Interfaces de Usuario y Navegación</w:t>
      </w:r>
    </w:p>
    <w:p w14:paraId="66E172ED" w14:textId="77777777" w:rsidR="00AA05EF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AA05EF" w14:paraId="513E2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2D113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BC414" w14:textId="77777777" w:rsidR="00AA05EF" w:rsidRDefault="00000000">
            <w:r>
              <w:rPr>
                <w:sz w:val="20"/>
                <w:szCs w:val="20"/>
              </w:rPr>
              <w:t>Diseño de Interfaces</w:t>
            </w:r>
          </w:p>
        </w:tc>
      </w:tr>
      <w:tr w:rsidR="00AA05EF" w14:paraId="38E59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CDC19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B49C85" w14:textId="77777777" w:rsidR="00AA05EF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AA05EF" w14:paraId="5FDF3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B71CE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9C3F4" w14:textId="77777777" w:rsidR="00AA05EF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AA05EF" w14:paraId="4973F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A0F739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90B52" w14:textId="77777777" w:rsidR="00AA05EF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AA05EF" w14:paraId="4E853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28FF52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7A297" w14:textId="77777777" w:rsidR="00AA05EF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AA05EF" w14:paraId="0DA30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67742" w14:textId="77777777" w:rsidR="00AA05EF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A1A62" w14:textId="77777777" w:rsidR="00AA05EF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418384FD" w14:textId="77777777" w:rsidR="00AA05EF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6D91BA85" w14:textId="77777777" w:rsidR="00AA05EF" w:rsidRDefault="00000000">
      <w:r>
        <w:br w:type="page"/>
      </w:r>
    </w:p>
    <w:p w14:paraId="0AAD6DA4" w14:textId="77777777" w:rsidR="00AA05EF" w:rsidRDefault="00AA05EF">
      <w:pPr>
        <w:sectPr w:rsidR="00AA05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A53E0A7" w14:textId="77777777" w:rsidR="00AA05EF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3EDE49B9" w14:textId="77777777" w:rsidR="00AA05EF" w:rsidRDefault="00AA05EF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97451279"/>
      </w:sdtPr>
      <w:sdtContent>
        <w:p w14:paraId="0B5DD533" w14:textId="3748A87A" w:rsidR="00DF7178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553" w:history="1">
            <w:r w:rsidR="00DF7178" w:rsidRPr="00CB79B5">
              <w:rPr>
                <w:rStyle w:val="Hipervnculo"/>
                <w:noProof/>
              </w:rPr>
              <w:t>1. Introducción</w:t>
            </w:r>
            <w:r w:rsidR="00DF7178">
              <w:rPr>
                <w:noProof/>
              </w:rPr>
              <w:tab/>
            </w:r>
            <w:r w:rsidR="00DF7178">
              <w:rPr>
                <w:noProof/>
              </w:rPr>
              <w:fldChar w:fldCharType="begin"/>
            </w:r>
            <w:r w:rsidR="00DF7178">
              <w:rPr>
                <w:noProof/>
              </w:rPr>
              <w:instrText xml:space="preserve"> PAGEREF _Toc232275553 \h </w:instrText>
            </w:r>
            <w:r w:rsidR="00DF7178">
              <w:rPr>
                <w:noProof/>
              </w:rPr>
            </w:r>
            <w:r w:rsidR="00DF7178">
              <w:rPr>
                <w:noProof/>
              </w:rPr>
              <w:fldChar w:fldCharType="separate"/>
            </w:r>
            <w:r w:rsidR="00DF7178">
              <w:rPr>
                <w:noProof/>
              </w:rPr>
              <w:t>3</w:t>
            </w:r>
            <w:r w:rsidR="00DF7178">
              <w:rPr>
                <w:noProof/>
              </w:rPr>
              <w:fldChar w:fldCharType="end"/>
            </w:r>
          </w:hyperlink>
        </w:p>
        <w:p w14:paraId="29C8C7FE" w14:textId="763AB2D1" w:rsidR="00DF7178" w:rsidRDefault="00DF71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4" w:history="1">
            <w:r w:rsidRPr="00CB79B5">
              <w:rPr>
                <w:rStyle w:val="Hipervnculo"/>
                <w:noProof/>
              </w:rPr>
              <w:t>2. Lineamientos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AD132C" w14:textId="04AC5D30" w:rsidR="00DF7178" w:rsidRDefault="00DF71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5" w:history="1">
            <w:r w:rsidRPr="00CB79B5">
              <w:rPr>
                <w:rStyle w:val="Hipervnculo"/>
                <w:noProof/>
              </w:rPr>
              <w:t>3. Estructura de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C545CC" w14:textId="3636C50C" w:rsidR="00DF7178" w:rsidRDefault="00DF717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6" w:history="1">
            <w:r w:rsidRPr="00CB79B5">
              <w:rPr>
                <w:rStyle w:val="Hipervnculo"/>
                <w:noProof/>
              </w:rPr>
              <w:t>3.1. Portal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13492D" w14:textId="189344A8" w:rsidR="00DF7178" w:rsidRDefault="00DF717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7" w:history="1">
            <w:r w:rsidRPr="00CB79B5">
              <w:rPr>
                <w:rStyle w:val="Hipervnculo"/>
                <w:noProof/>
              </w:rPr>
              <w:t>3.2. Portal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EB0150" w14:textId="5B3E6B22" w:rsidR="00DF7178" w:rsidRDefault="00DF71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8" w:history="1">
            <w:r w:rsidRPr="00CB79B5">
              <w:rPr>
                <w:rStyle w:val="Hipervnculo"/>
                <w:noProof/>
              </w:rPr>
              <w:t>4. Componentes de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9E3C39" w14:textId="2C182D59" w:rsidR="00DF7178" w:rsidRDefault="00DF717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559" w:history="1">
            <w:r w:rsidRPr="00CB79B5">
              <w:rPr>
                <w:rStyle w:val="Hipervnculo"/>
                <w:noProof/>
              </w:rPr>
              <w:t>5. Diseño Responsivo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B7268E" w14:textId="6879083C" w:rsidR="00AA05EF" w:rsidRDefault="00000000">
          <w:r>
            <w:fldChar w:fldCharType="end"/>
          </w:r>
        </w:p>
      </w:sdtContent>
    </w:sdt>
    <w:p w14:paraId="2C43FA45" w14:textId="101E3ED2" w:rsidR="00AA05EF" w:rsidRDefault="00AA05EF"/>
    <w:p w14:paraId="46E50275" w14:textId="77777777" w:rsidR="00AA05EF" w:rsidRDefault="00AA05EF">
      <w:pPr>
        <w:sectPr w:rsidR="00AA05E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9C10BA" w14:textId="77777777" w:rsidR="00AA05EF" w:rsidRDefault="00000000">
      <w:pPr>
        <w:pStyle w:val="Ttulo1"/>
      </w:pPr>
      <w:bookmarkStart w:id="0" w:name="_Toc232275553"/>
      <w:r>
        <w:lastRenderedPageBreak/>
        <w:t>1. Introducción</w:t>
      </w:r>
      <w:bookmarkEnd w:id="0"/>
    </w:p>
    <w:p w14:paraId="303AA1B0" w14:textId="77777777" w:rsidR="00AA05EF" w:rsidRDefault="00AA05EF">
      <w:pPr>
        <w:pBdr>
          <w:bottom w:val="single" w:sz="6" w:space="1" w:color="2E75B6"/>
        </w:pBdr>
        <w:spacing w:after="120"/>
      </w:pPr>
    </w:p>
    <w:p w14:paraId="5459A8EA" w14:textId="77777777" w:rsidR="00AA05EF" w:rsidRDefault="00000000">
      <w:pPr>
        <w:spacing w:after="120" w:line="276" w:lineRule="auto"/>
        <w:jc w:val="both"/>
      </w:pPr>
      <w:r>
        <w:t>El presente documento describe el diseño de las interfaces de usuario del Sistema de Gestión de Solicitudes de Crédito (SG-BDP), tomando como base el prototipo navegable desarrollado en Figma. Define la línea gráfica, los componentes y el comportamiento de navegación de la solución.</w:t>
      </w:r>
    </w:p>
    <w:p w14:paraId="0EB1F9E5" w14:textId="77777777" w:rsidR="00AA05EF" w:rsidRDefault="00000000">
      <w:pPr>
        <w:pStyle w:val="Ttulo1"/>
      </w:pPr>
      <w:bookmarkStart w:id="1" w:name="_Toc232275554"/>
      <w:r>
        <w:t>2. Lineamientos de Diseño</w:t>
      </w:r>
      <w:bookmarkEnd w:id="1"/>
    </w:p>
    <w:p w14:paraId="5CCC7459" w14:textId="77777777" w:rsidR="00AA05EF" w:rsidRDefault="00AA05EF">
      <w:pPr>
        <w:pBdr>
          <w:bottom w:val="single" w:sz="6" w:space="1" w:color="2E75B6"/>
        </w:pBdr>
        <w:spacing w:after="120"/>
      </w:pPr>
    </w:p>
    <w:p w14:paraId="2A984FFA" w14:textId="77777777" w:rsidR="00AA05EF" w:rsidRDefault="00000000">
      <w:pPr>
        <w:spacing w:after="120" w:line="276" w:lineRule="auto"/>
        <w:jc w:val="both"/>
      </w:pPr>
      <w:r>
        <w:t>El diseño busca una navegación eficiente y sencilla, consistente con la línea gráfica institucional del BDP – S.A.M.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05EF" w14:paraId="647BB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40F4E6" w14:textId="77777777" w:rsidR="00AA05E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FF58B" w14:textId="77777777" w:rsidR="00AA05E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Definición</w:t>
            </w:r>
          </w:p>
        </w:tc>
      </w:tr>
      <w:tr w:rsidR="00AA05EF" w14:paraId="7768F8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F9DF4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Color primario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B8EFB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Azul corporativo (cian/navy).</w:t>
            </w:r>
          </w:p>
        </w:tc>
      </w:tr>
      <w:tr w:rsidR="00AA05EF" w14:paraId="25E73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009511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Color de acento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36359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Verde (Portal Cliente y estados positivos).</w:t>
            </w:r>
          </w:p>
        </w:tc>
      </w:tr>
      <w:tr w:rsidR="00AA05EF" w14:paraId="2A57B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69F0F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Tipografía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00DE29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Sans-serif, jerarquía por tamaño y peso.</w:t>
            </w:r>
          </w:p>
        </w:tc>
      </w:tr>
      <w:tr w:rsidR="00AA05EF" w14:paraId="639EF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A7C3F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Estados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D2E1D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Verde (aprobado), ámbar (pendiente), rojo (rechazado).</w:t>
            </w:r>
          </w:p>
        </w:tc>
      </w:tr>
      <w:tr w:rsidR="00AA05EF" w14:paraId="179A4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6D1A3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Modo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53B8C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Interfaz clara para portales; oscuro en accesos.</w:t>
            </w:r>
          </w:p>
        </w:tc>
      </w:tr>
    </w:tbl>
    <w:p w14:paraId="13DC1EEF" w14:textId="77777777" w:rsidR="00AA05EF" w:rsidRDefault="00000000">
      <w:pPr>
        <w:pStyle w:val="Ttulo1"/>
      </w:pPr>
      <w:bookmarkStart w:id="2" w:name="_Toc232275555"/>
      <w:r>
        <w:t>3. Estructura de Navegación</w:t>
      </w:r>
      <w:bookmarkEnd w:id="2"/>
    </w:p>
    <w:p w14:paraId="7E9B8426" w14:textId="77777777" w:rsidR="00AA05EF" w:rsidRDefault="00AA05EF">
      <w:pPr>
        <w:pBdr>
          <w:bottom w:val="single" w:sz="6" w:space="1" w:color="2E75B6"/>
        </w:pBdr>
        <w:spacing w:after="120"/>
      </w:pPr>
    </w:p>
    <w:p w14:paraId="2F299107" w14:textId="77777777" w:rsidR="00AA05EF" w:rsidRDefault="00000000">
      <w:pPr>
        <w:spacing w:after="120" w:line="276" w:lineRule="auto"/>
        <w:jc w:val="both"/>
      </w:pPr>
      <w:r>
        <w:t>El sistema se organiza en dos portales. El Portal Administrativo emplea un menú lateral persistente con diez módulos; el Portal Cliente utiliza una navegación por pestañas.</w:t>
      </w:r>
    </w:p>
    <w:p w14:paraId="68AD90AF" w14:textId="77777777" w:rsidR="00AA05EF" w:rsidRDefault="00000000">
      <w:pPr>
        <w:pStyle w:val="Ttulo2"/>
      </w:pPr>
      <w:bookmarkStart w:id="3" w:name="_Toc232275556"/>
      <w:r>
        <w:t>3.1. Portal Administrativo</w:t>
      </w:r>
      <w:bookmarkEnd w:id="3"/>
    </w:p>
    <w:p w14:paraId="65946CED" w14:textId="77777777" w:rsidR="00AA05EF" w:rsidRDefault="00000000">
      <w:pPr>
        <w:spacing w:after="120" w:line="276" w:lineRule="auto"/>
        <w:jc w:val="both"/>
      </w:pPr>
      <w:r>
        <w:t>Menú lateral: Dashboard, Flujo del Proceso, Nueva Solicitud, Evaluación Financiera, Motor de Scoring, Gestión de Garantías, Documentos, Clientes, Reportes, Configuración.</w:t>
      </w:r>
    </w:p>
    <w:p w14:paraId="0A23BAC2" w14:textId="77777777" w:rsidR="00AA05E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D2C673" wp14:editId="5113F90D">
            <wp:extent cx="5143500" cy="2295525"/>
            <wp:effectExtent l="0" t="0" r="0" b="0"/>
            <wp:docPr id="1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6538" w14:textId="77777777" w:rsidR="00AA05EF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1. Estructura del Portal Administrativo (Dashboard).</w:t>
      </w:r>
    </w:p>
    <w:p w14:paraId="4AF7C66C" w14:textId="77777777" w:rsidR="00AA05EF" w:rsidRDefault="00000000">
      <w:pPr>
        <w:pStyle w:val="Ttulo2"/>
      </w:pPr>
      <w:bookmarkStart w:id="4" w:name="_Toc232275557"/>
      <w:r>
        <w:t>3.2. Portal Cliente</w:t>
      </w:r>
      <w:bookmarkEnd w:id="4"/>
    </w:p>
    <w:p w14:paraId="1E83F61A" w14:textId="77777777" w:rsidR="00AA05EF" w:rsidRDefault="00000000">
      <w:pPr>
        <w:spacing w:after="120" w:line="276" w:lineRule="auto"/>
        <w:jc w:val="both"/>
      </w:pPr>
      <w:r>
        <w:t>Navegación por pestañas: Mis Solicitudes, Mis Créditos, Documentos.</w:t>
      </w:r>
    </w:p>
    <w:p w14:paraId="47850741" w14:textId="77777777" w:rsidR="00AA05E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646484F" wp14:editId="5150B758">
            <wp:extent cx="5143500" cy="2295525"/>
            <wp:effectExtent l="0" t="0" r="0" b="0"/>
            <wp:docPr id="1092341740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455" w14:textId="735CB79B" w:rsidR="00AA05EF" w:rsidRDefault="00000000" w:rsidP="00DF717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Estructura del Portal Cliente.</w:t>
      </w:r>
    </w:p>
    <w:p w14:paraId="002EBA6B" w14:textId="77777777" w:rsidR="00AA05EF" w:rsidRDefault="00000000">
      <w:pPr>
        <w:pStyle w:val="Ttulo1"/>
      </w:pPr>
      <w:bookmarkStart w:id="5" w:name="_Toc232275558"/>
      <w:r>
        <w:t>4. Componentes de Interfaz</w:t>
      </w:r>
      <w:bookmarkEnd w:id="5"/>
    </w:p>
    <w:p w14:paraId="1BB23FD0" w14:textId="77777777" w:rsidR="00AA05EF" w:rsidRDefault="00AA05EF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05EF" w14:paraId="6F8C6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6D719" w14:textId="77777777" w:rsidR="00AA05E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69559" w14:textId="77777777" w:rsidR="00AA05E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Uso</w:t>
            </w:r>
          </w:p>
        </w:tc>
      </w:tr>
      <w:tr w:rsidR="00AA05EF" w14:paraId="130CC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849C7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Tarjetas KPI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334C8E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Indicadores resumidos en dashboards.</w:t>
            </w:r>
          </w:p>
        </w:tc>
      </w:tr>
      <w:tr w:rsidR="00AA05EF" w14:paraId="2D645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87E6C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6D55F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Listados de solicitudes, clientes y documentos.</w:t>
            </w:r>
          </w:p>
        </w:tc>
      </w:tr>
      <w:tr w:rsidR="00AA05EF" w14:paraId="0416FD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8C87A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Gráficos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BFD9E5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Distribución por estado, productividad, tendencias.</w:t>
            </w:r>
          </w:p>
        </w:tc>
      </w:tr>
      <w:tr w:rsidR="00AA05EF" w14:paraId="591BD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0748FB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Indicador de pasos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76AE0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Seguimiento del flujo de 6 etapas.</w:t>
            </w:r>
          </w:p>
        </w:tc>
      </w:tr>
      <w:tr w:rsidR="00AA05EF" w14:paraId="6CB8F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C1FE30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Formularios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135C6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Captura de datos de solicitud y evaluación.</w:t>
            </w:r>
          </w:p>
        </w:tc>
      </w:tr>
      <w:tr w:rsidR="00AA05EF" w14:paraId="3B6FC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5FAD3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Badges de estado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42F84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 / pendiente / rechazado.</w:t>
            </w:r>
          </w:p>
        </w:tc>
      </w:tr>
      <w:tr w:rsidR="00AA05EF" w14:paraId="696EF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F272A" w14:textId="77777777" w:rsidR="00AA05E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Botones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4E5711" w14:textId="77777777" w:rsidR="00AA05E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Primarios (acción) y secundarios (apoyo).</w:t>
            </w:r>
          </w:p>
        </w:tc>
      </w:tr>
    </w:tbl>
    <w:p w14:paraId="60AF5D55" w14:textId="77777777" w:rsidR="00AA05EF" w:rsidRDefault="00000000">
      <w:pPr>
        <w:pStyle w:val="Ttulo1"/>
      </w:pPr>
      <w:bookmarkStart w:id="6" w:name="_Toc232275559"/>
      <w:r>
        <w:t>5. Diseño Responsivo</w:t>
      </w:r>
      <w:bookmarkEnd w:id="6"/>
    </w:p>
    <w:p w14:paraId="429C76F2" w14:textId="77777777" w:rsidR="00AA05EF" w:rsidRDefault="00AA05EF">
      <w:pPr>
        <w:pBdr>
          <w:bottom w:val="single" w:sz="6" w:space="1" w:color="2E75B6"/>
        </w:pBdr>
        <w:spacing w:after="120"/>
      </w:pPr>
    </w:p>
    <w:p w14:paraId="078BFF6E" w14:textId="77777777" w:rsidR="00AA05EF" w:rsidRDefault="00000000">
      <w:pPr>
        <w:spacing w:line="276" w:lineRule="auto"/>
        <w:jc w:val="both"/>
      </w:pPr>
      <w:r>
        <w:t>Las interfaces se adaptan a escritorio, tablet y móvil, reorganizando los componentes según el ancho del dispositivo. Los listados se transforman en tarjetas apiladas y el menú lateral se colapsa en pantallas pequeñas.</w:t>
      </w:r>
    </w:p>
    <w:sectPr w:rsidR="00AA05E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98CFF" w14:textId="77777777" w:rsidR="00BF474E" w:rsidRDefault="00BF474E">
      <w:r>
        <w:separator/>
      </w:r>
    </w:p>
  </w:endnote>
  <w:endnote w:type="continuationSeparator" w:id="0">
    <w:p w14:paraId="2B69AB76" w14:textId="77777777" w:rsidR="00BF474E" w:rsidRDefault="00BF4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B084" w14:textId="77777777" w:rsidR="00AA05EF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Diseño de Interfaces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F717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F717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D7D22" w14:textId="77777777" w:rsidR="00BF474E" w:rsidRDefault="00BF474E">
      <w:r>
        <w:separator/>
      </w:r>
    </w:p>
  </w:footnote>
  <w:footnote w:type="continuationSeparator" w:id="0">
    <w:p w14:paraId="25688E93" w14:textId="77777777" w:rsidR="00BF474E" w:rsidRDefault="00BF4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73DD" w14:textId="77777777" w:rsidR="00AA05EF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Diseño de Interfaces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6C6E"/>
    <w:multiLevelType w:val="hybridMultilevel"/>
    <w:tmpl w:val="15049A6A"/>
    <w:lvl w:ilvl="0" w:tplc="83EA2AE8">
      <w:start w:val="1"/>
      <w:numFmt w:val="bullet"/>
      <w:lvlText w:val="•"/>
      <w:lvlJc w:val="left"/>
      <w:pPr>
        <w:ind w:left="620" w:hanging="320"/>
      </w:pPr>
    </w:lvl>
    <w:lvl w:ilvl="1" w:tplc="87A2DF1A">
      <w:numFmt w:val="decimal"/>
      <w:lvlText w:val=""/>
      <w:lvlJc w:val="left"/>
    </w:lvl>
    <w:lvl w:ilvl="2" w:tplc="7DB60B24">
      <w:numFmt w:val="decimal"/>
      <w:lvlText w:val=""/>
      <w:lvlJc w:val="left"/>
    </w:lvl>
    <w:lvl w:ilvl="3" w:tplc="C352D9C4">
      <w:numFmt w:val="decimal"/>
      <w:lvlText w:val=""/>
      <w:lvlJc w:val="left"/>
    </w:lvl>
    <w:lvl w:ilvl="4" w:tplc="C68A3EBE">
      <w:numFmt w:val="decimal"/>
      <w:lvlText w:val=""/>
      <w:lvlJc w:val="left"/>
    </w:lvl>
    <w:lvl w:ilvl="5" w:tplc="575A9A0A">
      <w:numFmt w:val="decimal"/>
      <w:lvlText w:val=""/>
      <w:lvlJc w:val="left"/>
    </w:lvl>
    <w:lvl w:ilvl="6" w:tplc="15FE059E">
      <w:numFmt w:val="decimal"/>
      <w:lvlText w:val=""/>
      <w:lvlJc w:val="left"/>
    </w:lvl>
    <w:lvl w:ilvl="7" w:tplc="F4982EB6">
      <w:numFmt w:val="decimal"/>
      <w:lvlText w:val=""/>
      <w:lvlJc w:val="left"/>
    </w:lvl>
    <w:lvl w:ilvl="8" w:tplc="7E4A4704">
      <w:numFmt w:val="decimal"/>
      <w:lvlText w:val=""/>
      <w:lvlJc w:val="left"/>
    </w:lvl>
  </w:abstractNum>
  <w:abstractNum w:abstractNumId="1" w15:restartNumberingAfterBreak="0">
    <w:nsid w:val="734616FD"/>
    <w:multiLevelType w:val="hybridMultilevel"/>
    <w:tmpl w:val="2138B14E"/>
    <w:lvl w:ilvl="0" w:tplc="9EF6EE6A">
      <w:start w:val="1"/>
      <w:numFmt w:val="bullet"/>
      <w:lvlText w:val="●"/>
      <w:lvlJc w:val="left"/>
      <w:pPr>
        <w:ind w:left="720" w:hanging="360"/>
      </w:pPr>
    </w:lvl>
    <w:lvl w:ilvl="1" w:tplc="0A024E1A">
      <w:start w:val="1"/>
      <w:numFmt w:val="bullet"/>
      <w:lvlText w:val="○"/>
      <w:lvlJc w:val="left"/>
      <w:pPr>
        <w:ind w:left="1440" w:hanging="360"/>
      </w:pPr>
    </w:lvl>
    <w:lvl w:ilvl="2" w:tplc="B1E08634">
      <w:start w:val="1"/>
      <w:numFmt w:val="bullet"/>
      <w:lvlText w:val="■"/>
      <w:lvlJc w:val="left"/>
      <w:pPr>
        <w:ind w:left="2160" w:hanging="360"/>
      </w:pPr>
    </w:lvl>
    <w:lvl w:ilvl="3" w:tplc="DBCA93E6">
      <w:start w:val="1"/>
      <w:numFmt w:val="bullet"/>
      <w:lvlText w:val="●"/>
      <w:lvlJc w:val="left"/>
      <w:pPr>
        <w:ind w:left="2880" w:hanging="360"/>
      </w:pPr>
    </w:lvl>
    <w:lvl w:ilvl="4" w:tplc="513851CA">
      <w:start w:val="1"/>
      <w:numFmt w:val="bullet"/>
      <w:lvlText w:val="○"/>
      <w:lvlJc w:val="left"/>
      <w:pPr>
        <w:ind w:left="3600" w:hanging="360"/>
      </w:pPr>
    </w:lvl>
    <w:lvl w:ilvl="5" w:tplc="23EA50EC">
      <w:start w:val="1"/>
      <w:numFmt w:val="bullet"/>
      <w:lvlText w:val="■"/>
      <w:lvlJc w:val="left"/>
      <w:pPr>
        <w:ind w:left="4320" w:hanging="360"/>
      </w:pPr>
    </w:lvl>
    <w:lvl w:ilvl="6" w:tplc="D222F05C">
      <w:start w:val="1"/>
      <w:numFmt w:val="bullet"/>
      <w:lvlText w:val="●"/>
      <w:lvlJc w:val="left"/>
      <w:pPr>
        <w:ind w:left="5040" w:hanging="360"/>
      </w:pPr>
    </w:lvl>
    <w:lvl w:ilvl="7" w:tplc="AD1C7BD6">
      <w:start w:val="1"/>
      <w:numFmt w:val="bullet"/>
      <w:lvlText w:val="●"/>
      <w:lvlJc w:val="left"/>
      <w:pPr>
        <w:ind w:left="5760" w:hanging="360"/>
      </w:pPr>
    </w:lvl>
    <w:lvl w:ilvl="8" w:tplc="3D80B114">
      <w:start w:val="1"/>
      <w:numFmt w:val="bullet"/>
      <w:lvlText w:val="●"/>
      <w:lvlJc w:val="left"/>
      <w:pPr>
        <w:ind w:left="6480" w:hanging="360"/>
      </w:pPr>
    </w:lvl>
  </w:abstractNum>
  <w:num w:numId="1" w16cid:durableId="11602734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5EF"/>
    <w:rsid w:val="00AA05EF"/>
    <w:rsid w:val="00BF474E"/>
    <w:rsid w:val="00DF7178"/>
    <w:rsid w:val="00E1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34837"/>
  <w15:docId w15:val="{E6967CA1-21C5-41B6-9F67-B78D2BB65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F717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717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2026-06-13T19:58:00Z</dcterms:created>
  <dcterms:modified xsi:type="dcterms:W3CDTF">2026-06-14T00:39:00Z</dcterms:modified>
</cp:coreProperties>
</file>