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E69BF" w14:textId="77777777" w:rsidR="00332069" w:rsidRDefault="00000000">
      <w:pPr>
        <w:spacing w:before="1300"/>
        <w:jc w:val="center"/>
      </w:pPr>
      <w:r>
        <w:rPr>
          <w:b/>
          <w:bCs/>
          <w:color w:val="2E75B6"/>
          <w:sz w:val="24"/>
          <w:szCs w:val="24"/>
        </w:rPr>
        <w:t>BANCO DE DESARROLLO PRODUCTIVO – S.A.M.</w:t>
      </w:r>
    </w:p>
    <w:p w14:paraId="065BAA85" w14:textId="77777777" w:rsidR="00332069" w:rsidRDefault="00000000">
      <w:pPr>
        <w:spacing w:after="600"/>
        <w:jc w:val="center"/>
      </w:pPr>
      <w:r>
        <w:rPr>
          <w:color w:val="595959"/>
        </w:rPr>
        <w:t>Licitación Pública BDP – S.A.M. Nº 04/2023</w:t>
      </w:r>
    </w:p>
    <w:p w14:paraId="05A95389" w14:textId="77777777" w:rsidR="00332069" w:rsidRDefault="00000000">
      <w:pPr>
        <w:pBdr>
          <w:top w:val="single" w:sz="12" w:space="6" w:color="1F3864"/>
          <w:bottom w:val="single" w:sz="12" w:space="6" w:color="1F3864"/>
        </w:pBdr>
        <w:spacing w:before="200" w:after="200"/>
        <w:jc w:val="center"/>
      </w:pPr>
      <w:r>
        <w:rPr>
          <w:b/>
          <w:bCs/>
          <w:color w:val="1F3864"/>
          <w:sz w:val="44"/>
          <w:szCs w:val="44"/>
        </w:rPr>
        <w:t>PRIMERA ENTREGA</w:t>
      </w:r>
    </w:p>
    <w:p w14:paraId="4BF6707B" w14:textId="77777777" w:rsidR="00332069" w:rsidRDefault="00000000">
      <w:pPr>
        <w:spacing w:before="60" w:after="60"/>
        <w:jc w:val="center"/>
      </w:pPr>
      <w:r>
        <w:rPr>
          <w:color w:val="595959"/>
        </w:rPr>
        <w:t>Análisis Funcional · Pantallas Maquetadas · Transiciones</w:t>
      </w:r>
    </w:p>
    <w:p w14:paraId="484603FD" w14:textId="77777777" w:rsidR="00332069" w:rsidRDefault="00000000">
      <w:pPr>
        <w:spacing w:before="60" w:after="900"/>
        <w:jc w:val="center"/>
      </w:pPr>
      <w:r>
        <w:rPr>
          <w:i/>
          <w:iCs/>
          <w:color w:val="2E75B6"/>
          <w:sz w:val="26"/>
          <w:szCs w:val="26"/>
        </w:rPr>
        <w:t>Sistema de Gestión de Solicitudes de Crédito (SG-BDP)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400"/>
      </w:tblGrid>
      <w:tr w:rsidR="00332069" w14:paraId="00C1B5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3CA91" w14:textId="77777777" w:rsidR="00332069" w:rsidRDefault="00000000">
            <w:r>
              <w:rPr>
                <w:b/>
                <w:bCs/>
                <w:color w:val="1F3864"/>
                <w:sz w:val="20"/>
                <w:szCs w:val="20"/>
              </w:rPr>
              <w:t>Entrega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4EE55C" w14:textId="77777777" w:rsidR="00332069" w:rsidRDefault="00000000">
            <w:r>
              <w:rPr>
                <w:sz w:val="20"/>
                <w:szCs w:val="20"/>
              </w:rPr>
              <w:t>Primera Entrega (hasta 40 días hábiles)</w:t>
            </w:r>
          </w:p>
        </w:tc>
      </w:tr>
      <w:tr w:rsidR="00332069" w14:paraId="099A10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52D58E" w14:textId="77777777" w:rsidR="00332069" w:rsidRDefault="00000000">
            <w:r>
              <w:rPr>
                <w:b/>
                <w:bCs/>
                <w:color w:val="1F3864"/>
                <w:sz w:val="20"/>
                <w:szCs w:val="20"/>
              </w:rPr>
              <w:t>Productos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D76DBF" w14:textId="77777777" w:rsidR="00332069" w:rsidRDefault="00000000">
            <w:r>
              <w:rPr>
                <w:sz w:val="20"/>
                <w:szCs w:val="20"/>
              </w:rPr>
              <w:t>Análisis funcional · Pantallas maquetadas · Transiciones</w:t>
            </w:r>
          </w:p>
        </w:tc>
      </w:tr>
      <w:tr w:rsidR="00332069" w14:paraId="5D9655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767FBE" w14:textId="77777777" w:rsidR="00332069" w:rsidRDefault="00000000">
            <w:r>
              <w:rPr>
                <w:b/>
                <w:bCs/>
                <w:color w:val="1F3864"/>
                <w:sz w:val="20"/>
                <w:szCs w:val="20"/>
              </w:rPr>
              <w:t>Proyecto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F860C" w14:textId="77777777" w:rsidR="00332069" w:rsidRDefault="00000000">
            <w:r>
              <w:rPr>
                <w:sz w:val="20"/>
                <w:szCs w:val="20"/>
              </w:rPr>
              <w:t>Digitalización del Proceso Crediticio PYME y Banca Empresa</w:t>
            </w:r>
          </w:p>
        </w:tc>
      </w:tr>
      <w:tr w:rsidR="00332069" w14:paraId="0D817B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4B78A5" w14:textId="77777777" w:rsidR="00332069" w:rsidRDefault="00000000">
            <w:r>
              <w:rPr>
                <w:b/>
                <w:bCs/>
                <w:color w:val="1F3864"/>
                <w:sz w:val="20"/>
                <w:szCs w:val="20"/>
              </w:rPr>
              <w:t>Sistema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60469B" w14:textId="77777777" w:rsidR="00332069" w:rsidRDefault="00000000">
            <w:r>
              <w:rPr>
                <w:sz w:val="20"/>
                <w:szCs w:val="20"/>
              </w:rPr>
              <w:t>SG-BDP – Sistema de Gestión de Solicitudes de Crédito</w:t>
            </w:r>
          </w:p>
        </w:tc>
      </w:tr>
      <w:tr w:rsidR="00332069" w14:paraId="1EAF03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C89A2" w14:textId="77777777" w:rsidR="00332069" w:rsidRDefault="00000000">
            <w:r>
              <w:rPr>
                <w:b/>
                <w:bCs/>
                <w:color w:val="1F3864"/>
                <w:sz w:val="20"/>
                <w:szCs w:val="20"/>
              </w:rPr>
              <w:t>Entidad contratante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18E8FC" w14:textId="77777777" w:rsidR="00332069" w:rsidRDefault="00000000">
            <w:r>
              <w:rPr>
                <w:sz w:val="20"/>
                <w:szCs w:val="20"/>
              </w:rPr>
              <w:t>Banco de Desarrollo Productivo BDP – S.A.M.</w:t>
            </w:r>
          </w:p>
        </w:tc>
      </w:tr>
      <w:tr w:rsidR="00332069" w14:paraId="6B570F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1DC509" w14:textId="77777777" w:rsidR="00332069" w:rsidRDefault="00000000">
            <w:r>
              <w:rPr>
                <w:b/>
                <w:bCs/>
                <w:color w:val="1F3864"/>
                <w:sz w:val="20"/>
                <w:szCs w:val="20"/>
              </w:rPr>
              <w:t>Licitación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1CC8FC" w14:textId="77777777" w:rsidR="00332069" w:rsidRDefault="00000000">
            <w:r>
              <w:rPr>
                <w:sz w:val="20"/>
                <w:szCs w:val="20"/>
              </w:rPr>
              <w:t>Pública Nº 04/2023</w:t>
            </w:r>
          </w:p>
        </w:tc>
      </w:tr>
      <w:tr w:rsidR="00332069" w14:paraId="2D3643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F815C2" w14:textId="77777777" w:rsidR="00332069" w:rsidRDefault="00000000">
            <w:r>
              <w:rPr>
                <w:b/>
                <w:bCs/>
                <w:color w:val="1F3864"/>
                <w:sz w:val="20"/>
                <w:szCs w:val="20"/>
              </w:rPr>
              <w:t>Base de diseño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675BB7" w14:textId="77777777" w:rsidR="00332069" w:rsidRDefault="00000000">
            <w:r>
              <w:rPr>
                <w:sz w:val="20"/>
                <w:szCs w:val="20"/>
              </w:rPr>
              <w:t>Prototipo Figma SG-BDP</w:t>
            </w:r>
          </w:p>
        </w:tc>
      </w:tr>
      <w:tr w:rsidR="00332069" w14:paraId="4E6D56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D07ADB" w14:textId="77777777" w:rsidR="00332069" w:rsidRDefault="00000000"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05DFF3" w14:textId="77777777" w:rsidR="00332069" w:rsidRDefault="00000000">
            <w:r>
              <w:rPr>
                <w:sz w:val="20"/>
                <w:szCs w:val="20"/>
              </w:rPr>
              <w:t>2.0</w:t>
            </w:r>
          </w:p>
        </w:tc>
      </w:tr>
    </w:tbl>
    <w:p w14:paraId="539E4101" w14:textId="77777777" w:rsidR="00332069" w:rsidRDefault="00000000">
      <w:pPr>
        <w:spacing w:before="500"/>
        <w:jc w:val="center"/>
      </w:pPr>
      <w:r>
        <w:rPr>
          <w:color w:val="595959"/>
        </w:rPr>
        <w:t>La Paz – Bolivia</w:t>
      </w:r>
    </w:p>
    <w:p w14:paraId="79309EC6" w14:textId="77777777" w:rsidR="00332069" w:rsidRDefault="00000000">
      <w:r>
        <w:br w:type="page"/>
      </w:r>
    </w:p>
    <w:p w14:paraId="594802D8" w14:textId="77777777" w:rsidR="00332069" w:rsidRDefault="00332069">
      <w:pPr>
        <w:sectPr w:rsidR="0033206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AA20E7B" w14:textId="77777777" w:rsidR="00332069" w:rsidRDefault="00000000">
      <w:pPr>
        <w:spacing w:after="160"/>
      </w:pPr>
      <w:r>
        <w:rPr>
          <w:b/>
          <w:bCs/>
          <w:color w:val="1F3864"/>
          <w:sz w:val="32"/>
          <w:szCs w:val="32"/>
        </w:rPr>
        <w:lastRenderedPageBreak/>
        <w:t>Tabla de Contenido</w:t>
      </w:r>
    </w:p>
    <w:p w14:paraId="761261BE" w14:textId="77777777" w:rsidR="00332069" w:rsidRDefault="00332069">
      <w:pPr>
        <w:pBdr>
          <w:bottom w:val="single" w:sz="6" w:space="1" w:color="2E75B6"/>
        </w:pBdr>
        <w:spacing w:after="120"/>
      </w:pPr>
    </w:p>
    <w:sdt>
      <w:sdtPr>
        <w:alias w:val="Tabla de Contenido"/>
        <w:id w:val="1567527709"/>
      </w:sdtPr>
      <w:sdtContent>
        <w:p w14:paraId="470049C6" w14:textId="4597BBD9" w:rsidR="005651C2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275847" w:history="1">
            <w:r w:rsidR="005651C2" w:rsidRPr="0043744A">
              <w:rPr>
                <w:rStyle w:val="Hipervnculo"/>
                <w:noProof/>
              </w:rPr>
              <w:t>1. Introducción</w:t>
            </w:r>
            <w:r w:rsidR="005651C2">
              <w:rPr>
                <w:noProof/>
              </w:rPr>
              <w:tab/>
            </w:r>
            <w:r w:rsidR="005651C2">
              <w:rPr>
                <w:noProof/>
              </w:rPr>
              <w:fldChar w:fldCharType="begin"/>
            </w:r>
            <w:r w:rsidR="005651C2">
              <w:rPr>
                <w:noProof/>
              </w:rPr>
              <w:instrText xml:space="preserve"> PAGEREF _Toc232275847 \h </w:instrText>
            </w:r>
            <w:r w:rsidR="005651C2">
              <w:rPr>
                <w:noProof/>
              </w:rPr>
            </w:r>
            <w:r w:rsidR="005651C2">
              <w:rPr>
                <w:noProof/>
              </w:rPr>
              <w:fldChar w:fldCharType="separate"/>
            </w:r>
            <w:r w:rsidR="005651C2">
              <w:rPr>
                <w:noProof/>
              </w:rPr>
              <w:t>4</w:t>
            </w:r>
            <w:r w:rsidR="005651C2">
              <w:rPr>
                <w:noProof/>
              </w:rPr>
              <w:fldChar w:fldCharType="end"/>
            </w:r>
          </w:hyperlink>
        </w:p>
        <w:p w14:paraId="711B1A80" w14:textId="65E60439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48" w:history="1">
            <w:r w:rsidRPr="0043744A">
              <w:rPr>
                <w:rStyle w:val="Hipervnculo"/>
                <w:noProof/>
              </w:rPr>
              <w:t>1.1.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7D49E15" w14:textId="6EB6743C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49" w:history="1">
            <w:r w:rsidRPr="0043744A">
              <w:rPr>
                <w:rStyle w:val="Hipervnculo"/>
                <w:noProof/>
              </w:rPr>
              <w:t>1.2. Alcance de la entrega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2C14F96" w14:textId="5F7E4FF5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50" w:history="1">
            <w:r w:rsidRPr="0043744A">
              <w:rPr>
                <w:rStyle w:val="Hipervnculo"/>
                <w:noProof/>
              </w:rPr>
              <w:t>1.3. Nota sobre el prototipo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D172406" w14:textId="047A96B8" w:rsidR="005651C2" w:rsidRDefault="005651C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51" w:history="1">
            <w:r w:rsidRPr="0043744A">
              <w:rPr>
                <w:rStyle w:val="Hipervnculo"/>
                <w:noProof/>
              </w:rPr>
              <w:t>2. Descripción General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BCE082A" w14:textId="64191891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52" w:history="1">
            <w:r w:rsidRPr="0043744A">
              <w:rPr>
                <w:rStyle w:val="Hipervnculo"/>
                <w:noProof/>
              </w:rPr>
              <w:t>2.1. Portales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A1C3B8E" w14:textId="24B174F7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53" w:history="1">
            <w:r w:rsidRPr="0043744A">
              <w:rPr>
                <w:rStyle w:val="Hipervnculo"/>
                <w:noProof/>
              </w:rPr>
              <w:t>2.2. Roles del Portal Administrativo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2579A6" w14:textId="3CDE7F90" w:rsidR="005651C2" w:rsidRDefault="005651C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54" w:history="1">
            <w:r w:rsidRPr="0043744A">
              <w:rPr>
                <w:rStyle w:val="Hipervnculo"/>
                <w:noProof/>
              </w:rPr>
              <w:t>3. Módulos de la Solución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0B89E95" w14:textId="60D6686D" w:rsidR="005651C2" w:rsidRDefault="005651C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55" w:history="1">
            <w:r w:rsidRPr="0043744A">
              <w:rPr>
                <w:rStyle w:val="Hipervnculo"/>
                <w:noProof/>
              </w:rPr>
              <w:t>4. Modelo de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5A8ACB1" w14:textId="3840EDC9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56" w:history="1">
            <w:r w:rsidRPr="0043744A">
              <w:rPr>
                <w:rStyle w:val="Hipervnculo"/>
                <w:noProof/>
              </w:rPr>
              <w:t>4.1. Especificación de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2F5F829" w14:textId="48396ED6" w:rsidR="005651C2" w:rsidRDefault="005651C2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57" w:history="1">
            <w:r w:rsidRPr="0043744A">
              <w:rPr>
                <w:rStyle w:val="Hipervnculo"/>
                <w:noProof/>
              </w:rPr>
              <w:t>CU-01: Autenticarse con MFA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13E3276" w14:textId="50034110" w:rsidR="005651C2" w:rsidRDefault="005651C2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58" w:history="1">
            <w:r w:rsidRPr="0043744A">
              <w:rPr>
                <w:rStyle w:val="Hipervnculo"/>
                <w:noProof/>
              </w:rPr>
              <w:t>CU-02: Registrar Solicitud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A228C1F" w14:textId="6C4CBC10" w:rsidR="005651C2" w:rsidRDefault="005651C2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59" w:history="1">
            <w:r w:rsidRPr="0043744A">
              <w:rPr>
                <w:rStyle w:val="Hipervnculo"/>
                <w:noProof/>
              </w:rPr>
              <w:t>CU-03: Evaluación Financiera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A663E07" w14:textId="26BC0FEA" w:rsidR="005651C2" w:rsidRDefault="005651C2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60" w:history="1">
            <w:r w:rsidRPr="0043744A">
              <w:rPr>
                <w:rStyle w:val="Hipervnculo"/>
                <w:noProof/>
              </w:rPr>
              <w:t>CU-04: Calcular Scoring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F66784B" w14:textId="09B30384" w:rsidR="005651C2" w:rsidRDefault="005651C2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61" w:history="1">
            <w:r w:rsidRPr="0043744A">
              <w:rPr>
                <w:rStyle w:val="Hipervnculo"/>
                <w:noProof/>
              </w:rPr>
              <w:t>CU-05: Gestionar Garantías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921C8B7" w14:textId="4DC4E28D" w:rsidR="005651C2" w:rsidRDefault="005651C2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62" w:history="1">
            <w:r w:rsidRPr="0043744A">
              <w:rPr>
                <w:rStyle w:val="Hipervnculo"/>
                <w:noProof/>
              </w:rPr>
              <w:t>CU-06: Aprobar / Rechazar Crédito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01DC483" w14:textId="0CD918CE" w:rsidR="005651C2" w:rsidRDefault="005651C2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63" w:history="1">
            <w:r w:rsidRPr="0043744A">
              <w:rPr>
                <w:rStyle w:val="Hipervnculo"/>
                <w:noProof/>
              </w:rPr>
              <w:t>CU-07: Consultar Estado y Cuotas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10899A0" w14:textId="34DEE697" w:rsidR="005651C2" w:rsidRDefault="005651C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64" w:history="1">
            <w:r w:rsidRPr="0043744A">
              <w:rPr>
                <w:rStyle w:val="Hipervnculo"/>
                <w:noProof/>
              </w:rPr>
              <w:t>5. Flujo del Proceso Crediticio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1FA6644" w14:textId="68CC1CC3" w:rsidR="005651C2" w:rsidRDefault="005651C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65" w:history="1">
            <w:r w:rsidRPr="0043744A">
              <w:rPr>
                <w:rStyle w:val="Hipervnculo"/>
                <w:noProof/>
              </w:rPr>
              <w:t>6. Transiciones entre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E322210" w14:textId="1B02A616" w:rsidR="005651C2" w:rsidRDefault="005651C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66" w:history="1">
            <w:r w:rsidRPr="0043744A">
              <w:rPr>
                <w:rStyle w:val="Hipervnculo"/>
                <w:noProof/>
              </w:rPr>
              <w:t>7. Pantallas Maquetadas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4516DBF" w14:textId="5284D09C" w:rsidR="005651C2" w:rsidRDefault="005651C2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67" w:history="1">
            <w:r w:rsidRPr="0043744A">
              <w:rPr>
                <w:rStyle w:val="Hipervnculo"/>
                <w:noProof/>
              </w:rPr>
              <w:t>Portal Administrativo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2EBF920" w14:textId="63156EB9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68" w:history="1">
            <w:r w:rsidRPr="0043744A">
              <w:rPr>
                <w:rStyle w:val="Hipervnculo"/>
                <w:noProof/>
              </w:rPr>
              <w:t>7.1 Inicio de Sesión Administrativo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1C11812" w14:textId="2E84E496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69" w:history="1">
            <w:r w:rsidRPr="0043744A">
              <w:rPr>
                <w:rStyle w:val="Hipervnculo"/>
                <w:noProof/>
              </w:rPr>
              <w:t>7.2 Autenticación Multifactor (MFA)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7C51D0B" w14:textId="6FEA8666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70" w:history="1">
            <w:r w:rsidRPr="0043744A">
              <w:rPr>
                <w:rStyle w:val="Hipervnculo"/>
                <w:noProof/>
              </w:rPr>
              <w:t>7.3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FF7F2CF" w14:textId="23BD8250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71" w:history="1">
            <w:r w:rsidRPr="0043744A">
              <w:rPr>
                <w:rStyle w:val="Hipervnculo"/>
                <w:noProof/>
              </w:rPr>
              <w:t>7.4 Evaluación Financiera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62AB16F" w14:textId="18796E35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72" w:history="1">
            <w:r w:rsidRPr="0043744A">
              <w:rPr>
                <w:rStyle w:val="Hipervnculo"/>
                <w:noProof/>
              </w:rPr>
              <w:t>7.5 Motor de Scoring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EE5DF0B" w14:textId="7248A132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73" w:history="1">
            <w:r w:rsidRPr="0043744A">
              <w:rPr>
                <w:rStyle w:val="Hipervnculo"/>
                <w:noProof/>
              </w:rPr>
              <w:t>7.6 Motor de Scoring — Detalle y Decisión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3AA7C2B" w14:textId="752CB694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74" w:history="1">
            <w:r w:rsidRPr="0043744A">
              <w:rPr>
                <w:rStyle w:val="Hipervnculo"/>
                <w:noProof/>
              </w:rPr>
              <w:t>7.7 Gestión de Garantías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E6A48ED" w14:textId="7C4B58F9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75" w:history="1">
            <w:r w:rsidRPr="0043744A">
              <w:rPr>
                <w:rStyle w:val="Hipervnculo"/>
                <w:noProof/>
              </w:rPr>
              <w:t>7.8 Documentos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E7C74A1" w14:textId="51EEFE6A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76" w:history="1">
            <w:r w:rsidRPr="0043744A">
              <w:rPr>
                <w:rStyle w:val="Hipervnculo"/>
                <w:noProof/>
              </w:rPr>
              <w:t>7.9 Clientes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79317BC" w14:textId="044CB797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77" w:history="1">
            <w:r w:rsidRPr="0043744A">
              <w:rPr>
                <w:rStyle w:val="Hipervnculo"/>
                <w:noProof/>
              </w:rPr>
              <w:t>7.10 Reportes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1025991" w14:textId="405391D9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78" w:history="1">
            <w:r w:rsidRPr="0043744A">
              <w:rPr>
                <w:rStyle w:val="Hipervnculo"/>
                <w:noProof/>
              </w:rPr>
              <w:t>7.11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232FA72" w14:textId="168236B7" w:rsidR="005651C2" w:rsidRDefault="005651C2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79" w:history="1">
            <w:r w:rsidRPr="0043744A">
              <w:rPr>
                <w:rStyle w:val="Hipervnculo"/>
                <w:noProof/>
              </w:rPr>
              <w:t>Portal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8BEE165" w14:textId="069E647D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80" w:history="1">
            <w:r w:rsidRPr="0043744A">
              <w:rPr>
                <w:rStyle w:val="Hipervnculo"/>
                <w:noProof/>
              </w:rPr>
              <w:t>7.12 Inicio de Sesión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DD9D4CE" w14:textId="5E4C4E11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81" w:history="1">
            <w:r w:rsidRPr="0043744A">
              <w:rPr>
                <w:rStyle w:val="Hipervnculo"/>
                <w:noProof/>
              </w:rPr>
              <w:t>7.13 Mis Solicitudes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8C5B902" w14:textId="4BD56547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82" w:history="1">
            <w:r w:rsidRPr="0043744A">
              <w:rPr>
                <w:rStyle w:val="Hipervnculo"/>
                <w:noProof/>
              </w:rPr>
              <w:t>7.14 Mis Créditos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45730DB" w14:textId="614A43A9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83" w:history="1">
            <w:r w:rsidRPr="0043744A">
              <w:rPr>
                <w:rStyle w:val="Hipervnculo"/>
                <w:noProof/>
              </w:rPr>
              <w:t>7.15 Documentos del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FFA2510" w14:textId="563405CC" w:rsidR="005651C2" w:rsidRDefault="005651C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84" w:history="1">
            <w:r w:rsidRPr="0043744A">
              <w:rPr>
                <w:rStyle w:val="Hipervnculo"/>
                <w:noProof/>
              </w:rPr>
              <w:t>8. Requerimientos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A6CB90B" w14:textId="3CEF0D1F" w:rsidR="005651C2" w:rsidRDefault="005651C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85" w:history="1">
            <w:r w:rsidRPr="0043744A">
              <w:rPr>
                <w:rStyle w:val="Hipervnculo"/>
                <w:noProof/>
              </w:rPr>
              <w:t>9. Requerimientos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803B9DB" w14:textId="1233BC3D" w:rsidR="005651C2" w:rsidRDefault="005651C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86" w:history="1">
            <w:r w:rsidRPr="0043744A">
              <w:rPr>
                <w:rStyle w:val="Hipervnculo"/>
                <w:noProof/>
              </w:rPr>
              <w:t>10. Alcance Pendiente (a desarrollar)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1FDDEC0" w14:textId="722961B6" w:rsidR="005651C2" w:rsidRDefault="005651C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87" w:history="1">
            <w:r w:rsidRPr="0043744A">
              <w:rPr>
                <w:rStyle w:val="Hipervnculo"/>
                <w:noProof/>
              </w:rPr>
              <w:t>11.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A68DB2B" w14:textId="77777777" w:rsidR="005651C2" w:rsidRDefault="00000000">
          <w:r>
            <w:fldChar w:fldCharType="end"/>
          </w:r>
        </w:p>
      </w:sdtContent>
    </w:sdt>
    <w:p w14:paraId="42AA3DC7" w14:textId="0D2B8A64" w:rsidR="00332069" w:rsidRDefault="00000000">
      <w:r>
        <w:br w:type="page"/>
      </w:r>
    </w:p>
    <w:p w14:paraId="1810C7A6" w14:textId="77777777" w:rsidR="00332069" w:rsidRDefault="00332069">
      <w:pPr>
        <w:sectPr w:rsidR="0033206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6C7E24D" w14:textId="77777777" w:rsidR="00332069" w:rsidRDefault="00000000">
      <w:pPr>
        <w:pStyle w:val="Ttulo1"/>
      </w:pPr>
      <w:bookmarkStart w:id="0" w:name="_Toc232275847"/>
      <w:r>
        <w:lastRenderedPageBreak/>
        <w:t>1. Introducción</w:t>
      </w:r>
      <w:bookmarkEnd w:id="0"/>
    </w:p>
    <w:p w14:paraId="4D418A40" w14:textId="77777777" w:rsidR="00332069" w:rsidRDefault="00332069">
      <w:pPr>
        <w:pBdr>
          <w:bottom w:val="single" w:sz="6" w:space="1" w:color="2E75B6"/>
        </w:pBdr>
        <w:spacing w:after="120"/>
      </w:pPr>
    </w:p>
    <w:p w14:paraId="666190C4" w14:textId="77777777" w:rsidR="00332069" w:rsidRDefault="00000000">
      <w:pPr>
        <w:spacing w:after="120" w:line="276" w:lineRule="auto"/>
        <w:jc w:val="both"/>
      </w:pPr>
      <w:r>
        <w:t>El presente documento constituye la Primera Entrega de la consultoría para la digitalización del proceso crediticio PYME y Banca Empresa del Banco de Desarrollo Productivo – S.A.M. (BDP – S.A.M.), en el marco de la Licitación Pública Nº 04/2023.</w:t>
      </w:r>
    </w:p>
    <w:p w14:paraId="47FB8F09" w14:textId="77777777" w:rsidR="00332069" w:rsidRDefault="00000000">
      <w:pPr>
        <w:spacing w:after="120" w:line="276" w:lineRule="auto"/>
        <w:jc w:val="both"/>
      </w:pPr>
      <w:r>
        <w:t>Conforme a los Términos de Referencia, esta entrega comprende hasta los 40 días hábiles de firmado el contrato e incluye tres productos: el informe de análisis funcional, las pantallas maquetadas de todos los formularios del banco y la definición de las transiciones entre los distintos usuarios del banco.</w:t>
      </w:r>
    </w:p>
    <w:p w14:paraId="18AB3253" w14:textId="77777777" w:rsidR="00332069" w:rsidRDefault="00000000">
      <w:pPr>
        <w:spacing w:after="120" w:line="276" w:lineRule="auto"/>
        <w:jc w:val="both"/>
      </w:pPr>
      <w:r>
        <w:t>Los productos aquí presentados se sustentan en el prototipo funcional del Sistema de Gestión de Solicitudes de Crédito (SG-BDP), desarrollado en Figma, el cual materializa de forma visual y navegable los requerimientos establecidos en los Términos de Referencia.</w:t>
      </w:r>
    </w:p>
    <w:p w14:paraId="7AB65CC3" w14:textId="77777777" w:rsidR="00332069" w:rsidRDefault="00000000">
      <w:pPr>
        <w:pStyle w:val="Ttulo2"/>
      </w:pPr>
      <w:bookmarkStart w:id="1" w:name="_Toc232275848"/>
      <w:r>
        <w:t>1.1. Objetivo</w:t>
      </w:r>
      <w:bookmarkEnd w:id="1"/>
    </w:p>
    <w:p w14:paraId="41119109" w14:textId="77777777" w:rsidR="00332069" w:rsidRDefault="00000000">
      <w:pPr>
        <w:spacing w:after="120" w:line="276" w:lineRule="auto"/>
        <w:jc w:val="both"/>
      </w:pPr>
      <w:r>
        <w:t>Establecer la base funcional y de diseño del sistema SG-BDP, definiendo los actores, casos de uso, flujo del proceso crediticio, transiciones entre usuarios y el maquetado de las pantallas que componen la solución.</w:t>
      </w:r>
    </w:p>
    <w:p w14:paraId="59F5EB32" w14:textId="77777777" w:rsidR="00332069" w:rsidRDefault="00000000">
      <w:pPr>
        <w:pStyle w:val="Ttulo2"/>
      </w:pPr>
      <w:bookmarkStart w:id="2" w:name="_Toc232275849"/>
      <w:r>
        <w:t>1.2. Alcance de la entrega</w:t>
      </w:r>
      <w:bookmarkEnd w:id="2"/>
    </w:p>
    <w:p w14:paraId="4A4CD0B4" w14:textId="77777777" w:rsidR="00332069" w:rsidRDefault="00000000">
      <w:pPr>
        <w:spacing w:after="120" w:line="276" w:lineRule="auto"/>
        <w:jc w:val="both"/>
      </w:pPr>
      <w:r>
        <w:t>Esta entrega cubre el análisis y diseño de las interfaces del sistema, sin incluir aún el desarrollo de funcionalidades, que corresponde a las entregas posteriores. El maquetado abarca el Portal Administrativo (personal del banco) y el Portal Cliente.</w:t>
      </w:r>
    </w:p>
    <w:p w14:paraId="7FEF66AC" w14:textId="77777777" w:rsidR="00332069" w:rsidRDefault="00000000">
      <w:pPr>
        <w:pStyle w:val="Ttulo2"/>
      </w:pPr>
      <w:bookmarkStart w:id="3" w:name="_Toc232275850"/>
      <w:r>
        <w:t>1.3. Nota sobre el prototipo</w:t>
      </w:r>
      <w:bookmarkEnd w:id="3"/>
    </w:p>
    <w:p w14:paraId="05B80C2C" w14:textId="03ACED59" w:rsidR="00332069" w:rsidRDefault="00000000" w:rsidP="005651C2">
      <w:pPr>
        <w:spacing w:after="60" w:line="276" w:lineRule="auto"/>
        <w:jc w:val="both"/>
      </w:pPr>
      <w:r>
        <w:t>Las pantallas mostradas corresponden al prototipo en Figma. Por tratarse de un prototipo, algunos valores de muestra (montos en dólares, identificadores tipo RUC y prefijos telefónicos) se ajustarán al contexto boliviano (bolivianos «Bs.», «NIT» y prefijo «+591») durante el desarrollo. La documentación textual ya emplea la nomenclatura boliviana.</w:t>
      </w:r>
    </w:p>
    <w:p w14:paraId="00B7AD15" w14:textId="77777777" w:rsidR="00332069" w:rsidRDefault="00000000">
      <w:pPr>
        <w:pStyle w:val="Ttulo1"/>
      </w:pPr>
      <w:bookmarkStart w:id="4" w:name="_Toc232275851"/>
      <w:r>
        <w:t>2. Descripción General del Sistema</w:t>
      </w:r>
      <w:bookmarkEnd w:id="4"/>
    </w:p>
    <w:p w14:paraId="2177C1D7" w14:textId="77777777" w:rsidR="00332069" w:rsidRDefault="00332069">
      <w:pPr>
        <w:pBdr>
          <w:bottom w:val="single" w:sz="6" w:space="1" w:color="2E75B6"/>
        </w:pBdr>
        <w:spacing w:after="120"/>
      </w:pPr>
    </w:p>
    <w:p w14:paraId="0A542C54" w14:textId="77777777" w:rsidR="00332069" w:rsidRDefault="00000000">
      <w:pPr>
        <w:spacing w:after="120" w:line="276" w:lineRule="auto"/>
        <w:jc w:val="both"/>
      </w:pPr>
      <w:r>
        <w:t>El SG-BDP es una plataforma web integral para la evaluación, aprobación y seguimiento de créditos bancarios. La solución se estructura en dos portales diferenciados según el tipo de usuario, ambos protegidos bajo un esquema de seguridad Zero Trust con autenticación multifactor (MFA).</w:t>
      </w:r>
    </w:p>
    <w:p w14:paraId="5A353B9D" w14:textId="77777777" w:rsidR="00332069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A79F50E" wp14:editId="63BB0322">
            <wp:extent cx="5334000" cy="2324100"/>
            <wp:effectExtent l="0" t="0" r="0" b="0"/>
            <wp:docPr id="1" name="image3.png" descr="image3.png" titl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D4DB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1. Pantalla de inicio: selección de portal (Administrativo / Cliente).</w:t>
      </w:r>
    </w:p>
    <w:p w14:paraId="03BEBD6A" w14:textId="77777777" w:rsidR="00332069" w:rsidRDefault="00000000">
      <w:pPr>
        <w:pStyle w:val="Ttulo2"/>
      </w:pPr>
      <w:bookmarkStart w:id="5" w:name="_Toc232275852"/>
      <w:r>
        <w:t>2.1. Portales del sistema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332069" w14:paraId="6ED0DD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5358B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Portal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3EB83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Dirigido a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BEEE83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Funciones principales</w:t>
            </w:r>
          </w:p>
        </w:tc>
      </w:tr>
      <w:tr w:rsidR="00332069" w14:paraId="3074AA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BCFDCF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Portal Administrativo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61D022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Personal del banco (oficiales, analistas, administradores).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7A6B56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Evaluación de solicitudes, motor de scoring, gestión de garantías, reportes y analytics.</w:t>
            </w:r>
          </w:p>
        </w:tc>
      </w:tr>
      <w:tr w:rsidR="00332069" w14:paraId="3FDAC1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CDC9B3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Portal Cliente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BF80B7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Clientes que deseen consultar su solicitud.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B9B829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Seguimiento de solicitudes, estado de créditos, carga de documentos, consulta de cuotas.</w:t>
            </w:r>
          </w:p>
        </w:tc>
      </w:tr>
    </w:tbl>
    <w:p w14:paraId="464D9FEC" w14:textId="77777777" w:rsidR="00332069" w:rsidRDefault="00000000">
      <w:pPr>
        <w:pStyle w:val="Ttulo2"/>
      </w:pPr>
      <w:bookmarkStart w:id="6" w:name="_Toc232275853"/>
      <w:r>
        <w:t>2.2. Roles del Portal Administrativo</w:t>
      </w:r>
      <w:bookmarkEnd w:id="6"/>
    </w:p>
    <w:p w14:paraId="2AFCF4E1" w14:textId="77777777" w:rsidR="00332069" w:rsidRDefault="00000000">
      <w:pPr>
        <w:spacing w:after="120" w:line="276" w:lineRule="auto"/>
        <w:jc w:val="both"/>
      </w:pPr>
      <w:r>
        <w:t>Dentro del Portal Administrativo se distinguen los siguientes roles, conforme a los actores definidos en el proyecto: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32069" w14:paraId="416229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4B34E7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Rol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396199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Responsabilidad principal</w:t>
            </w:r>
          </w:p>
        </w:tc>
      </w:tr>
      <w:tr w:rsidR="00332069" w14:paraId="3254E5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CE15AA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Oficial de Crédito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220635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Registra la solicitud, realiza la evaluación financiera y valida garantías.</w:t>
            </w:r>
          </w:p>
        </w:tc>
      </w:tr>
      <w:tr w:rsidR="00332069" w14:paraId="2F54E2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E2820C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Analista de Riesgo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A3FE04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Revisa el resultado del scoring y aprueba o rechaza el crédito.</w:t>
            </w:r>
          </w:p>
        </w:tc>
      </w:tr>
      <w:tr w:rsidR="00332069" w14:paraId="41D46C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8DBC58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Administrador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7F6F0E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Administra usuarios, parámetros, reportes y configuración del sistema.</w:t>
            </w:r>
          </w:p>
        </w:tc>
      </w:tr>
      <w:tr w:rsidR="00332069" w14:paraId="4CEB29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4B248F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Cliente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C634FA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(Portal Cliente) Solicita el crédito y consulta el estado de su solicitud y cuotas.</w:t>
            </w:r>
          </w:p>
        </w:tc>
      </w:tr>
    </w:tbl>
    <w:p w14:paraId="32D68D83" w14:textId="77777777" w:rsidR="00332069" w:rsidRDefault="00000000">
      <w:pPr>
        <w:pStyle w:val="Ttulo1"/>
      </w:pPr>
      <w:bookmarkStart w:id="7" w:name="_Toc232275854"/>
      <w:r>
        <w:t>3. Módulos de la Solución</w:t>
      </w:r>
      <w:bookmarkEnd w:id="7"/>
    </w:p>
    <w:p w14:paraId="6BFFBB9F" w14:textId="77777777" w:rsidR="00332069" w:rsidRDefault="00332069">
      <w:pPr>
        <w:pBdr>
          <w:bottom w:val="single" w:sz="6" w:space="1" w:color="2E75B6"/>
        </w:pBdr>
        <w:spacing w:after="120"/>
      </w:pPr>
    </w:p>
    <w:p w14:paraId="4CCDA538" w14:textId="77777777" w:rsidR="00332069" w:rsidRDefault="00000000">
      <w:pPr>
        <w:spacing w:after="120" w:line="276" w:lineRule="auto"/>
        <w:jc w:val="both"/>
      </w:pPr>
      <w:r>
        <w:t>El Portal Administrativo organiza la operación en diez módulos accesibles desde el menú lateral. El siguiente cuadro los resume: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32069" w14:paraId="1B4C75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822E6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Módulo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6F84F4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332069" w14:paraId="2A454A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4C7E43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Dashboard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94C48E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Resumen general: KPIs, solicitudes por estado y productividad por oficial.</w:t>
            </w:r>
          </w:p>
        </w:tc>
      </w:tr>
      <w:tr w:rsidR="00332069" w14:paraId="0813E2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55BA81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Flujo del Proceso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E0C5DF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Seguimiento paso a paso del proceso crediticio (6 etapas).</w:t>
            </w:r>
          </w:p>
        </w:tc>
      </w:tr>
      <w:tr w:rsidR="00332069" w14:paraId="15341A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D748A7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Nueva Solicitud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0B3D1B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Registro de una nueva solicitud de crédito.</w:t>
            </w:r>
          </w:p>
        </w:tc>
      </w:tr>
      <w:tr w:rsidR="00332069" w14:paraId="425D74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DD7410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Evaluación Financiera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BA4E5F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Análisis de indicadores financieros del solicitante.</w:t>
            </w:r>
          </w:p>
        </w:tc>
      </w:tr>
      <w:tr w:rsidR="00332069" w14:paraId="5515C2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3A9D33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Motor de Scoring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AD6C04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Evaluación automatizada del riesgo crediticio.</w:t>
            </w:r>
          </w:p>
        </w:tc>
      </w:tr>
      <w:tr w:rsidR="00332069" w14:paraId="27E392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C14196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Gestión de Garantías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FDF66E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Registro, tasación y validación de garantías.</w:t>
            </w:r>
          </w:p>
        </w:tc>
      </w:tr>
      <w:tr w:rsidR="00332069" w14:paraId="2198BD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81EA2D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Documentos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01A80C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Gestión documental del proceso crediticio.</w:t>
            </w:r>
          </w:p>
        </w:tc>
      </w:tr>
      <w:tr w:rsidR="00332069" w14:paraId="402E8D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9E9268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Clientes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6393EC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Gestión de la cartera de clientes.</w:t>
            </w:r>
          </w:p>
        </w:tc>
      </w:tr>
      <w:tr w:rsidR="00332069" w14:paraId="1CF97D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EB5D14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Reportes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5E9EA8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Análisis y reportes del sistema crediticio.</w:t>
            </w:r>
          </w:p>
        </w:tc>
      </w:tr>
      <w:tr w:rsidR="00332069" w14:paraId="4CC8D0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4DBC1B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Configuración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3614CE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Perfil, seguridad, notificaciones y preferencias.</w:t>
            </w:r>
          </w:p>
        </w:tc>
      </w:tr>
    </w:tbl>
    <w:p w14:paraId="7B135CC7" w14:textId="77777777" w:rsidR="00332069" w:rsidRDefault="00000000">
      <w:pPr>
        <w:pStyle w:val="Ttulo1"/>
      </w:pPr>
      <w:bookmarkStart w:id="8" w:name="_Toc232275855"/>
      <w:r>
        <w:t>4. Modelo de Casos de Uso</w:t>
      </w:r>
      <w:bookmarkEnd w:id="8"/>
    </w:p>
    <w:p w14:paraId="30DB3475" w14:textId="77777777" w:rsidR="00332069" w:rsidRDefault="00332069">
      <w:pPr>
        <w:pBdr>
          <w:bottom w:val="single" w:sz="6" w:space="1" w:color="2E75B6"/>
        </w:pBdr>
        <w:spacing w:after="120"/>
      </w:pPr>
    </w:p>
    <w:p w14:paraId="64783136" w14:textId="77777777" w:rsidR="00332069" w:rsidRDefault="00000000">
      <w:pPr>
        <w:spacing w:after="120" w:line="276" w:lineRule="auto"/>
        <w:jc w:val="both"/>
      </w:pPr>
      <w:r>
        <w:t>El siguiente diagrama presenta los casos de uso principales del sistema y su relación con los actores.</w:t>
      </w:r>
    </w:p>
    <w:p w14:paraId="7204D41C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8742285" wp14:editId="3A5D02C3">
            <wp:extent cx="4953000" cy="3371850"/>
            <wp:effectExtent l="0" t="0" r="0" b="0"/>
            <wp:docPr id="239657186" name="f_casos_uso.png" descr="f_casos_uso.png" title="f_casos_us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1ACD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2. Diagrama de casos de uso del sistema SG-BDP.</w:t>
      </w:r>
    </w:p>
    <w:p w14:paraId="3BF30237" w14:textId="77777777" w:rsidR="00332069" w:rsidRDefault="00000000">
      <w:pPr>
        <w:pStyle w:val="Ttulo2"/>
      </w:pPr>
      <w:bookmarkStart w:id="9" w:name="_Toc232275856"/>
      <w:r>
        <w:t>4.1. Especificación de casos de uso</w:t>
      </w:r>
      <w:bookmarkEnd w:id="9"/>
    </w:p>
    <w:p w14:paraId="74A8C65A" w14:textId="77777777" w:rsidR="00332069" w:rsidRDefault="00000000">
      <w:pPr>
        <w:pStyle w:val="Ttulo3"/>
      </w:pPr>
      <w:bookmarkStart w:id="10" w:name="_Toc232275857"/>
      <w:r>
        <w:t>CU-01: Autenticarse con MFA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32069" w14:paraId="50E255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E6AC0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Campo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20B8F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Detalle</w:t>
            </w:r>
          </w:p>
        </w:tc>
      </w:tr>
      <w:tr w:rsidR="00332069" w14:paraId="0C1E25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F8CB95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A6BFF1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Todos los roles</w:t>
            </w:r>
          </w:p>
        </w:tc>
      </w:tr>
      <w:tr w:rsidR="00332069" w14:paraId="6159F0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911B4D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D15296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usuario dispone de credenciales y un dispositivo de segundo factor.</w:t>
            </w:r>
          </w:p>
        </w:tc>
      </w:tr>
      <w:tr w:rsidR="00332069" w14:paraId="3E417F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6B43B3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10F986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usuario accede a su portal correspondiente.</w:t>
            </w:r>
          </w:p>
        </w:tc>
      </w:tr>
    </w:tbl>
    <w:p w14:paraId="71B86744" w14:textId="77777777" w:rsidR="00332069" w:rsidRDefault="00000000">
      <w:pPr>
        <w:spacing w:before="60" w:after="40"/>
      </w:pPr>
      <w:r>
        <w:rPr>
          <w:b/>
          <w:bCs/>
          <w:color w:val="1F3864"/>
          <w:sz w:val="21"/>
          <w:szCs w:val="21"/>
        </w:rPr>
        <w:t>Flujo principal:</w:t>
      </w:r>
    </w:p>
    <w:p w14:paraId="4A5E82F4" w14:textId="77777777" w:rsidR="00332069" w:rsidRDefault="00000000">
      <w:pPr>
        <w:pStyle w:val="Prrafodelista"/>
        <w:numPr>
          <w:ilvl w:val="0"/>
          <w:numId w:val="2"/>
        </w:numPr>
        <w:spacing w:after="40" w:line="256" w:lineRule="auto"/>
      </w:pPr>
      <w:r>
        <w:rPr>
          <w:sz w:val="21"/>
          <w:szCs w:val="21"/>
        </w:rPr>
        <w:lastRenderedPageBreak/>
        <w:t>El usuario ingresa correo y contraseña.</w:t>
      </w:r>
    </w:p>
    <w:p w14:paraId="26D2B02C" w14:textId="77777777" w:rsidR="00332069" w:rsidRDefault="00000000">
      <w:pPr>
        <w:pStyle w:val="Prrafodelista"/>
        <w:numPr>
          <w:ilvl w:val="0"/>
          <w:numId w:val="2"/>
        </w:numPr>
        <w:spacing w:after="40" w:line="256" w:lineRule="auto"/>
      </w:pPr>
      <w:r>
        <w:rPr>
          <w:sz w:val="21"/>
          <w:szCs w:val="21"/>
        </w:rPr>
        <w:t>El sistema valida y solicita el código MFA de 6 dígitos.</w:t>
      </w:r>
    </w:p>
    <w:p w14:paraId="7BBD402D" w14:textId="77777777" w:rsidR="00332069" w:rsidRDefault="00000000">
      <w:pPr>
        <w:pStyle w:val="Prrafodelista"/>
        <w:numPr>
          <w:ilvl w:val="0"/>
          <w:numId w:val="2"/>
        </w:numPr>
        <w:spacing w:after="40" w:line="256" w:lineRule="auto"/>
      </w:pPr>
      <w:r>
        <w:rPr>
          <w:sz w:val="21"/>
          <w:szCs w:val="21"/>
        </w:rPr>
        <w:t>El usuario ingresa el código.</w:t>
      </w:r>
    </w:p>
    <w:p w14:paraId="26540765" w14:textId="77777777" w:rsidR="00332069" w:rsidRDefault="00000000">
      <w:pPr>
        <w:pStyle w:val="Prrafodelista"/>
        <w:numPr>
          <w:ilvl w:val="0"/>
          <w:numId w:val="2"/>
        </w:numPr>
        <w:spacing w:after="40" w:line="256" w:lineRule="auto"/>
      </w:pPr>
      <w:r>
        <w:rPr>
          <w:sz w:val="21"/>
          <w:szCs w:val="21"/>
        </w:rPr>
        <w:t>El sistema verifica y concede acceso según el rol.</w:t>
      </w:r>
    </w:p>
    <w:p w14:paraId="00AC69B7" w14:textId="77777777" w:rsidR="00332069" w:rsidRDefault="00332069">
      <w:pPr>
        <w:spacing w:after="120"/>
      </w:pPr>
    </w:p>
    <w:p w14:paraId="7160318C" w14:textId="77777777" w:rsidR="00332069" w:rsidRDefault="00000000">
      <w:pPr>
        <w:pStyle w:val="Ttulo3"/>
      </w:pPr>
      <w:bookmarkStart w:id="11" w:name="_Toc232275858"/>
      <w:r>
        <w:t>CU-02: Registrar Solicitud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32069" w14:paraId="406563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9BE2D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Campo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E17C2C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Detalle</w:t>
            </w:r>
          </w:p>
        </w:tc>
      </w:tr>
      <w:tr w:rsidR="00332069" w14:paraId="02EDD2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B36634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64967B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Oficial de Crédito</w:t>
            </w:r>
          </w:p>
        </w:tc>
      </w:tr>
      <w:tr w:rsidR="00332069" w14:paraId="197663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ABFFEA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85B4CF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oficial está autenticado en el Portal Administrativo.</w:t>
            </w:r>
          </w:p>
        </w:tc>
      </w:tr>
      <w:tr w:rsidR="00332069" w14:paraId="6B8F7B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CAB0C4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EC4E96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La solicitud queda registrada e inicia el flujo de 6 pasos.</w:t>
            </w:r>
          </w:p>
        </w:tc>
      </w:tr>
    </w:tbl>
    <w:p w14:paraId="7A9020BB" w14:textId="77777777" w:rsidR="00332069" w:rsidRDefault="00000000">
      <w:pPr>
        <w:spacing w:before="60" w:after="40"/>
      </w:pPr>
      <w:r>
        <w:rPr>
          <w:b/>
          <w:bCs/>
          <w:color w:val="1F3864"/>
          <w:sz w:val="21"/>
          <w:szCs w:val="21"/>
        </w:rPr>
        <w:t>Flujo principal:</w:t>
      </w:r>
    </w:p>
    <w:p w14:paraId="0644968E" w14:textId="77777777" w:rsidR="00332069" w:rsidRDefault="00000000">
      <w:pPr>
        <w:pStyle w:val="Prrafodelista"/>
        <w:numPr>
          <w:ilvl w:val="0"/>
          <w:numId w:val="3"/>
        </w:numPr>
        <w:spacing w:after="40" w:line="256" w:lineRule="auto"/>
      </w:pPr>
      <w:r>
        <w:rPr>
          <w:sz w:val="21"/>
          <w:szCs w:val="21"/>
        </w:rPr>
        <w:t>El oficial selecciona 'Nueva Solicitud'.</w:t>
      </w:r>
    </w:p>
    <w:p w14:paraId="1050795D" w14:textId="77777777" w:rsidR="00332069" w:rsidRDefault="00000000">
      <w:pPr>
        <w:pStyle w:val="Prrafodelista"/>
        <w:numPr>
          <w:ilvl w:val="0"/>
          <w:numId w:val="3"/>
        </w:numPr>
        <w:spacing w:after="40" w:line="256" w:lineRule="auto"/>
      </w:pPr>
      <w:r>
        <w:rPr>
          <w:sz w:val="21"/>
          <w:szCs w:val="21"/>
        </w:rPr>
        <w:t>Captura datos del cliente, del crédito y de la garantía.</w:t>
      </w:r>
    </w:p>
    <w:p w14:paraId="7A4CABF7" w14:textId="77777777" w:rsidR="00332069" w:rsidRDefault="00000000">
      <w:pPr>
        <w:pStyle w:val="Prrafodelista"/>
        <w:numPr>
          <w:ilvl w:val="0"/>
          <w:numId w:val="3"/>
        </w:numPr>
        <w:spacing w:after="40" w:line="256" w:lineRule="auto"/>
      </w:pPr>
      <w:r>
        <w:rPr>
          <w:sz w:val="21"/>
          <w:szCs w:val="21"/>
        </w:rPr>
        <w:t>Envía la solicitud.</w:t>
      </w:r>
    </w:p>
    <w:p w14:paraId="6A6E11FF" w14:textId="77777777" w:rsidR="00332069" w:rsidRDefault="00000000">
      <w:pPr>
        <w:pStyle w:val="Prrafodelista"/>
        <w:numPr>
          <w:ilvl w:val="0"/>
          <w:numId w:val="3"/>
        </w:numPr>
        <w:spacing w:after="40" w:line="256" w:lineRule="auto"/>
      </w:pPr>
      <w:r>
        <w:rPr>
          <w:sz w:val="21"/>
          <w:szCs w:val="21"/>
        </w:rPr>
        <w:t>El sistema registra la solicitud en estado inicial.</w:t>
      </w:r>
    </w:p>
    <w:p w14:paraId="1BB559CD" w14:textId="77777777" w:rsidR="00332069" w:rsidRDefault="00332069">
      <w:pPr>
        <w:spacing w:after="120"/>
      </w:pPr>
    </w:p>
    <w:p w14:paraId="1742D21C" w14:textId="77777777" w:rsidR="00332069" w:rsidRDefault="00000000">
      <w:pPr>
        <w:pStyle w:val="Ttulo3"/>
      </w:pPr>
      <w:bookmarkStart w:id="12" w:name="_Toc232275859"/>
      <w:r>
        <w:t>CU-03: Evaluación Financiera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32069" w14:paraId="50C596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33E55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Campo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FB2BA1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Detalle</w:t>
            </w:r>
          </w:p>
        </w:tc>
      </w:tr>
      <w:tr w:rsidR="00332069" w14:paraId="3084D3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3C0153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0BB753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Oficial de Crédito</w:t>
            </w:r>
          </w:p>
        </w:tc>
      </w:tr>
      <w:tr w:rsidR="00332069" w14:paraId="51BF3C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BC5C77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43AC4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Existe una solicitud registrada con documentos cargados.</w:t>
            </w:r>
          </w:p>
        </w:tc>
      </w:tr>
      <w:tr w:rsidR="00332069" w14:paraId="465F23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86CF80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32C81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La solicitud cuenta con su análisis financiero.</w:t>
            </w:r>
          </w:p>
        </w:tc>
      </w:tr>
    </w:tbl>
    <w:p w14:paraId="4AF078D5" w14:textId="77777777" w:rsidR="00332069" w:rsidRDefault="00000000">
      <w:pPr>
        <w:spacing w:before="60" w:after="40"/>
      </w:pPr>
      <w:r>
        <w:rPr>
          <w:b/>
          <w:bCs/>
          <w:color w:val="1F3864"/>
          <w:sz w:val="21"/>
          <w:szCs w:val="21"/>
        </w:rPr>
        <w:t>Flujo principal:</w:t>
      </w:r>
    </w:p>
    <w:p w14:paraId="06585428" w14:textId="77777777" w:rsidR="00332069" w:rsidRDefault="00000000">
      <w:pPr>
        <w:pStyle w:val="Prrafodelista"/>
        <w:numPr>
          <w:ilvl w:val="0"/>
          <w:numId w:val="4"/>
        </w:numPr>
        <w:spacing w:after="40" w:line="256" w:lineRule="auto"/>
      </w:pPr>
      <w:r>
        <w:rPr>
          <w:sz w:val="21"/>
          <w:szCs w:val="21"/>
        </w:rPr>
        <w:t>El oficial abre la evaluación financiera.</w:t>
      </w:r>
    </w:p>
    <w:p w14:paraId="05A12EAB" w14:textId="77777777" w:rsidR="00332069" w:rsidRDefault="00000000">
      <w:pPr>
        <w:pStyle w:val="Prrafodelista"/>
        <w:numPr>
          <w:ilvl w:val="0"/>
          <w:numId w:val="4"/>
        </w:numPr>
        <w:spacing w:after="40" w:line="256" w:lineRule="auto"/>
      </w:pPr>
      <w:r>
        <w:rPr>
          <w:sz w:val="21"/>
          <w:szCs w:val="21"/>
        </w:rPr>
        <w:t>El sistema calcula los ratios (liquidez, solvencia, ICC, LTV).</w:t>
      </w:r>
    </w:p>
    <w:p w14:paraId="13880913" w14:textId="77777777" w:rsidR="00332069" w:rsidRDefault="00000000">
      <w:pPr>
        <w:pStyle w:val="Prrafodelista"/>
        <w:numPr>
          <w:ilvl w:val="0"/>
          <w:numId w:val="4"/>
        </w:numPr>
        <w:spacing w:after="40" w:line="256" w:lineRule="auto"/>
      </w:pPr>
      <w:r>
        <w:rPr>
          <w:sz w:val="21"/>
          <w:szCs w:val="21"/>
        </w:rPr>
        <w:t>Compara los ratios contra los mínimos requeridos.</w:t>
      </w:r>
    </w:p>
    <w:p w14:paraId="64D0E528" w14:textId="77777777" w:rsidR="00332069" w:rsidRDefault="00000000">
      <w:pPr>
        <w:pStyle w:val="Prrafodelista"/>
        <w:numPr>
          <w:ilvl w:val="0"/>
          <w:numId w:val="4"/>
        </w:numPr>
        <w:spacing w:after="40" w:line="256" w:lineRule="auto"/>
      </w:pPr>
      <w:r>
        <w:rPr>
          <w:sz w:val="21"/>
          <w:szCs w:val="21"/>
        </w:rPr>
        <w:t>Registra el resultado del análisis.</w:t>
      </w:r>
    </w:p>
    <w:p w14:paraId="3CF425C5" w14:textId="77777777" w:rsidR="00332069" w:rsidRDefault="00332069">
      <w:pPr>
        <w:spacing w:after="120"/>
      </w:pPr>
    </w:p>
    <w:p w14:paraId="7D59C22A" w14:textId="77777777" w:rsidR="00332069" w:rsidRDefault="00000000">
      <w:pPr>
        <w:pStyle w:val="Ttulo3"/>
      </w:pPr>
      <w:bookmarkStart w:id="13" w:name="_Toc232275860"/>
      <w:r>
        <w:t>CU-04: Calcular Scoring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32069" w14:paraId="26D407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7AD006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Campo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B5F4E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Detalle</w:t>
            </w:r>
          </w:p>
        </w:tc>
      </w:tr>
      <w:tr w:rsidR="00332069" w14:paraId="32DA95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24535E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9F06F5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Oficial de Crédito / Sistema</w:t>
            </w:r>
          </w:p>
        </w:tc>
      </w:tr>
      <w:tr w:rsidR="00332069" w14:paraId="7F21D5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9CDDEC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FA4B26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La evaluación financiera ha sido realizada.</w:t>
            </w:r>
          </w:p>
        </w:tc>
      </w:tr>
      <w:tr w:rsidR="00332069" w14:paraId="4E7A95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001B40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2235E6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Se obtiene el puntaje y la categoría de riesgo.</w:t>
            </w:r>
          </w:p>
        </w:tc>
      </w:tr>
    </w:tbl>
    <w:p w14:paraId="4FCA98CD" w14:textId="77777777" w:rsidR="00332069" w:rsidRDefault="00000000">
      <w:pPr>
        <w:spacing w:before="60" w:after="40"/>
      </w:pPr>
      <w:r>
        <w:rPr>
          <w:b/>
          <w:bCs/>
          <w:color w:val="1F3864"/>
          <w:sz w:val="21"/>
          <w:szCs w:val="21"/>
        </w:rPr>
        <w:t>Flujo principal:</w:t>
      </w:r>
    </w:p>
    <w:p w14:paraId="2A54D87A" w14:textId="77777777" w:rsidR="00332069" w:rsidRDefault="00000000">
      <w:pPr>
        <w:pStyle w:val="Prrafodelista"/>
        <w:numPr>
          <w:ilvl w:val="0"/>
          <w:numId w:val="5"/>
        </w:numPr>
        <w:spacing w:after="40" w:line="256" w:lineRule="auto"/>
      </w:pPr>
      <w:r>
        <w:rPr>
          <w:sz w:val="21"/>
          <w:szCs w:val="21"/>
        </w:rPr>
        <w:t>El sistema ejecuta el motor de scoring (calcularScore()).</w:t>
      </w:r>
    </w:p>
    <w:p w14:paraId="1401784B" w14:textId="77777777" w:rsidR="00332069" w:rsidRDefault="00000000">
      <w:pPr>
        <w:pStyle w:val="Prrafodelista"/>
        <w:numPr>
          <w:ilvl w:val="0"/>
          <w:numId w:val="5"/>
        </w:numPr>
        <w:spacing w:after="40" w:line="256" w:lineRule="auto"/>
      </w:pPr>
      <w:r>
        <w:rPr>
          <w:sz w:val="21"/>
          <w:szCs w:val="21"/>
        </w:rPr>
        <w:t>Pondera los factores de riesgo.</w:t>
      </w:r>
    </w:p>
    <w:p w14:paraId="1770A306" w14:textId="77777777" w:rsidR="00332069" w:rsidRDefault="00000000">
      <w:pPr>
        <w:pStyle w:val="Prrafodelista"/>
        <w:numPr>
          <w:ilvl w:val="0"/>
          <w:numId w:val="5"/>
        </w:numPr>
        <w:spacing w:after="40" w:line="256" w:lineRule="auto"/>
      </w:pPr>
      <w:r>
        <w:rPr>
          <w:sz w:val="21"/>
          <w:szCs w:val="21"/>
        </w:rPr>
        <w:t>Determina el puntaje sobre 1000 y la categoría de riesgo.</w:t>
      </w:r>
    </w:p>
    <w:p w14:paraId="572AE57C" w14:textId="77777777" w:rsidR="00332069" w:rsidRDefault="00000000">
      <w:pPr>
        <w:pStyle w:val="Prrafodelista"/>
        <w:numPr>
          <w:ilvl w:val="0"/>
          <w:numId w:val="5"/>
        </w:numPr>
        <w:spacing w:after="40" w:line="256" w:lineRule="auto"/>
      </w:pPr>
      <w:r>
        <w:rPr>
          <w:sz w:val="21"/>
          <w:szCs w:val="21"/>
        </w:rPr>
        <w:t>Emite una recomendación (aprobar / rechazar).</w:t>
      </w:r>
    </w:p>
    <w:p w14:paraId="23B2AAC1" w14:textId="77777777" w:rsidR="00332069" w:rsidRDefault="00332069">
      <w:pPr>
        <w:spacing w:after="120"/>
      </w:pPr>
    </w:p>
    <w:p w14:paraId="184D6663" w14:textId="77777777" w:rsidR="00332069" w:rsidRDefault="00000000">
      <w:pPr>
        <w:pStyle w:val="Ttulo3"/>
      </w:pPr>
      <w:bookmarkStart w:id="14" w:name="_Toc232275861"/>
      <w:r>
        <w:lastRenderedPageBreak/>
        <w:t>CU-05: Gestionar Garantías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32069" w14:paraId="1A7728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DA740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Campo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6206F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Detalle</w:t>
            </w:r>
          </w:p>
        </w:tc>
      </w:tr>
      <w:tr w:rsidR="00332069" w14:paraId="3A9B9A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5D7376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2355B3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Oficial de Crédito</w:t>
            </w:r>
          </w:p>
        </w:tc>
      </w:tr>
      <w:tr w:rsidR="00332069" w14:paraId="719D81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72DA3D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2B425C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La solicitud está en la etapa de validación de garantías.</w:t>
            </w:r>
          </w:p>
        </w:tc>
      </w:tr>
      <w:tr w:rsidR="00332069" w14:paraId="42DA5B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909416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8DED6E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Las garantías quedan validadas con su cobertura calculada.</w:t>
            </w:r>
          </w:p>
        </w:tc>
      </w:tr>
    </w:tbl>
    <w:p w14:paraId="4E0240DD" w14:textId="77777777" w:rsidR="00332069" w:rsidRDefault="00000000">
      <w:pPr>
        <w:spacing w:before="60" w:after="40"/>
      </w:pPr>
      <w:r>
        <w:rPr>
          <w:b/>
          <w:bCs/>
          <w:color w:val="1F3864"/>
          <w:sz w:val="21"/>
          <w:szCs w:val="21"/>
        </w:rPr>
        <w:t>Flujo principal:</w:t>
      </w:r>
    </w:p>
    <w:p w14:paraId="477F3E7E" w14:textId="77777777" w:rsidR="00332069" w:rsidRDefault="00000000">
      <w:pPr>
        <w:pStyle w:val="Prrafodelista"/>
        <w:numPr>
          <w:ilvl w:val="0"/>
          <w:numId w:val="6"/>
        </w:numPr>
        <w:spacing w:after="40" w:line="256" w:lineRule="auto"/>
      </w:pPr>
      <w:r>
        <w:rPr>
          <w:sz w:val="21"/>
          <w:szCs w:val="21"/>
        </w:rPr>
        <w:t>El oficial registra las garantías y sus tasaciones.</w:t>
      </w:r>
    </w:p>
    <w:p w14:paraId="778D4A4D" w14:textId="77777777" w:rsidR="00332069" w:rsidRDefault="00000000">
      <w:pPr>
        <w:pStyle w:val="Prrafodelista"/>
        <w:numPr>
          <w:ilvl w:val="0"/>
          <w:numId w:val="6"/>
        </w:numPr>
        <w:spacing w:after="40" w:line="256" w:lineRule="auto"/>
      </w:pPr>
      <w:r>
        <w:rPr>
          <w:sz w:val="21"/>
          <w:szCs w:val="21"/>
        </w:rPr>
        <w:t>El sistema calcula el LTV y la cobertura.</w:t>
      </w:r>
    </w:p>
    <w:p w14:paraId="026866B6" w14:textId="77777777" w:rsidR="00332069" w:rsidRDefault="00000000">
      <w:pPr>
        <w:pStyle w:val="Prrafodelista"/>
        <w:numPr>
          <w:ilvl w:val="0"/>
          <w:numId w:val="6"/>
        </w:numPr>
        <w:spacing w:after="40" w:line="256" w:lineRule="auto"/>
      </w:pPr>
      <w:r>
        <w:rPr>
          <w:sz w:val="21"/>
          <w:szCs w:val="21"/>
        </w:rPr>
        <w:t>Verifica los documentos de garantía.</w:t>
      </w:r>
    </w:p>
    <w:p w14:paraId="7A38F59B" w14:textId="77777777" w:rsidR="00332069" w:rsidRDefault="00000000">
      <w:pPr>
        <w:pStyle w:val="Prrafodelista"/>
        <w:numPr>
          <w:ilvl w:val="0"/>
          <w:numId w:val="6"/>
        </w:numPr>
        <w:spacing w:after="40" w:line="256" w:lineRule="auto"/>
      </w:pPr>
      <w:r>
        <w:rPr>
          <w:sz w:val="21"/>
          <w:szCs w:val="21"/>
        </w:rPr>
        <w:t>Confirma la suficiencia de garantías.</w:t>
      </w:r>
    </w:p>
    <w:p w14:paraId="763342EE" w14:textId="77777777" w:rsidR="00332069" w:rsidRDefault="00332069">
      <w:pPr>
        <w:spacing w:after="120"/>
      </w:pPr>
    </w:p>
    <w:p w14:paraId="279B8C8A" w14:textId="77777777" w:rsidR="00332069" w:rsidRDefault="00000000">
      <w:pPr>
        <w:pStyle w:val="Ttulo3"/>
      </w:pPr>
      <w:bookmarkStart w:id="15" w:name="_Toc232275862"/>
      <w:r>
        <w:t>CU-06: Aprobar / Rechazar Crédito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32069" w14:paraId="2D43CB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B4927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Campo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E2076D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Detalle</w:t>
            </w:r>
          </w:p>
        </w:tc>
      </w:tr>
      <w:tr w:rsidR="00332069" w14:paraId="7C6ECE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E38EE0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ECEDE1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Analista de Riesgo</w:t>
            </w:r>
          </w:p>
        </w:tc>
      </w:tr>
      <w:tr w:rsidR="00332069" w14:paraId="599940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E26444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2D6570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La solicitud cuenta con scoring y garantías validadas.</w:t>
            </w:r>
          </w:p>
        </w:tc>
      </w:tr>
      <w:tr w:rsidR="00332069" w14:paraId="3C15D1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4374F3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EA7EF9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La solicitud queda aprobada (con desembolso) o rechazada.</w:t>
            </w:r>
          </w:p>
        </w:tc>
      </w:tr>
    </w:tbl>
    <w:p w14:paraId="2C049B15" w14:textId="77777777" w:rsidR="00332069" w:rsidRDefault="00000000">
      <w:pPr>
        <w:spacing w:before="60" w:after="40"/>
      </w:pPr>
      <w:r>
        <w:rPr>
          <w:b/>
          <w:bCs/>
          <w:color w:val="1F3864"/>
          <w:sz w:val="21"/>
          <w:szCs w:val="21"/>
        </w:rPr>
        <w:t>Flujo principal:</w:t>
      </w:r>
    </w:p>
    <w:p w14:paraId="47BE4208" w14:textId="77777777" w:rsidR="00332069" w:rsidRDefault="00000000">
      <w:pPr>
        <w:pStyle w:val="Prrafodelista"/>
        <w:numPr>
          <w:ilvl w:val="0"/>
          <w:numId w:val="7"/>
        </w:numPr>
        <w:spacing w:after="40" w:line="256" w:lineRule="auto"/>
      </w:pPr>
      <w:r>
        <w:rPr>
          <w:sz w:val="21"/>
          <w:szCs w:val="21"/>
        </w:rPr>
        <w:t>El analista revisa el scoring y las observaciones del sistema.</w:t>
      </w:r>
    </w:p>
    <w:p w14:paraId="68F7F8BB" w14:textId="77777777" w:rsidR="00332069" w:rsidRDefault="00000000">
      <w:pPr>
        <w:pStyle w:val="Prrafodelista"/>
        <w:numPr>
          <w:ilvl w:val="0"/>
          <w:numId w:val="7"/>
        </w:numPr>
        <w:spacing w:after="40" w:line="256" w:lineRule="auto"/>
      </w:pPr>
      <w:r>
        <w:rPr>
          <w:sz w:val="21"/>
          <w:szCs w:val="21"/>
        </w:rPr>
        <w:t>Contrasta con las políticas de riesgo.</w:t>
      </w:r>
    </w:p>
    <w:p w14:paraId="0C0E173F" w14:textId="77777777" w:rsidR="00332069" w:rsidRDefault="00000000">
      <w:pPr>
        <w:pStyle w:val="Prrafodelista"/>
        <w:numPr>
          <w:ilvl w:val="0"/>
          <w:numId w:val="7"/>
        </w:numPr>
        <w:spacing w:after="40" w:line="256" w:lineRule="auto"/>
      </w:pPr>
      <w:r>
        <w:rPr>
          <w:sz w:val="21"/>
          <w:szCs w:val="21"/>
        </w:rPr>
        <w:t>Aprueba o rechaza la solicitud.</w:t>
      </w:r>
    </w:p>
    <w:p w14:paraId="139E824A" w14:textId="77777777" w:rsidR="00332069" w:rsidRDefault="00000000">
      <w:pPr>
        <w:pStyle w:val="Prrafodelista"/>
        <w:numPr>
          <w:ilvl w:val="0"/>
          <w:numId w:val="7"/>
        </w:numPr>
        <w:spacing w:after="40" w:line="256" w:lineRule="auto"/>
      </w:pPr>
      <w:r>
        <w:rPr>
          <w:sz w:val="21"/>
          <w:szCs w:val="21"/>
        </w:rPr>
        <w:t>El sistema registra la decisión y habilita el desembolso si procede.</w:t>
      </w:r>
    </w:p>
    <w:p w14:paraId="42F8FF6A" w14:textId="77777777" w:rsidR="00332069" w:rsidRDefault="00332069">
      <w:pPr>
        <w:spacing w:after="120"/>
      </w:pPr>
    </w:p>
    <w:p w14:paraId="656B57A1" w14:textId="77777777" w:rsidR="00332069" w:rsidRDefault="00000000">
      <w:pPr>
        <w:pStyle w:val="Ttulo3"/>
      </w:pPr>
      <w:bookmarkStart w:id="16" w:name="_Toc232275863"/>
      <w:r>
        <w:t>CU-07: Consultar Estado y Cuotas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32069" w14:paraId="226A5B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D9853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Campo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98404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Detalle</w:t>
            </w:r>
          </w:p>
        </w:tc>
      </w:tr>
      <w:tr w:rsidR="00332069" w14:paraId="40AB58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434E59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21AB09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Cliente</w:t>
            </w:r>
          </w:p>
        </w:tc>
      </w:tr>
      <w:tr w:rsidR="00332069" w14:paraId="734C76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5CE3A1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955E38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cliente tiene una solicitud o crédito registrado.</w:t>
            </w:r>
          </w:p>
        </w:tc>
      </w:tr>
      <w:tr w:rsidR="00332069" w14:paraId="118162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5E11C8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DD0E7B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cliente conoce el estado de su solicitud y sus obligaciones.</w:t>
            </w:r>
          </w:p>
        </w:tc>
      </w:tr>
    </w:tbl>
    <w:p w14:paraId="2BBDA4B9" w14:textId="77777777" w:rsidR="00332069" w:rsidRDefault="00000000">
      <w:pPr>
        <w:spacing w:before="60" w:after="40"/>
      </w:pPr>
      <w:r>
        <w:rPr>
          <w:b/>
          <w:bCs/>
          <w:color w:val="1F3864"/>
          <w:sz w:val="21"/>
          <w:szCs w:val="21"/>
        </w:rPr>
        <w:t>Flujo principal:</w:t>
      </w:r>
    </w:p>
    <w:p w14:paraId="256519A3" w14:textId="77777777" w:rsidR="00332069" w:rsidRDefault="00000000">
      <w:pPr>
        <w:pStyle w:val="Prrafodelista"/>
        <w:numPr>
          <w:ilvl w:val="0"/>
          <w:numId w:val="8"/>
        </w:numPr>
        <w:spacing w:after="40" w:line="256" w:lineRule="auto"/>
      </w:pPr>
      <w:r>
        <w:rPr>
          <w:sz w:val="21"/>
          <w:szCs w:val="21"/>
        </w:rPr>
        <w:t>El cliente accede al Portal Cliente.</w:t>
      </w:r>
    </w:p>
    <w:p w14:paraId="3295402F" w14:textId="77777777" w:rsidR="00332069" w:rsidRDefault="00000000">
      <w:pPr>
        <w:pStyle w:val="Prrafodelista"/>
        <w:numPr>
          <w:ilvl w:val="0"/>
          <w:numId w:val="8"/>
        </w:numPr>
        <w:spacing w:after="40" w:line="256" w:lineRule="auto"/>
      </w:pPr>
      <w:r>
        <w:rPr>
          <w:sz w:val="21"/>
          <w:szCs w:val="21"/>
        </w:rPr>
        <w:t>Consulta sus solicitudes y su progreso.</w:t>
      </w:r>
    </w:p>
    <w:p w14:paraId="22CC06DE" w14:textId="77777777" w:rsidR="00332069" w:rsidRDefault="00000000">
      <w:pPr>
        <w:pStyle w:val="Prrafodelista"/>
        <w:numPr>
          <w:ilvl w:val="0"/>
          <w:numId w:val="8"/>
        </w:numPr>
        <w:spacing w:after="40" w:line="256" w:lineRule="auto"/>
      </w:pPr>
      <w:r>
        <w:rPr>
          <w:sz w:val="21"/>
          <w:szCs w:val="21"/>
        </w:rPr>
        <w:t>Revisa créditos activos, cuotas y documentos pendientes.</w:t>
      </w:r>
    </w:p>
    <w:p w14:paraId="3FA86C72" w14:textId="7B54C342" w:rsidR="00332069" w:rsidRDefault="00000000" w:rsidP="005651C2">
      <w:pPr>
        <w:pStyle w:val="Prrafodelista"/>
        <w:numPr>
          <w:ilvl w:val="0"/>
          <w:numId w:val="8"/>
        </w:numPr>
        <w:spacing w:after="120" w:line="256" w:lineRule="auto"/>
      </w:pPr>
      <w:r w:rsidRPr="005651C2">
        <w:rPr>
          <w:sz w:val="21"/>
          <w:szCs w:val="21"/>
        </w:rPr>
        <w:t>Sube documentos requeridos si corresponde.</w:t>
      </w:r>
    </w:p>
    <w:p w14:paraId="3B5522DD" w14:textId="77777777" w:rsidR="00332069" w:rsidRDefault="00332069">
      <w:pPr>
        <w:pageBreakBefore/>
      </w:pPr>
    </w:p>
    <w:p w14:paraId="4C273CC5" w14:textId="77777777" w:rsidR="00332069" w:rsidRDefault="00000000">
      <w:pPr>
        <w:pStyle w:val="Ttulo1"/>
      </w:pPr>
      <w:bookmarkStart w:id="17" w:name="_Toc232275864"/>
      <w:r>
        <w:t>5. Flujo del Proceso Crediticio</w:t>
      </w:r>
      <w:bookmarkEnd w:id="17"/>
    </w:p>
    <w:p w14:paraId="18532C28" w14:textId="77777777" w:rsidR="00332069" w:rsidRDefault="00332069">
      <w:pPr>
        <w:pBdr>
          <w:bottom w:val="single" w:sz="6" w:space="1" w:color="2E75B6"/>
        </w:pBdr>
        <w:spacing w:after="120"/>
      </w:pPr>
    </w:p>
    <w:p w14:paraId="49D1C529" w14:textId="77777777" w:rsidR="00332069" w:rsidRDefault="00000000">
      <w:pPr>
        <w:spacing w:after="120" w:line="276" w:lineRule="auto"/>
        <w:jc w:val="both"/>
      </w:pPr>
      <w:r>
        <w:t>El proceso crediticio se estructura en seis etapas secuenciales, conforme al módulo «Flujo del Proceso» del prototipo.</w:t>
      </w:r>
    </w:p>
    <w:p w14:paraId="0F858C71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D3FC065" wp14:editId="31C49618">
            <wp:extent cx="5524500" cy="1562100"/>
            <wp:effectExtent l="0" t="0" r="0" b="0"/>
            <wp:docPr id="406014876" name="f_flujo6.png" descr="f_flujo6.png" title="f_flujo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76AA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3. Etapas del proceso crediticio (esquema).</w:t>
      </w:r>
    </w:p>
    <w:p w14:paraId="15FA004C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DBEE16C" wp14:editId="7EDAC9BE">
            <wp:extent cx="5334000" cy="2381250"/>
            <wp:effectExtent l="0" t="0" r="0" b="0"/>
            <wp:docPr id="1553691468" name="image5.png" descr="image5.png" titl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215A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4. Módulo «Flujo del Proceso» en el prototipo.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900"/>
        <w:gridCol w:w="5360"/>
      </w:tblGrid>
      <w:tr w:rsidR="00332069" w14:paraId="6A8E43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E46F2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Paso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4962B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Etapa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1CAD0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332069" w14:paraId="3120934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B54A8D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F9FE8E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Solicitud Inicial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A766D4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Registro de la solicitud y datos del cliente.</w:t>
            </w:r>
          </w:p>
        </w:tc>
      </w:tr>
      <w:tr w:rsidR="00332069" w14:paraId="3D65B7F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BFEB55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B3F29B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Evaluación Financiera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6F1AD9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Cálculo y análisis de ratios financieros.</w:t>
            </w:r>
          </w:p>
        </w:tc>
      </w:tr>
      <w:tr w:rsidR="00332069" w14:paraId="3793565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4E92D6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63E001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Scoring Crediticio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954C0C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Cálculo del puntaje de riesgo (calcularScore()).</w:t>
            </w:r>
          </w:p>
        </w:tc>
      </w:tr>
      <w:tr w:rsidR="00332069" w14:paraId="5E122DA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64AD6A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5D7281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Validación de Garantías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FEA523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Tasación y verificación de garantías.</w:t>
            </w:r>
          </w:p>
        </w:tc>
      </w:tr>
      <w:tr w:rsidR="00332069" w14:paraId="727E9D5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6EDFEB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9142AB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Aprobación Final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B75D30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Decisión del analista de riesgo.</w:t>
            </w:r>
          </w:p>
        </w:tc>
      </w:tr>
      <w:tr w:rsidR="00332069" w14:paraId="3993607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677842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7D88C4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Desembolso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F4ACBC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Liberación del crédito aprobado.</w:t>
            </w:r>
          </w:p>
        </w:tc>
      </w:tr>
    </w:tbl>
    <w:p w14:paraId="65E9A474" w14:textId="77777777" w:rsidR="00332069" w:rsidRDefault="00332069">
      <w:pPr>
        <w:pageBreakBefore/>
      </w:pPr>
    </w:p>
    <w:p w14:paraId="4F56D872" w14:textId="77777777" w:rsidR="00332069" w:rsidRDefault="00000000">
      <w:pPr>
        <w:pStyle w:val="Ttulo1"/>
      </w:pPr>
      <w:bookmarkStart w:id="18" w:name="_Toc232275865"/>
      <w:r>
        <w:t>6. Transiciones entre Usuarios</w:t>
      </w:r>
      <w:bookmarkEnd w:id="18"/>
    </w:p>
    <w:p w14:paraId="51BA733E" w14:textId="77777777" w:rsidR="00332069" w:rsidRDefault="00332069">
      <w:pPr>
        <w:pBdr>
          <w:bottom w:val="single" w:sz="6" w:space="1" w:color="2E75B6"/>
        </w:pBdr>
        <w:spacing w:after="120"/>
      </w:pPr>
    </w:p>
    <w:p w14:paraId="78E3E597" w14:textId="77777777" w:rsidR="00332069" w:rsidRDefault="00000000">
      <w:pPr>
        <w:spacing w:after="120" w:line="276" w:lineRule="auto"/>
        <w:jc w:val="both"/>
      </w:pPr>
      <w:r>
        <w:t>Las transiciones describen cómo se traspasa la responsabilidad sobre una solicitud entre los distintos usuarios del banco a lo largo del proceso.</w:t>
      </w:r>
    </w:p>
    <w:p w14:paraId="59EBCA6A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A7A723D" wp14:editId="367D5D83">
            <wp:extent cx="5334000" cy="3524250"/>
            <wp:effectExtent l="0" t="0" r="0" b="0"/>
            <wp:docPr id="929567380" name="f_transiciones.png" descr="f_transiciones.png" title="f_transicio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2863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5. Transiciones entre usuarios (diagrama de carriles).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00"/>
        <w:gridCol w:w="3060"/>
        <w:gridCol w:w="2600"/>
      </w:tblGrid>
      <w:tr w:rsidR="00332069" w14:paraId="62736E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373CAD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F831A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Desde → Hacia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F55681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Evento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49FCF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Resultado</w:t>
            </w:r>
          </w:p>
        </w:tc>
      </w:tr>
      <w:tr w:rsidR="00332069" w14:paraId="3B7DDE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73C382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200F4B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Cliente → Oficial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F78B82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cliente inicia la solicitud.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AFE8AD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Solicitud registrada (Paso 1).</w:t>
            </w:r>
          </w:p>
        </w:tc>
      </w:tr>
      <w:tr w:rsidR="00332069" w14:paraId="7D6BF8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C55B27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46CFB2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Oficial → Sistema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9AA20E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Evalúa finanzas y dispara calcularScore().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47A403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Scoring calculado (Pasos 2-3).</w:t>
            </w:r>
          </w:p>
        </w:tc>
      </w:tr>
      <w:tr w:rsidR="00332069" w14:paraId="0B8217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2493A8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415598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Oficial → Analista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7D7F96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Valida garantías y eleva a decisión.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946F63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Listo para aprobación (Paso 4).</w:t>
            </w:r>
          </w:p>
        </w:tc>
      </w:tr>
      <w:tr w:rsidR="00332069" w14:paraId="69D92F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C32734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C3C2C5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Analista → Oficial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13C0FB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Aprueba o rechaza.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DF269C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Aprobación final / desembolso (Pasos 5-6).</w:t>
            </w:r>
          </w:p>
        </w:tc>
      </w:tr>
      <w:tr w:rsidR="00332069" w14:paraId="3E52BD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F3989B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32422E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Oficial → Cliente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21D0AE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Notifica resultado.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4F6140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cliente consulta el estado.</w:t>
            </w:r>
          </w:p>
        </w:tc>
      </w:tr>
    </w:tbl>
    <w:p w14:paraId="0737DFA6" w14:textId="77777777" w:rsidR="00332069" w:rsidRDefault="00332069">
      <w:pPr>
        <w:pageBreakBefore/>
      </w:pPr>
    </w:p>
    <w:p w14:paraId="058B99A2" w14:textId="77777777" w:rsidR="00332069" w:rsidRDefault="00000000">
      <w:pPr>
        <w:pStyle w:val="Ttulo1"/>
      </w:pPr>
      <w:bookmarkStart w:id="19" w:name="_Toc232275866"/>
      <w:r>
        <w:t>7. Pantallas Maquetadas</w:t>
      </w:r>
      <w:bookmarkEnd w:id="19"/>
    </w:p>
    <w:p w14:paraId="5791836A" w14:textId="77777777" w:rsidR="00332069" w:rsidRDefault="00332069">
      <w:pPr>
        <w:pBdr>
          <w:bottom w:val="single" w:sz="6" w:space="1" w:color="2E75B6"/>
        </w:pBdr>
        <w:spacing w:after="120"/>
      </w:pPr>
    </w:p>
    <w:p w14:paraId="046B4FC1" w14:textId="77777777" w:rsidR="00332069" w:rsidRDefault="00000000">
      <w:pPr>
        <w:spacing w:after="120" w:line="276" w:lineRule="auto"/>
        <w:jc w:val="both"/>
      </w:pPr>
      <w:r>
        <w:t>A continuación se presentan las pantallas maquetadas del sistema, agrupadas por portal. Cada pantalla incluye su propósito, el actor que la utiliza y la descripción de sus elementos principales. Las maquetas corresponden al prototipo navegable en Figma.</w:t>
      </w:r>
    </w:p>
    <w:p w14:paraId="23DF5537" w14:textId="77777777" w:rsidR="00332069" w:rsidRDefault="00000000">
      <w:pPr>
        <w:pStyle w:val="Ttulo3"/>
      </w:pPr>
      <w:bookmarkStart w:id="20" w:name="_Toc232275867"/>
      <w:r>
        <w:t>Portal Administrativo</w:t>
      </w:r>
      <w:bookmarkEnd w:id="20"/>
    </w:p>
    <w:p w14:paraId="49D4D800" w14:textId="77777777" w:rsidR="00332069" w:rsidRDefault="00000000">
      <w:pPr>
        <w:pStyle w:val="Ttulo2"/>
      </w:pPr>
      <w:bookmarkStart w:id="21" w:name="_Toc232275868"/>
      <w:r>
        <w:t>7.1 Inicio de Sesión Administrativo</w:t>
      </w:r>
      <w:bookmarkEnd w:id="21"/>
    </w:p>
    <w:p w14:paraId="056F5A9C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2792BC8" wp14:editId="7D914C2D">
            <wp:extent cx="4000500" cy="1733550"/>
            <wp:effectExtent l="0" t="0" r="0" b="0"/>
            <wp:docPr id="134508003" name="image1.png" descr="image1.png" titl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C7A6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Figura. Pantalla «Inicio de Sesión Administrativo».</w:t>
      </w:r>
    </w:p>
    <w:p w14:paraId="723EEEE3" w14:textId="77777777" w:rsidR="00332069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Actor: </w:t>
      </w:r>
      <w:r>
        <w:rPr>
          <w:sz w:val="21"/>
          <w:szCs w:val="21"/>
        </w:rPr>
        <w:t>Oficial / Analista / Administrador</w:t>
      </w:r>
    </w:p>
    <w:p w14:paraId="735F7485" w14:textId="77777777" w:rsidR="00332069" w:rsidRDefault="00000000">
      <w:pPr>
        <w:spacing w:after="120" w:line="276" w:lineRule="auto"/>
        <w:jc w:val="both"/>
      </w:pPr>
      <w:r>
        <w:t>Pantalla de autenticación del personal del banco. Valida correo y contraseña bajo arquitectura Zero Trust con cifrado de extremo a extremo.</w:t>
      </w:r>
    </w:p>
    <w:p w14:paraId="30060E79" w14:textId="77777777" w:rsidR="00332069" w:rsidRDefault="00000000">
      <w:pPr>
        <w:spacing w:after="40"/>
      </w:pPr>
      <w:r>
        <w:rPr>
          <w:b/>
          <w:bCs/>
          <w:color w:val="1F3864"/>
          <w:sz w:val="21"/>
          <w:szCs w:val="21"/>
        </w:rPr>
        <w:t>Elementos principales:</w:t>
      </w:r>
    </w:p>
    <w:p w14:paraId="7366110B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Campos de correo electrónico y contraseña.</w:t>
      </w:r>
    </w:p>
    <w:p w14:paraId="2DA8D213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Botón 'Continuar' y recuperación de contraseña.</w:t>
      </w:r>
    </w:p>
    <w:p w14:paraId="408FFF24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Aviso de conexión segura (Zero Trust).</w:t>
      </w:r>
    </w:p>
    <w:p w14:paraId="6F3BD28E" w14:textId="77777777" w:rsidR="00332069" w:rsidRDefault="00332069">
      <w:pPr>
        <w:spacing w:after="120"/>
      </w:pPr>
    </w:p>
    <w:p w14:paraId="6509808E" w14:textId="77777777" w:rsidR="00332069" w:rsidRDefault="00000000">
      <w:pPr>
        <w:pStyle w:val="Ttulo2"/>
      </w:pPr>
      <w:bookmarkStart w:id="22" w:name="_Toc232275869"/>
      <w:r>
        <w:t>7.2 Autenticación Multifactor (MFA)</w:t>
      </w:r>
      <w:bookmarkEnd w:id="22"/>
    </w:p>
    <w:p w14:paraId="3895A1E0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A246737" wp14:editId="7198861D">
            <wp:extent cx="4000500" cy="1733550"/>
            <wp:effectExtent l="0" t="0" r="0" b="0"/>
            <wp:docPr id="604729658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E37E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Figura. Pantalla «Autenticación Multifactor (MFA)».</w:t>
      </w:r>
    </w:p>
    <w:p w14:paraId="62773FCC" w14:textId="77777777" w:rsidR="00332069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lastRenderedPageBreak/>
        <w:t xml:space="preserve">Actor: </w:t>
      </w:r>
      <w:r>
        <w:rPr>
          <w:sz w:val="21"/>
          <w:szCs w:val="21"/>
        </w:rPr>
        <w:t>Oficial / Analista / Administrador</w:t>
      </w:r>
    </w:p>
    <w:p w14:paraId="13D76BF3" w14:textId="77777777" w:rsidR="00332069" w:rsidRDefault="00000000">
      <w:pPr>
        <w:spacing w:after="120" w:line="276" w:lineRule="auto"/>
        <w:jc w:val="both"/>
      </w:pPr>
      <w:r>
        <w:t>Segundo factor de autenticación. Solicita un código de 6 dígitos enviado al dispositivo del usuario antes de conceder acceso.</w:t>
      </w:r>
    </w:p>
    <w:p w14:paraId="4A54FFE6" w14:textId="77777777" w:rsidR="00332069" w:rsidRDefault="00000000">
      <w:pPr>
        <w:spacing w:after="40"/>
      </w:pPr>
      <w:r>
        <w:rPr>
          <w:b/>
          <w:bCs/>
          <w:color w:val="1F3864"/>
          <w:sz w:val="21"/>
          <w:szCs w:val="21"/>
        </w:rPr>
        <w:t>Elementos principales:</w:t>
      </w:r>
    </w:p>
    <w:p w14:paraId="39EA045B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Campo de código MFA de 6 dígitos.</w:t>
      </w:r>
    </w:p>
    <w:p w14:paraId="61B5DCD1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Botón 'Verificar e Ingresar'.</w:t>
      </w:r>
    </w:p>
    <w:p w14:paraId="18E51BE3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Opción para volver al paso anterior.</w:t>
      </w:r>
    </w:p>
    <w:p w14:paraId="286BA4C4" w14:textId="77777777" w:rsidR="00332069" w:rsidRDefault="00332069">
      <w:pPr>
        <w:spacing w:after="120"/>
      </w:pPr>
    </w:p>
    <w:p w14:paraId="449CA9C0" w14:textId="77777777" w:rsidR="00332069" w:rsidRDefault="00000000">
      <w:pPr>
        <w:pStyle w:val="Ttulo2"/>
      </w:pPr>
      <w:bookmarkStart w:id="23" w:name="_Toc232275870"/>
      <w:r>
        <w:t>7.3 Dashboard</w:t>
      </w:r>
      <w:bookmarkEnd w:id="23"/>
    </w:p>
    <w:p w14:paraId="49290D95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35DFE46" wp14:editId="47F08118">
            <wp:extent cx="5334000" cy="2381250"/>
            <wp:effectExtent l="0" t="0" r="0" b="0"/>
            <wp:docPr id="1895151834" name="image4.png" descr="image4.png" titl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D702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Figura. Pantalla «Dashboard».</w:t>
      </w:r>
    </w:p>
    <w:p w14:paraId="20174550" w14:textId="77777777" w:rsidR="00332069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Actor: </w:t>
      </w:r>
      <w:r>
        <w:rPr>
          <w:sz w:val="21"/>
          <w:szCs w:val="21"/>
        </w:rPr>
        <w:t>Oficial / Analista / Administrador</w:t>
      </w:r>
    </w:p>
    <w:p w14:paraId="37CAE2E2" w14:textId="77777777" w:rsidR="00332069" w:rsidRDefault="00000000">
      <w:pPr>
        <w:spacing w:after="120" w:line="276" w:lineRule="auto"/>
        <w:jc w:val="both"/>
      </w:pPr>
      <w:r>
        <w:t>Panel principal con el resumen general del sistema: tiempo promedio de aprobación, solicitudes activas, créditos aprobados y en riesgo, distribución por estado, productividad por oficial y solicitudes recientes.</w:t>
      </w:r>
    </w:p>
    <w:p w14:paraId="7D6EC340" w14:textId="77777777" w:rsidR="00332069" w:rsidRDefault="00000000">
      <w:pPr>
        <w:spacing w:after="40"/>
      </w:pPr>
      <w:r>
        <w:rPr>
          <w:b/>
          <w:bCs/>
          <w:color w:val="1F3864"/>
          <w:sz w:val="21"/>
          <w:szCs w:val="21"/>
        </w:rPr>
        <w:t>Elementos principales:</w:t>
      </w:r>
    </w:p>
    <w:p w14:paraId="1D457593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Tarjetas de KPIs (tiempo de aprobación, activas, aprobados, en riesgo).</w:t>
      </w:r>
    </w:p>
    <w:p w14:paraId="0CBC3DAE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Gráfico de solicitudes por estado y productividad por oficial.</w:t>
      </w:r>
    </w:p>
    <w:p w14:paraId="2C96F54F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Tabla de solicitudes recientes con acciones.</w:t>
      </w:r>
    </w:p>
    <w:p w14:paraId="364D9AE9" w14:textId="77777777" w:rsidR="00332069" w:rsidRDefault="00332069">
      <w:pPr>
        <w:spacing w:after="120"/>
      </w:pPr>
    </w:p>
    <w:p w14:paraId="5A3CB3DC" w14:textId="77777777" w:rsidR="00332069" w:rsidRDefault="00000000">
      <w:pPr>
        <w:pStyle w:val="Ttulo2"/>
      </w:pPr>
      <w:bookmarkStart w:id="24" w:name="_Toc232275871"/>
      <w:r>
        <w:t>7.4 Evaluación Financiera</w:t>
      </w:r>
      <w:bookmarkEnd w:id="24"/>
    </w:p>
    <w:p w14:paraId="65CCE93E" w14:textId="77777777" w:rsidR="00332069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095625D" wp14:editId="2DEB7229">
            <wp:extent cx="5334000" cy="2266950"/>
            <wp:effectExtent l="0" t="0" r="0" b="0"/>
            <wp:docPr id="1997424044" name="image6.png" descr="image6.png" titl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E610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Figura. Pantalla «Evaluación Financiera».</w:t>
      </w:r>
    </w:p>
    <w:p w14:paraId="4CB2B4ED" w14:textId="77777777" w:rsidR="00332069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Actor: </w:t>
      </w:r>
      <w:r>
        <w:rPr>
          <w:sz w:val="21"/>
          <w:szCs w:val="21"/>
        </w:rPr>
        <w:t>Oficial de Crédito</w:t>
      </w:r>
    </w:p>
    <w:p w14:paraId="7ED3BC04" w14:textId="77777777" w:rsidR="00332069" w:rsidRDefault="00000000">
      <w:pPr>
        <w:spacing w:after="120" w:line="276" w:lineRule="auto"/>
        <w:jc w:val="both"/>
      </w:pPr>
      <w:r>
        <w:t>Análisis de los indicadores financieros del solicitante. Muestra los ratios calculados frente a sus mínimos requeridos (benchmark) y los estados financieros.</w:t>
      </w:r>
    </w:p>
    <w:p w14:paraId="1BE0DB8B" w14:textId="77777777" w:rsidR="00332069" w:rsidRDefault="00000000">
      <w:pPr>
        <w:spacing w:after="40"/>
      </w:pPr>
      <w:r>
        <w:rPr>
          <w:b/>
          <w:bCs/>
          <w:color w:val="1F3864"/>
          <w:sz w:val="21"/>
          <w:szCs w:val="21"/>
        </w:rPr>
        <w:t>Elementos principales:</w:t>
      </w:r>
    </w:p>
    <w:p w14:paraId="1C53212A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Ratios: Liquidez Corriente, Índice de Solvencia, ICC y LTV.</w:t>
      </w:r>
    </w:p>
    <w:p w14:paraId="3C2C0E8B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Gráfico de ratios vs. mínimos requeridos.</w:t>
      </w:r>
    </w:p>
    <w:p w14:paraId="0136AC83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Estados financieros y capacidad de pago.</w:t>
      </w:r>
    </w:p>
    <w:p w14:paraId="2984D20B" w14:textId="77777777" w:rsidR="00332069" w:rsidRDefault="00332069">
      <w:pPr>
        <w:spacing w:after="120"/>
      </w:pPr>
    </w:p>
    <w:p w14:paraId="677AA92A" w14:textId="77777777" w:rsidR="00332069" w:rsidRDefault="00000000">
      <w:pPr>
        <w:pStyle w:val="Ttulo2"/>
      </w:pPr>
      <w:bookmarkStart w:id="25" w:name="_Toc232275872"/>
      <w:r>
        <w:t>7.5 Motor de Scoring</w:t>
      </w:r>
      <w:bookmarkEnd w:id="25"/>
    </w:p>
    <w:p w14:paraId="67B8AC4D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C8769C8" wp14:editId="31F20429">
            <wp:extent cx="5334000" cy="2476500"/>
            <wp:effectExtent l="0" t="0" r="0" b="0"/>
            <wp:docPr id="580080301" name="image7.png" descr="image7.png" titl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E7AE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Figura. Pantalla «Motor de Scoring».</w:t>
      </w:r>
    </w:p>
    <w:p w14:paraId="2DE2D2A8" w14:textId="77777777" w:rsidR="00332069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Actor: </w:t>
      </w:r>
      <w:r>
        <w:rPr>
          <w:sz w:val="21"/>
          <w:szCs w:val="21"/>
        </w:rPr>
        <w:t>Oficial / Analista</w:t>
      </w:r>
    </w:p>
    <w:p w14:paraId="71B845B4" w14:textId="77777777" w:rsidR="00332069" w:rsidRDefault="00000000">
      <w:pPr>
        <w:spacing w:after="120" w:line="276" w:lineRule="auto"/>
        <w:jc w:val="both"/>
      </w:pPr>
      <w:r>
        <w:t>Evaluación automatizada del riesgo crediticio. Presenta el puntaje sobre 1000, la categoría de riesgo, la probabilidad de incumplimiento y la recomendación, junto con los factores ponderados.</w:t>
      </w:r>
    </w:p>
    <w:p w14:paraId="4556FFF4" w14:textId="77777777" w:rsidR="00332069" w:rsidRDefault="00000000">
      <w:pPr>
        <w:spacing w:after="40"/>
      </w:pPr>
      <w:r>
        <w:rPr>
          <w:b/>
          <w:bCs/>
          <w:color w:val="1F3864"/>
          <w:sz w:val="21"/>
          <w:szCs w:val="21"/>
        </w:rPr>
        <w:t>Elementos principales:</w:t>
      </w:r>
    </w:p>
    <w:p w14:paraId="35A60D55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lastRenderedPageBreak/>
        <w:t>Puntaje de scoring (sobre 1000) y categoría de riesgo.</w:t>
      </w:r>
    </w:p>
    <w:p w14:paraId="3E5A399D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Factores ponderados: historial, capacidad de pago, garantías, antigüedad, sector.</w:t>
      </w:r>
    </w:p>
    <w:p w14:paraId="26611DAB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Recomendación del sistema (aprobar / rechazar).</w:t>
      </w:r>
    </w:p>
    <w:p w14:paraId="76BBF698" w14:textId="77777777" w:rsidR="00332069" w:rsidRDefault="00332069">
      <w:pPr>
        <w:spacing w:after="120"/>
      </w:pPr>
    </w:p>
    <w:p w14:paraId="23F01E61" w14:textId="77777777" w:rsidR="00332069" w:rsidRDefault="00000000">
      <w:pPr>
        <w:pStyle w:val="Ttulo2"/>
      </w:pPr>
      <w:bookmarkStart w:id="26" w:name="_Toc232275873"/>
      <w:r>
        <w:t>7.6 Motor de Scoring — Detalle y Decisión</w:t>
      </w:r>
      <w:bookmarkEnd w:id="26"/>
    </w:p>
    <w:p w14:paraId="4DCA3E23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C965EF4" wp14:editId="1FC58A1D">
            <wp:extent cx="5334000" cy="2381250"/>
            <wp:effectExtent l="0" t="0" r="0" b="0"/>
            <wp:docPr id="389970141" name="image8.png" descr="image8.png" titl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A8D1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Figura. Pantalla «Motor de Scoring — Detalle y Decisión».</w:t>
      </w:r>
    </w:p>
    <w:p w14:paraId="475F4D8A" w14:textId="77777777" w:rsidR="00332069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Actor: </w:t>
      </w:r>
      <w:r>
        <w:rPr>
          <w:sz w:val="21"/>
          <w:szCs w:val="21"/>
        </w:rPr>
        <w:t>Analista de Riesgo</w:t>
      </w:r>
    </w:p>
    <w:p w14:paraId="2E2E8B63" w14:textId="77777777" w:rsidR="00332069" w:rsidRDefault="00000000">
      <w:pPr>
        <w:spacing w:after="120" w:line="276" w:lineRule="auto"/>
        <w:jc w:val="both"/>
      </w:pPr>
      <w:r>
        <w:t>Continuación del scoring: distribución de riesgo de la cartera, histórico de comportamiento, observaciones del sistema y acciones de decisión.</w:t>
      </w:r>
    </w:p>
    <w:p w14:paraId="4AA63027" w14:textId="77777777" w:rsidR="00332069" w:rsidRDefault="00000000">
      <w:pPr>
        <w:spacing w:after="40"/>
      </w:pPr>
      <w:r>
        <w:rPr>
          <w:b/>
          <w:bCs/>
          <w:color w:val="1F3864"/>
          <w:sz w:val="21"/>
          <w:szCs w:val="21"/>
        </w:rPr>
        <w:t>Elementos principales:</w:t>
      </w:r>
    </w:p>
    <w:p w14:paraId="6492242E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Distribución de riesgo de la cartera total.</w:t>
      </w:r>
    </w:p>
    <w:p w14:paraId="5582D4A6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Histórico de comportamiento por periodos.</w:t>
      </w:r>
    </w:p>
    <w:p w14:paraId="1724B947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Observaciones del sistema.</w:t>
      </w:r>
    </w:p>
    <w:p w14:paraId="76E48B84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Acciones: Generar Reporte / Rechazar / Aprobar Crédito.</w:t>
      </w:r>
    </w:p>
    <w:p w14:paraId="38C94608" w14:textId="77777777" w:rsidR="00332069" w:rsidRDefault="00332069">
      <w:pPr>
        <w:spacing w:after="120"/>
      </w:pPr>
    </w:p>
    <w:p w14:paraId="6E1DBEEB" w14:textId="18733086" w:rsidR="00332069" w:rsidRDefault="00000000" w:rsidP="005651C2">
      <w:pPr>
        <w:pStyle w:val="Ttulo2"/>
      </w:pPr>
      <w:bookmarkStart w:id="27" w:name="_Toc232275874"/>
      <w:r>
        <w:lastRenderedPageBreak/>
        <w:t>7.7 Gestión de Garantías</w:t>
      </w:r>
      <w:bookmarkEnd w:id="27"/>
      <w:r>
        <w:rPr>
          <w:noProof/>
        </w:rPr>
        <w:drawing>
          <wp:inline distT="0" distB="0" distL="0" distR="0" wp14:anchorId="78503B58" wp14:editId="3901A3BE">
            <wp:extent cx="5334000" cy="2266950"/>
            <wp:effectExtent l="0" t="0" r="0" b="0"/>
            <wp:docPr id="1148916542" name="image9.png" descr="image9.png" titl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2C58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Figura. Pantalla «Gestión de Garantías».</w:t>
      </w:r>
    </w:p>
    <w:p w14:paraId="4DDBDFE5" w14:textId="77777777" w:rsidR="00332069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Actor: </w:t>
      </w:r>
      <w:r>
        <w:rPr>
          <w:sz w:val="21"/>
          <w:szCs w:val="21"/>
        </w:rPr>
        <w:t>Oficial de Crédito</w:t>
      </w:r>
    </w:p>
    <w:p w14:paraId="07292950" w14:textId="77777777" w:rsidR="00332069" w:rsidRDefault="00000000">
      <w:pPr>
        <w:spacing w:after="120" w:line="276" w:lineRule="auto"/>
        <w:jc w:val="both"/>
      </w:pPr>
      <w:r>
        <w:t>Registro y validación de garantías. Muestra cada garantía con su tasación y LTV, los documentos verificados y la información de cobertura respecto al monto del crédito.</w:t>
      </w:r>
    </w:p>
    <w:p w14:paraId="5122A2BA" w14:textId="77777777" w:rsidR="00332069" w:rsidRDefault="00000000">
      <w:pPr>
        <w:spacing w:after="40"/>
      </w:pPr>
      <w:r>
        <w:rPr>
          <w:b/>
          <w:bCs/>
          <w:color w:val="1F3864"/>
          <w:sz w:val="21"/>
          <w:szCs w:val="21"/>
        </w:rPr>
        <w:t>Elementos principales:</w:t>
      </w:r>
    </w:p>
    <w:p w14:paraId="38C98A0B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Listado de garantías con estado, tasación y LTV.</w:t>
      </w:r>
    </w:p>
    <w:p w14:paraId="26C1A4FC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Documentos de garantía (verificados / pendientes).</w:t>
      </w:r>
    </w:p>
    <w:p w14:paraId="6DE31AFB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Información de cobertura y LTV promedio.</w:t>
      </w:r>
    </w:p>
    <w:p w14:paraId="3C8EFB4E" w14:textId="77777777" w:rsidR="00332069" w:rsidRDefault="00332069">
      <w:pPr>
        <w:spacing w:after="120"/>
      </w:pPr>
    </w:p>
    <w:p w14:paraId="544BBD5F" w14:textId="77777777" w:rsidR="00332069" w:rsidRDefault="00000000">
      <w:pPr>
        <w:pStyle w:val="Ttulo2"/>
      </w:pPr>
      <w:bookmarkStart w:id="28" w:name="_Toc232275875"/>
      <w:r>
        <w:t>7.8 Documentos</w:t>
      </w:r>
      <w:bookmarkEnd w:id="28"/>
    </w:p>
    <w:p w14:paraId="78ACBDC6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EF384C5" wp14:editId="2F393DC1">
            <wp:extent cx="5334000" cy="2266950"/>
            <wp:effectExtent l="0" t="0" r="0" b="0"/>
            <wp:docPr id="1083445374" name="image10.png" descr="image10.png" titl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5416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Figura. Pantalla «Documentos».</w:t>
      </w:r>
    </w:p>
    <w:p w14:paraId="191B8CE9" w14:textId="77777777" w:rsidR="00332069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Actor: </w:t>
      </w:r>
      <w:r>
        <w:rPr>
          <w:sz w:val="21"/>
          <w:szCs w:val="21"/>
        </w:rPr>
        <w:t>Oficial / Administrador</w:t>
      </w:r>
    </w:p>
    <w:p w14:paraId="50F993F8" w14:textId="77777777" w:rsidR="00332069" w:rsidRDefault="00000000">
      <w:pPr>
        <w:spacing w:after="120" w:line="276" w:lineRule="auto"/>
        <w:jc w:val="both"/>
      </w:pPr>
      <w:r>
        <w:t>Gestión documental del proceso crediticio. Permite filtrar, buscar, visualizar y subir documentos, mostrando su estado de aprobación.</w:t>
      </w:r>
    </w:p>
    <w:p w14:paraId="11AE7C52" w14:textId="77777777" w:rsidR="00332069" w:rsidRDefault="00000000">
      <w:pPr>
        <w:spacing w:after="40"/>
      </w:pPr>
      <w:r>
        <w:rPr>
          <w:b/>
          <w:bCs/>
          <w:color w:val="1F3864"/>
          <w:sz w:val="21"/>
          <w:szCs w:val="21"/>
        </w:rPr>
        <w:t>Elementos principales:</w:t>
      </w:r>
    </w:p>
    <w:p w14:paraId="6DE4067D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lastRenderedPageBreak/>
        <w:t>KPIs: total, aprobados, en revisión, rechazados.</w:t>
      </w:r>
    </w:p>
    <w:p w14:paraId="5FD9EC29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Filtros por tipo y estado, y búsqueda.</w:t>
      </w:r>
    </w:p>
    <w:p w14:paraId="4645B963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Tabla de documentos con acciones (ver / descargar).</w:t>
      </w:r>
    </w:p>
    <w:p w14:paraId="7BE5D24B" w14:textId="77777777" w:rsidR="00332069" w:rsidRDefault="00332069">
      <w:pPr>
        <w:spacing w:after="120"/>
      </w:pPr>
    </w:p>
    <w:p w14:paraId="3AC18474" w14:textId="77777777" w:rsidR="00332069" w:rsidRDefault="00000000">
      <w:pPr>
        <w:pStyle w:val="Ttulo2"/>
      </w:pPr>
      <w:bookmarkStart w:id="29" w:name="_Toc232275876"/>
      <w:r>
        <w:t>7.9 Clientes</w:t>
      </w:r>
      <w:bookmarkEnd w:id="29"/>
    </w:p>
    <w:p w14:paraId="2D031DB3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202D3D4" wp14:editId="01854722">
            <wp:extent cx="5334000" cy="2266950"/>
            <wp:effectExtent l="0" t="0" r="0" b="0"/>
            <wp:docPr id="206172304" name="image11.png" descr="image11.png" titl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2169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Figura. Pantalla «Clientes».</w:t>
      </w:r>
    </w:p>
    <w:p w14:paraId="1FE99AA1" w14:textId="77777777" w:rsidR="00332069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Actor: </w:t>
      </w:r>
      <w:r>
        <w:rPr>
          <w:sz w:val="21"/>
          <w:szCs w:val="21"/>
        </w:rPr>
        <w:t>Oficial / Administrador</w:t>
      </w:r>
    </w:p>
    <w:p w14:paraId="5FDDD21A" w14:textId="77777777" w:rsidR="00332069" w:rsidRDefault="00000000">
      <w:pPr>
        <w:spacing w:after="120" w:line="276" w:lineRule="auto"/>
        <w:jc w:val="both"/>
      </w:pPr>
      <w:r>
        <w:t>Gestión de la cartera de clientes. Lista clientes (empresas y personas) con su información de contacto y scoring, y permite crear o editar.</w:t>
      </w:r>
    </w:p>
    <w:p w14:paraId="5BD21173" w14:textId="77777777" w:rsidR="00332069" w:rsidRDefault="00000000">
      <w:pPr>
        <w:spacing w:after="40"/>
      </w:pPr>
      <w:r>
        <w:rPr>
          <w:b/>
          <w:bCs/>
          <w:color w:val="1F3864"/>
          <w:sz w:val="21"/>
          <w:szCs w:val="21"/>
        </w:rPr>
        <w:t>Elementos principales:</w:t>
      </w:r>
    </w:p>
    <w:p w14:paraId="24F45919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KPIs: total, empresas, personas, activos.</w:t>
      </w:r>
    </w:p>
    <w:p w14:paraId="4D0AD246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Filtros y búsqueda de clientes.</w:t>
      </w:r>
    </w:p>
    <w:p w14:paraId="33319821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Fichas de cliente con contacto y scoring.</w:t>
      </w:r>
    </w:p>
    <w:p w14:paraId="10A5F585" w14:textId="77777777" w:rsidR="00332069" w:rsidRDefault="00332069">
      <w:pPr>
        <w:spacing w:after="120"/>
      </w:pPr>
    </w:p>
    <w:p w14:paraId="49C8A663" w14:textId="77777777" w:rsidR="00332069" w:rsidRDefault="00000000">
      <w:pPr>
        <w:pStyle w:val="Ttulo2"/>
      </w:pPr>
      <w:bookmarkStart w:id="30" w:name="_Toc232275877"/>
      <w:r>
        <w:t>7.10 Reportes</w:t>
      </w:r>
      <w:bookmarkEnd w:id="30"/>
    </w:p>
    <w:p w14:paraId="31A41136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1069207" wp14:editId="241D1CF8">
            <wp:extent cx="5334000" cy="2266950"/>
            <wp:effectExtent l="0" t="0" r="0" b="0"/>
            <wp:docPr id="2044659899" name="image12.png" descr="image12.png" titl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1802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Figura. Pantalla «Reportes».</w:t>
      </w:r>
    </w:p>
    <w:p w14:paraId="55E70B4C" w14:textId="77777777" w:rsidR="00332069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lastRenderedPageBreak/>
        <w:t xml:space="preserve">Actor: </w:t>
      </w:r>
      <w:r>
        <w:rPr>
          <w:sz w:val="21"/>
          <w:szCs w:val="21"/>
        </w:rPr>
        <w:t>Administrador / Analista</w:t>
      </w:r>
    </w:p>
    <w:p w14:paraId="1BA94525" w14:textId="77777777" w:rsidR="00332069" w:rsidRDefault="00000000">
      <w:pPr>
        <w:spacing w:after="120" w:line="276" w:lineRule="auto"/>
        <w:jc w:val="both"/>
      </w:pPr>
      <w:r>
        <w:t>Análisis y reportes del sistema. Presenta indicadores de gestión, gráficos de solicitudes y desembolsos, y reportes descargables.</w:t>
      </w:r>
    </w:p>
    <w:p w14:paraId="47CE4A72" w14:textId="77777777" w:rsidR="00332069" w:rsidRDefault="00000000">
      <w:pPr>
        <w:spacing w:after="40"/>
      </w:pPr>
      <w:r>
        <w:rPr>
          <w:b/>
          <w:bCs/>
          <w:color w:val="1F3864"/>
          <w:sz w:val="21"/>
          <w:szCs w:val="21"/>
        </w:rPr>
        <w:t>Elementos principales:</w:t>
      </w:r>
    </w:p>
    <w:p w14:paraId="500AE57C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KPIs: tasa de aprobación, morosidad, TAT, ROE.</w:t>
      </w:r>
    </w:p>
    <w:p w14:paraId="4D12995E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Gráficos de solicitudes mensuales y montos desembolsados.</w:t>
      </w:r>
    </w:p>
    <w:p w14:paraId="5D928463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Reportes disponibles (cartera, morosidad, productividad, riesgos).</w:t>
      </w:r>
    </w:p>
    <w:p w14:paraId="58EDB09E" w14:textId="77777777" w:rsidR="00332069" w:rsidRDefault="00332069">
      <w:pPr>
        <w:spacing w:after="120"/>
      </w:pPr>
    </w:p>
    <w:p w14:paraId="319D7165" w14:textId="77777777" w:rsidR="00332069" w:rsidRDefault="00000000">
      <w:pPr>
        <w:pStyle w:val="Ttulo2"/>
      </w:pPr>
      <w:bookmarkStart w:id="31" w:name="_Toc232275878"/>
      <w:r>
        <w:t>7.11 Configuración</w:t>
      </w:r>
      <w:bookmarkEnd w:id="31"/>
    </w:p>
    <w:p w14:paraId="0013FAEC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BED0FDE" wp14:editId="20866CDA">
            <wp:extent cx="5334000" cy="2266950"/>
            <wp:effectExtent l="0" t="0" r="0" b="0"/>
            <wp:docPr id="1012817233" name="image13.png" descr="image13.png" titl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F14D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Figura. Pantalla «Configuración».</w:t>
      </w:r>
    </w:p>
    <w:p w14:paraId="756EC7F9" w14:textId="77777777" w:rsidR="00332069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Actor: </w:t>
      </w:r>
      <w:r>
        <w:rPr>
          <w:sz w:val="21"/>
          <w:szCs w:val="21"/>
        </w:rPr>
        <w:t>Todos los roles</w:t>
      </w:r>
    </w:p>
    <w:p w14:paraId="35FAA160" w14:textId="77777777" w:rsidR="00332069" w:rsidRDefault="00000000">
      <w:pPr>
        <w:spacing w:after="120" w:line="276" w:lineRule="auto"/>
        <w:jc w:val="both"/>
      </w:pPr>
      <w:r>
        <w:t>Administración del perfil y la configuración del sistema: datos del usuario, seguridad (MFA, contraseña, sesiones) y preferencias de notificaciones.</w:t>
      </w:r>
    </w:p>
    <w:p w14:paraId="6B0DA256" w14:textId="77777777" w:rsidR="00332069" w:rsidRDefault="00000000">
      <w:pPr>
        <w:spacing w:after="40"/>
      </w:pPr>
      <w:r>
        <w:rPr>
          <w:b/>
          <w:bCs/>
          <w:color w:val="1F3864"/>
          <w:sz w:val="21"/>
          <w:szCs w:val="21"/>
        </w:rPr>
        <w:t>Elementos principales:</w:t>
      </w:r>
    </w:p>
    <w:p w14:paraId="05199B82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Perfil de usuario y datos de contacto.</w:t>
      </w:r>
    </w:p>
    <w:p w14:paraId="426F6AD2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Seguridad: MFA, cambio de contraseña, sesiones activas.</w:t>
      </w:r>
    </w:p>
    <w:p w14:paraId="4761D4A7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Preferencias de notificaciones.</w:t>
      </w:r>
    </w:p>
    <w:p w14:paraId="0F27E6C2" w14:textId="77777777" w:rsidR="00332069" w:rsidRDefault="00332069">
      <w:pPr>
        <w:spacing w:after="120"/>
      </w:pPr>
    </w:p>
    <w:p w14:paraId="08CC5D06" w14:textId="77777777" w:rsidR="00332069" w:rsidRDefault="00000000">
      <w:pPr>
        <w:pStyle w:val="Ttulo3"/>
      </w:pPr>
      <w:bookmarkStart w:id="32" w:name="_Toc232275879"/>
      <w:r>
        <w:t>Portal Cliente</w:t>
      </w:r>
      <w:bookmarkEnd w:id="32"/>
    </w:p>
    <w:p w14:paraId="231959AB" w14:textId="77777777" w:rsidR="00332069" w:rsidRDefault="00000000">
      <w:pPr>
        <w:pStyle w:val="Ttulo2"/>
      </w:pPr>
      <w:bookmarkStart w:id="33" w:name="_Toc232275880"/>
      <w:r>
        <w:t>7.12 Inicio de Sesión Cliente</w:t>
      </w:r>
      <w:bookmarkEnd w:id="33"/>
    </w:p>
    <w:p w14:paraId="1E91A839" w14:textId="77777777" w:rsidR="00332069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00A9952" wp14:editId="11A8CC7D">
            <wp:extent cx="4000500" cy="1733550"/>
            <wp:effectExtent l="0" t="0" r="0" b="0"/>
            <wp:docPr id="68301584" name="image14.png" descr="image14.png" titl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67E6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Figura. Pantalla «Inicio de Sesión Cliente».</w:t>
      </w:r>
    </w:p>
    <w:p w14:paraId="7F71D08C" w14:textId="77777777" w:rsidR="00332069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Actor: </w:t>
      </w:r>
      <w:r>
        <w:rPr>
          <w:sz w:val="21"/>
          <w:szCs w:val="21"/>
        </w:rPr>
        <w:t>Cliente</w:t>
      </w:r>
    </w:p>
    <w:p w14:paraId="4C5A7D93" w14:textId="77777777" w:rsidR="00332069" w:rsidRDefault="00000000">
      <w:pPr>
        <w:spacing w:after="120" w:line="276" w:lineRule="auto"/>
        <w:jc w:val="both"/>
      </w:pPr>
      <w:r>
        <w:t>Acceso del cliente mediante su documento de identidad (CI / NIT / Pasaporte) y un código de acceso de 6 dígitos enviado por SMS o correo.</w:t>
      </w:r>
    </w:p>
    <w:p w14:paraId="46904DD6" w14:textId="77777777" w:rsidR="00332069" w:rsidRDefault="00000000">
      <w:pPr>
        <w:spacing w:after="40"/>
      </w:pPr>
      <w:r>
        <w:rPr>
          <w:b/>
          <w:bCs/>
          <w:color w:val="1F3864"/>
          <w:sz w:val="21"/>
          <w:szCs w:val="21"/>
        </w:rPr>
        <w:t>Elementos principales:</w:t>
      </w:r>
    </w:p>
    <w:p w14:paraId="2906F7FD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Campo de CI / NIT / Pasaporte.</w:t>
      </w:r>
    </w:p>
    <w:p w14:paraId="0B64784F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Campo de código de acceso (6 dígitos).</w:t>
      </w:r>
    </w:p>
    <w:p w14:paraId="2868288C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Botón 'Ingresar' y solicitud de código.</w:t>
      </w:r>
    </w:p>
    <w:p w14:paraId="3EE83F07" w14:textId="77777777" w:rsidR="00332069" w:rsidRDefault="00332069">
      <w:pPr>
        <w:spacing w:after="120"/>
      </w:pPr>
    </w:p>
    <w:p w14:paraId="6EC6C3E9" w14:textId="77777777" w:rsidR="00332069" w:rsidRDefault="00000000">
      <w:pPr>
        <w:pStyle w:val="Ttulo2"/>
      </w:pPr>
      <w:bookmarkStart w:id="34" w:name="_Toc232275881"/>
      <w:r>
        <w:t>7.13 Mis Solicitudes</w:t>
      </w:r>
      <w:bookmarkEnd w:id="34"/>
    </w:p>
    <w:p w14:paraId="5A56AFB7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3B987E4" wp14:editId="4F9EFD4F">
            <wp:extent cx="5334000" cy="2381250"/>
            <wp:effectExtent l="0" t="0" r="0" b="0"/>
            <wp:docPr id="355308770" name="image15.png" descr="image15.png" titl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D2E0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Figura. Pantalla «Mis Solicitudes».</w:t>
      </w:r>
    </w:p>
    <w:p w14:paraId="7069BB95" w14:textId="77777777" w:rsidR="00332069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Actor: </w:t>
      </w:r>
      <w:r>
        <w:rPr>
          <w:sz w:val="21"/>
          <w:szCs w:val="21"/>
        </w:rPr>
        <w:t>Cliente</w:t>
      </w:r>
    </w:p>
    <w:p w14:paraId="234E25A9" w14:textId="77777777" w:rsidR="00332069" w:rsidRDefault="00000000">
      <w:pPr>
        <w:spacing w:after="120" w:line="276" w:lineRule="auto"/>
        <w:jc w:val="both"/>
      </w:pPr>
      <w:r>
        <w:t>Vista de las solicitudes de crédito del cliente, con su estado, monto, plazo, paso actual y barra de progreso del proceso.</w:t>
      </w:r>
    </w:p>
    <w:p w14:paraId="080798D8" w14:textId="77777777" w:rsidR="00332069" w:rsidRDefault="00000000">
      <w:pPr>
        <w:spacing w:after="40"/>
      </w:pPr>
      <w:r>
        <w:rPr>
          <w:b/>
          <w:bCs/>
          <w:color w:val="1F3864"/>
          <w:sz w:val="21"/>
          <w:szCs w:val="21"/>
        </w:rPr>
        <w:t>Elementos principales:</w:t>
      </w:r>
    </w:p>
    <w:p w14:paraId="267F3EC8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Pestañas: Mis Solicitudes / Mis Créditos / Documentos.</w:t>
      </w:r>
    </w:p>
    <w:p w14:paraId="7A984DDA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Tarjetas de solicitud con estado y progreso.</w:t>
      </w:r>
    </w:p>
    <w:p w14:paraId="3FEFA42C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Botón 'Nueva Solicitud' y 'Ver Detalles'.</w:t>
      </w:r>
    </w:p>
    <w:p w14:paraId="677A0F1D" w14:textId="77777777" w:rsidR="00332069" w:rsidRDefault="00332069">
      <w:pPr>
        <w:spacing w:after="120"/>
      </w:pPr>
    </w:p>
    <w:p w14:paraId="50A2B149" w14:textId="77777777" w:rsidR="00332069" w:rsidRDefault="00000000">
      <w:pPr>
        <w:pStyle w:val="Ttulo2"/>
      </w:pPr>
      <w:bookmarkStart w:id="35" w:name="_Toc232275882"/>
      <w:r>
        <w:t>7.14 Mis Créditos</w:t>
      </w:r>
      <w:bookmarkEnd w:id="35"/>
    </w:p>
    <w:p w14:paraId="0C7830FD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168A47B" wp14:editId="467AC1EC">
            <wp:extent cx="5334000" cy="2266950"/>
            <wp:effectExtent l="0" t="0" r="0" b="0"/>
            <wp:docPr id="404240742" name="image16.png" descr="image16.png" titl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09DC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Figura. Pantalla «Mis Créditos».</w:t>
      </w:r>
    </w:p>
    <w:p w14:paraId="551346B7" w14:textId="77777777" w:rsidR="00332069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Actor: </w:t>
      </w:r>
      <w:r>
        <w:rPr>
          <w:sz w:val="21"/>
          <w:szCs w:val="21"/>
        </w:rPr>
        <w:t>Cliente</w:t>
      </w:r>
    </w:p>
    <w:p w14:paraId="5F8CB5D1" w14:textId="77777777" w:rsidR="00332069" w:rsidRDefault="00000000">
      <w:pPr>
        <w:spacing w:after="120" w:line="276" w:lineRule="auto"/>
        <w:jc w:val="both"/>
      </w:pPr>
      <w:r>
        <w:t>Resumen de los créditos activos del cliente: deuda total, próxima cuota y estado, con detalle por crédito y opción de pago.</w:t>
      </w:r>
    </w:p>
    <w:p w14:paraId="3427FCE0" w14:textId="77777777" w:rsidR="00332069" w:rsidRDefault="00000000">
      <w:pPr>
        <w:spacing w:after="40"/>
      </w:pPr>
      <w:r>
        <w:rPr>
          <w:b/>
          <w:bCs/>
          <w:color w:val="1F3864"/>
          <w:sz w:val="21"/>
          <w:szCs w:val="21"/>
        </w:rPr>
        <w:t>Elementos principales:</w:t>
      </w:r>
    </w:p>
    <w:p w14:paraId="7D1CF111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KPIs: deuda total, próxima cuota, estado.</w:t>
      </w:r>
    </w:p>
    <w:p w14:paraId="5A591541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Detalle del crédito (monto original, saldo, cuota).</w:t>
      </w:r>
    </w:p>
    <w:p w14:paraId="26915706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Acciones: Estado de Cuenta / Pagar Cuota.</w:t>
      </w:r>
    </w:p>
    <w:p w14:paraId="30C4570C" w14:textId="77777777" w:rsidR="00332069" w:rsidRDefault="00332069">
      <w:pPr>
        <w:spacing w:after="120"/>
      </w:pPr>
    </w:p>
    <w:p w14:paraId="774C4757" w14:textId="77777777" w:rsidR="00332069" w:rsidRDefault="00000000">
      <w:pPr>
        <w:pStyle w:val="Ttulo2"/>
      </w:pPr>
      <w:bookmarkStart w:id="36" w:name="_Toc232275883"/>
      <w:r>
        <w:t>7.15 Documentos del Cliente</w:t>
      </w:r>
      <w:bookmarkEnd w:id="36"/>
    </w:p>
    <w:p w14:paraId="4459C898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6E6E6042" wp14:editId="1B6FC8E7">
            <wp:extent cx="5334000" cy="2266950"/>
            <wp:effectExtent l="0" t="0" r="0" b="0"/>
            <wp:docPr id="2004769309" name="image17.png" descr="image17.png" titl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4FF4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Figura. Pantalla «Documentos del Cliente».</w:t>
      </w:r>
    </w:p>
    <w:p w14:paraId="6D150A38" w14:textId="77777777" w:rsidR="00332069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Actor: </w:t>
      </w:r>
      <w:r>
        <w:rPr>
          <w:sz w:val="21"/>
          <w:szCs w:val="21"/>
        </w:rPr>
        <w:t>Cliente</w:t>
      </w:r>
    </w:p>
    <w:p w14:paraId="5B360A97" w14:textId="77777777" w:rsidR="00332069" w:rsidRDefault="00000000">
      <w:pPr>
        <w:spacing w:after="120" w:line="276" w:lineRule="auto"/>
        <w:jc w:val="both"/>
      </w:pPr>
      <w:r>
        <w:t>Gestión de documentos pendientes del cliente, con fecha límite y carga directa.</w:t>
      </w:r>
    </w:p>
    <w:p w14:paraId="4341339F" w14:textId="77777777" w:rsidR="00332069" w:rsidRDefault="00000000">
      <w:pPr>
        <w:spacing w:after="40"/>
      </w:pPr>
      <w:r>
        <w:rPr>
          <w:b/>
          <w:bCs/>
          <w:color w:val="1F3864"/>
          <w:sz w:val="21"/>
          <w:szCs w:val="21"/>
        </w:rPr>
        <w:lastRenderedPageBreak/>
        <w:t>Elementos principales:</w:t>
      </w:r>
    </w:p>
    <w:p w14:paraId="376642C3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Listado de documentos pendientes con fecha límite.</w:t>
      </w:r>
    </w:p>
    <w:p w14:paraId="691C112C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Botón 'Subir Ahora' por documento.</w:t>
      </w:r>
    </w:p>
    <w:p w14:paraId="74CBB91F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Botón 'Subir Documento'.</w:t>
      </w:r>
    </w:p>
    <w:p w14:paraId="03CA04C4" w14:textId="77777777" w:rsidR="00332069" w:rsidRDefault="00000000">
      <w:pPr>
        <w:pStyle w:val="Ttulo1"/>
      </w:pPr>
      <w:bookmarkStart w:id="37" w:name="_Toc232275884"/>
      <w:r>
        <w:t>8. Requerimientos Funcionales</w:t>
      </w:r>
      <w:bookmarkEnd w:id="37"/>
    </w:p>
    <w:p w14:paraId="7825925D" w14:textId="77777777" w:rsidR="00332069" w:rsidRDefault="00332069">
      <w:pPr>
        <w:pBdr>
          <w:bottom w:val="single" w:sz="6" w:space="1" w:color="2E75B6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960"/>
        <w:gridCol w:w="1200"/>
      </w:tblGrid>
      <w:tr w:rsidR="00332069" w14:paraId="337756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6CFEB5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44895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Requerimiento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16C5F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Prioridad</w:t>
            </w:r>
          </w:p>
        </w:tc>
      </w:tr>
      <w:tr w:rsidR="00332069" w14:paraId="67CC7F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3491A5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RF-01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C429DA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sistema debe autenticar a los usuarios con MFA bajo esquema Zero Trust.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8671E7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332069" w14:paraId="73BA2C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3EE176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RF-02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5C3B11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sistema debe permitir registrar solicitudes de crédito.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52D4CA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332069" w14:paraId="6D8C24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4A8358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RF-03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9D9438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sistema debe calcular ratios financieros y compararlos con mínimos.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4C0C99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332069" w14:paraId="169B55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713552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RF-04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175EA1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sistema debe calcular el scoring mediante calcularScore().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965081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332069" w14:paraId="63959E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1FAA57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RF-05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D6A346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sistema debe gestionar garantías, tasaciones y cobertura (LTV).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427BD5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332069" w14:paraId="131BCB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F070F1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RF-06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29D912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sistema debe permitir aprobar o rechazar solicitudes.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794368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332069" w14:paraId="2E63CD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602AC5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RF-07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559964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sistema debe gestionar documentos con estados y filtros.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EA524A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Media</w:t>
            </w:r>
          </w:p>
        </w:tc>
      </w:tr>
      <w:tr w:rsidR="00332069" w14:paraId="09EC21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C52B52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RF-08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1BCF4B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sistema debe permitir al cliente consultar solicitudes, créditos y cuotas.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EC364E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Media</w:t>
            </w:r>
          </w:p>
        </w:tc>
      </w:tr>
      <w:tr w:rsidR="00332069" w14:paraId="5F03B4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D9C303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RF-09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1B2880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sistema debe generar reportes y analytics del proceso crediticio.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ED8B3F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Media</w:t>
            </w:r>
          </w:p>
        </w:tc>
      </w:tr>
    </w:tbl>
    <w:p w14:paraId="2C1FFB9E" w14:textId="77777777" w:rsidR="00332069" w:rsidRDefault="00000000">
      <w:pPr>
        <w:pStyle w:val="Ttulo1"/>
      </w:pPr>
      <w:bookmarkStart w:id="38" w:name="_Toc232275885"/>
      <w:r>
        <w:t>9. Requerimientos No Funcionales</w:t>
      </w:r>
      <w:bookmarkEnd w:id="38"/>
    </w:p>
    <w:p w14:paraId="6204B782" w14:textId="77777777" w:rsidR="00332069" w:rsidRDefault="00332069">
      <w:pPr>
        <w:pBdr>
          <w:bottom w:val="single" w:sz="6" w:space="1" w:color="2E75B6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5"/>
        <w:gridCol w:w="6708"/>
        <w:gridCol w:w="1477"/>
      </w:tblGrid>
      <w:tr w:rsidR="00332069" w14:paraId="1A4DEE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0F1A2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42B3E9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Requerimiento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FCC63D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Categoría</w:t>
            </w:r>
          </w:p>
        </w:tc>
      </w:tr>
      <w:tr w:rsidR="00332069" w14:paraId="69251B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CDE8E3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RNF-01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6C26D5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Autenticación multifactor y arquitectura Zero Trust.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1A6F1A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Seguridad</w:t>
            </w:r>
          </w:p>
        </w:tc>
      </w:tr>
      <w:tr w:rsidR="00332069" w14:paraId="499967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971C8B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RNF-02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2ED9F5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Contraseñas encriptadas y cifrado de extremo a extremo.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6C878F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Seguridad</w:t>
            </w:r>
          </w:p>
        </w:tc>
      </w:tr>
      <w:tr w:rsidR="00332069" w14:paraId="12B351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11FE24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RNF-03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4F5DF4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Interfaz web responsiva y compatible con navegadores modernos.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D4404B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Usabilidad</w:t>
            </w:r>
          </w:p>
        </w:tc>
      </w:tr>
      <w:tr w:rsidR="00332069" w14:paraId="0586A2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4082C1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RNF-04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E4E7AD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Soporte de motores de base de datos Oracle o PostgreSQL.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98AF37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Compatibilidad</w:t>
            </w:r>
          </w:p>
        </w:tc>
      </w:tr>
      <w:tr w:rsidR="00332069" w14:paraId="06A715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2359AC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RNF-05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33DD58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API REST con autenticación JWT e intercambio en JSON.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BF6C35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Integración</w:t>
            </w:r>
          </w:p>
        </w:tc>
      </w:tr>
      <w:tr w:rsidR="00332069" w14:paraId="52F63A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E45D27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RNF-06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D67A09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Respuesta en tiempo real y alta disponibilidad.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146F14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Rendimiento</w:t>
            </w:r>
          </w:p>
        </w:tc>
      </w:tr>
      <w:tr w:rsidR="00332069" w14:paraId="19B2E9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3D2001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RNF-07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1998A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Pistas de auditoría con usuario, fecha y transacción.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6BE812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Auditoría</w:t>
            </w:r>
          </w:p>
        </w:tc>
      </w:tr>
    </w:tbl>
    <w:p w14:paraId="7FB231A5" w14:textId="77777777" w:rsidR="00332069" w:rsidRDefault="00000000">
      <w:pPr>
        <w:pStyle w:val="Ttulo1"/>
      </w:pPr>
      <w:bookmarkStart w:id="39" w:name="_Toc232275886"/>
      <w:r>
        <w:t>10. Alcance Pendiente (a desarrollar)</w:t>
      </w:r>
      <w:bookmarkEnd w:id="39"/>
    </w:p>
    <w:p w14:paraId="72277D7A" w14:textId="77777777" w:rsidR="00332069" w:rsidRDefault="00332069">
      <w:pPr>
        <w:pBdr>
          <w:bottom w:val="single" w:sz="6" w:space="1" w:color="2E75B6"/>
        </w:pBdr>
        <w:spacing w:after="120"/>
      </w:pPr>
    </w:p>
    <w:p w14:paraId="700598F2" w14:textId="77777777" w:rsidR="00332069" w:rsidRDefault="00000000">
      <w:pPr>
        <w:spacing w:after="120" w:line="276" w:lineRule="auto"/>
        <w:jc w:val="both"/>
      </w:pPr>
      <w:r>
        <w:t>El prototipo cubre el núcleo del proceso crediticio. Los siguientes elementos previstos en los Términos de Referencia se incorporarán en las entregas de desarrollo posteriores:</w:t>
      </w:r>
    </w:p>
    <w:p w14:paraId="21C95DD9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Evaluaciones sectoriales: </w:t>
      </w:r>
      <w:r>
        <w:t>módulos de evaluación especializada: agrícola, pecuaria y de producción.</w:t>
      </w:r>
    </w:p>
    <w:p w14:paraId="452210E5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Simulación: </w:t>
      </w:r>
      <w:r>
        <w:t>simulador de cuotas y presupuesto de inversión.</w:t>
      </w:r>
    </w:p>
    <w:p w14:paraId="46EEEA79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rPr>
          <w:b/>
          <w:bCs/>
          <w:color w:val="1F3864"/>
        </w:rPr>
        <w:lastRenderedPageBreak/>
        <w:t xml:space="preserve">Formularios: </w:t>
      </w:r>
      <w:r>
        <w:t>formularios específicos del Pliego: declaraciones juradas, avalúos prendarios, volteo de respaldos, entre otros.</w:t>
      </w:r>
    </w:p>
    <w:p w14:paraId="56A5F028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Integración Core: </w:t>
      </w:r>
      <w:r>
        <w:t>integración API-REST con el Core financiero del banco y articulación con Encuentro/Ventana BDP.</w:t>
      </w:r>
    </w:p>
    <w:p w14:paraId="36FB2452" w14:textId="77777777" w:rsidR="00332069" w:rsidRDefault="00000000">
      <w:pPr>
        <w:spacing w:line="276" w:lineRule="auto"/>
        <w:jc w:val="both"/>
      </w:pPr>
      <w:r>
        <w:t>Estos elementos se documentan aquí para garantizar la trazabilidad con los Términos de Referencia y serán abordados según el cronograma de entregas.</w:t>
      </w:r>
    </w:p>
    <w:p w14:paraId="5BAD25F2" w14:textId="77777777" w:rsidR="00332069" w:rsidRDefault="00000000">
      <w:pPr>
        <w:pStyle w:val="Ttulo1"/>
      </w:pPr>
      <w:bookmarkStart w:id="40" w:name="_Toc232275887"/>
      <w:r>
        <w:t>11. Conclusiones</w:t>
      </w:r>
      <w:bookmarkEnd w:id="40"/>
    </w:p>
    <w:p w14:paraId="1C958BAF" w14:textId="77777777" w:rsidR="00332069" w:rsidRDefault="00332069">
      <w:pPr>
        <w:pBdr>
          <w:bottom w:val="single" w:sz="6" w:space="1" w:color="2E75B6"/>
        </w:pBdr>
        <w:spacing w:after="120"/>
      </w:pPr>
    </w:p>
    <w:p w14:paraId="301C7917" w14:textId="77777777" w:rsidR="00332069" w:rsidRDefault="00000000">
      <w:pPr>
        <w:spacing w:after="120" w:line="276" w:lineRule="auto"/>
        <w:jc w:val="both"/>
      </w:pPr>
      <w:r>
        <w:t>La Primera Entrega establece la base funcional y de diseño del sistema SG-BDP a partir del prototipo navegable. Se definieron los actores, casos de uso, flujo del proceso de seis etapas, transiciones entre usuarios y el maquetado completo de las pantallas de ambos portales.</w:t>
      </w:r>
    </w:p>
    <w:p w14:paraId="4F5E29E4" w14:textId="77777777" w:rsidR="00332069" w:rsidRDefault="00000000">
      <w:pPr>
        <w:spacing w:line="276" w:lineRule="auto"/>
        <w:jc w:val="both"/>
      </w:pPr>
      <w:r>
        <w:t>Estos productos constituyen el insumo principal para el desarrollo de las funcionalidades en las entregas subsiguientes, asegurando la coherencia entre los Términos de Referencia, el prototipo y la solución a construir.</w:t>
      </w:r>
    </w:p>
    <w:sectPr w:rsidR="00332069">
      <w:headerReference w:type="default" r:id="rId27"/>
      <w:footerReference w:type="default" r:id="rId2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1059E" w14:textId="77777777" w:rsidR="001F1BEE" w:rsidRDefault="001F1BEE">
      <w:r>
        <w:separator/>
      </w:r>
    </w:p>
  </w:endnote>
  <w:endnote w:type="continuationSeparator" w:id="0">
    <w:p w14:paraId="35E494A1" w14:textId="77777777" w:rsidR="001F1BEE" w:rsidRDefault="001F1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32C18" w14:textId="77777777" w:rsidR="00332069" w:rsidRDefault="00000000">
    <w:pPr>
      <w:pBdr>
        <w:top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>Entrega 1 de 6</w:t>
    </w:r>
    <w:r>
      <w:rPr>
        <w:color w:val="595959"/>
        <w:sz w:val="16"/>
        <w:szCs w:val="16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5651C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5651C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51BED" w14:textId="77777777" w:rsidR="001F1BEE" w:rsidRDefault="001F1BEE">
      <w:r>
        <w:separator/>
      </w:r>
    </w:p>
  </w:footnote>
  <w:footnote w:type="continuationSeparator" w:id="0">
    <w:p w14:paraId="5DD5FEE9" w14:textId="77777777" w:rsidR="001F1BEE" w:rsidRDefault="001F1B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CEC0A" w14:textId="77777777" w:rsidR="00332069" w:rsidRDefault="00000000">
    <w:pPr>
      <w:pBdr>
        <w:bottom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>SG-BDP — Primera Entrega</w:t>
    </w:r>
    <w:r>
      <w:rPr>
        <w:color w:val="595959"/>
        <w:sz w:val="16"/>
        <w:szCs w:val="16"/>
      </w:rPr>
      <w:tab/>
      <w:t>BDP – S.A.M. · LP Nº 04/2023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5CFA"/>
    <w:multiLevelType w:val="hybridMultilevel"/>
    <w:tmpl w:val="642C521C"/>
    <w:lvl w:ilvl="0" w:tplc="8124D00C">
      <w:start w:val="1"/>
      <w:numFmt w:val="bullet"/>
      <w:lvlText w:val="•"/>
      <w:lvlJc w:val="left"/>
      <w:pPr>
        <w:ind w:left="620" w:hanging="320"/>
      </w:pPr>
    </w:lvl>
    <w:lvl w:ilvl="1" w:tplc="F9224C4C">
      <w:numFmt w:val="decimal"/>
      <w:lvlText w:val=""/>
      <w:lvlJc w:val="left"/>
    </w:lvl>
    <w:lvl w:ilvl="2" w:tplc="7924E1AA">
      <w:numFmt w:val="decimal"/>
      <w:lvlText w:val=""/>
      <w:lvlJc w:val="left"/>
    </w:lvl>
    <w:lvl w:ilvl="3" w:tplc="F05C87A0">
      <w:numFmt w:val="decimal"/>
      <w:lvlText w:val=""/>
      <w:lvlJc w:val="left"/>
    </w:lvl>
    <w:lvl w:ilvl="4" w:tplc="A8C65190">
      <w:numFmt w:val="decimal"/>
      <w:lvlText w:val=""/>
      <w:lvlJc w:val="left"/>
    </w:lvl>
    <w:lvl w:ilvl="5" w:tplc="8DE88BC6">
      <w:numFmt w:val="decimal"/>
      <w:lvlText w:val=""/>
      <w:lvlJc w:val="left"/>
    </w:lvl>
    <w:lvl w:ilvl="6" w:tplc="9162CB66">
      <w:numFmt w:val="decimal"/>
      <w:lvlText w:val=""/>
      <w:lvlJc w:val="left"/>
    </w:lvl>
    <w:lvl w:ilvl="7" w:tplc="A9BC3BFC">
      <w:numFmt w:val="decimal"/>
      <w:lvlText w:val=""/>
      <w:lvlJc w:val="left"/>
    </w:lvl>
    <w:lvl w:ilvl="8" w:tplc="B80414D2">
      <w:numFmt w:val="decimal"/>
      <w:lvlText w:val=""/>
      <w:lvlJc w:val="left"/>
    </w:lvl>
  </w:abstractNum>
  <w:abstractNum w:abstractNumId="1" w15:restartNumberingAfterBreak="0">
    <w:nsid w:val="075D1BD5"/>
    <w:multiLevelType w:val="hybridMultilevel"/>
    <w:tmpl w:val="F2EAAB02"/>
    <w:lvl w:ilvl="0" w:tplc="1FB4B1E6">
      <w:start w:val="1"/>
      <w:numFmt w:val="decimal"/>
      <w:lvlText w:val="%1."/>
      <w:lvlJc w:val="left"/>
      <w:pPr>
        <w:ind w:left="620" w:hanging="320"/>
      </w:pPr>
    </w:lvl>
    <w:lvl w:ilvl="1" w:tplc="56B4CC8C">
      <w:numFmt w:val="decimal"/>
      <w:lvlText w:val=""/>
      <w:lvlJc w:val="left"/>
    </w:lvl>
    <w:lvl w:ilvl="2" w:tplc="D6DE81AA">
      <w:numFmt w:val="decimal"/>
      <w:lvlText w:val=""/>
      <w:lvlJc w:val="left"/>
    </w:lvl>
    <w:lvl w:ilvl="3" w:tplc="FC562CCE">
      <w:numFmt w:val="decimal"/>
      <w:lvlText w:val=""/>
      <w:lvlJc w:val="left"/>
    </w:lvl>
    <w:lvl w:ilvl="4" w:tplc="51409AEC">
      <w:numFmt w:val="decimal"/>
      <w:lvlText w:val=""/>
      <w:lvlJc w:val="left"/>
    </w:lvl>
    <w:lvl w:ilvl="5" w:tplc="D626118A">
      <w:numFmt w:val="decimal"/>
      <w:lvlText w:val=""/>
      <w:lvlJc w:val="left"/>
    </w:lvl>
    <w:lvl w:ilvl="6" w:tplc="47AE4BFA">
      <w:numFmt w:val="decimal"/>
      <w:lvlText w:val=""/>
      <w:lvlJc w:val="left"/>
    </w:lvl>
    <w:lvl w:ilvl="7" w:tplc="0A8E392A">
      <w:numFmt w:val="decimal"/>
      <w:lvlText w:val=""/>
      <w:lvlJc w:val="left"/>
    </w:lvl>
    <w:lvl w:ilvl="8" w:tplc="69265000">
      <w:numFmt w:val="decimal"/>
      <w:lvlText w:val=""/>
      <w:lvlJc w:val="left"/>
    </w:lvl>
  </w:abstractNum>
  <w:abstractNum w:abstractNumId="2" w15:restartNumberingAfterBreak="0">
    <w:nsid w:val="14787378"/>
    <w:multiLevelType w:val="hybridMultilevel"/>
    <w:tmpl w:val="1478BB3A"/>
    <w:lvl w:ilvl="0" w:tplc="4478FAA8">
      <w:start w:val="1"/>
      <w:numFmt w:val="decimal"/>
      <w:lvlText w:val="%1."/>
      <w:lvlJc w:val="left"/>
      <w:pPr>
        <w:ind w:left="620" w:hanging="320"/>
      </w:pPr>
    </w:lvl>
    <w:lvl w:ilvl="1" w:tplc="B4D01D84">
      <w:numFmt w:val="decimal"/>
      <w:lvlText w:val=""/>
      <w:lvlJc w:val="left"/>
    </w:lvl>
    <w:lvl w:ilvl="2" w:tplc="B2CA63C0">
      <w:numFmt w:val="decimal"/>
      <w:lvlText w:val=""/>
      <w:lvlJc w:val="left"/>
    </w:lvl>
    <w:lvl w:ilvl="3" w:tplc="29BA4338">
      <w:numFmt w:val="decimal"/>
      <w:lvlText w:val=""/>
      <w:lvlJc w:val="left"/>
    </w:lvl>
    <w:lvl w:ilvl="4" w:tplc="3B7448DE">
      <w:numFmt w:val="decimal"/>
      <w:lvlText w:val=""/>
      <w:lvlJc w:val="left"/>
    </w:lvl>
    <w:lvl w:ilvl="5" w:tplc="E8660EEA">
      <w:numFmt w:val="decimal"/>
      <w:lvlText w:val=""/>
      <w:lvlJc w:val="left"/>
    </w:lvl>
    <w:lvl w:ilvl="6" w:tplc="8D14CF90">
      <w:numFmt w:val="decimal"/>
      <w:lvlText w:val=""/>
      <w:lvlJc w:val="left"/>
    </w:lvl>
    <w:lvl w:ilvl="7" w:tplc="624C9C18">
      <w:numFmt w:val="decimal"/>
      <w:lvlText w:val=""/>
      <w:lvlJc w:val="left"/>
    </w:lvl>
    <w:lvl w:ilvl="8" w:tplc="B35EAEB8">
      <w:numFmt w:val="decimal"/>
      <w:lvlText w:val=""/>
      <w:lvlJc w:val="left"/>
    </w:lvl>
  </w:abstractNum>
  <w:abstractNum w:abstractNumId="3" w15:restartNumberingAfterBreak="0">
    <w:nsid w:val="3CEB3574"/>
    <w:multiLevelType w:val="hybridMultilevel"/>
    <w:tmpl w:val="E9A4FA86"/>
    <w:lvl w:ilvl="0" w:tplc="77AA548E">
      <w:start w:val="1"/>
      <w:numFmt w:val="bullet"/>
      <w:lvlText w:val="●"/>
      <w:lvlJc w:val="left"/>
      <w:pPr>
        <w:ind w:left="720" w:hanging="360"/>
      </w:pPr>
    </w:lvl>
    <w:lvl w:ilvl="1" w:tplc="39D63EC0">
      <w:start w:val="1"/>
      <w:numFmt w:val="bullet"/>
      <w:lvlText w:val="○"/>
      <w:lvlJc w:val="left"/>
      <w:pPr>
        <w:ind w:left="1440" w:hanging="360"/>
      </w:pPr>
    </w:lvl>
    <w:lvl w:ilvl="2" w:tplc="AA449896">
      <w:start w:val="1"/>
      <w:numFmt w:val="bullet"/>
      <w:lvlText w:val="■"/>
      <w:lvlJc w:val="left"/>
      <w:pPr>
        <w:ind w:left="2160" w:hanging="360"/>
      </w:pPr>
    </w:lvl>
    <w:lvl w:ilvl="3" w:tplc="53F42020">
      <w:start w:val="1"/>
      <w:numFmt w:val="bullet"/>
      <w:lvlText w:val="●"/>
      <w:lvlJc w:val="left"/>
      <w:pPr>
        <w:ind w:left="2880" w:hanging="360"/>
      </w:pPr>
    </w:lvl>
    <w:lvl w:ilvl="4" w:tplc="C64C022C">
      <w:start w:val="1"/>
      <w:numFmt w:val="bullet"/>
      <w:lvlText w:val="○"/>
      <w:lvlJc w:val="left"/>
      <w:pPr>
        <w:ind w:left="3600" w:hanging="360"/>
      </w:pPr>
    </w:lvl>
    <w:lvl w:ilvl="5" w:tplc="C9348636">
      <w:start w:val="1"/>
      <w:numFmt w:val="bullet"/>
      <w:lvlText w:val="■"/>
      <w:lvlJc w:val="left"/>
      <w:pPr>
        <w:ind w:left="4320" w:hanging="360"/>
      </w:pPr>
    </w:lvl>
    <w:lvl w:ilvl="6" w:tplc="3014DAA6">
      <w:start w:val="1"/>
      <w:numFmt w:val="bullet"/>
      <w:lvlText w:val="●"/>
      <w:lvlJc w:val="left"/>
      <w:pPr>
        <w:ind w:left="5040" w:hanging="360"/>
      </w:pPr>
    </w:lvl>
    <w:lvl w:ilvl="7" w:tplc="BED203DE">
      <w:start w:val="1"/>
      <w:numFmt w:val="bullet"/>
      <w:lvlText w:val="●"/>
      <w:lvlJc w:val="left"/>
      <w:pPr>
        <w:ind w:left="5760" w:hanging="360"/>
      </w:pPr>
    </w:lvl>
    <w:lvl w:ilvl="8" w:tplc="B186FF2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1AA0105"/>
    <w:multiLevelType w:val="hybridMultilevel"/>
    <w:tmpl w:val="A0A2FD7C"/>
    <w:lvl w:ilvl="0" w:tplc="358A3666">
      <w:start w:val="1"/>
      <w:numFmt w:val="decimal"/>
      <w:lvlText w:val="%1."/>
      <w:lvlJc w:val="left"/>
      <w:pPr>
        <w:ind w:left="620" w:hanging="320"/>
      </w:pPr>
    </w:lvl>
    <w:lvl w:ilvl="1" w:tplc="76B43A80">
      <w:numFmt w:val="decimal"/>
      <w:lvlText w:val=""/>
      <w:lvlJc w:val="left"/>
    </w:lvl>
    <w:lvl w:ilvl="2" w:tplc="B91C0944">
      <w:numFmt w:val="decimal"/>
      <w:lvlText w:val=""/>
      <w:lvlJc w:val="left"/>
    </w:lvl>
    <w:lvl w:ilvl="3" w:tplc="B81A5F2C">
      <w:numFmt w:val="decimal"/>
      <w:lvlText w:val=""/>
      <w:lvlJc w:val="left"/>
    </w:lvl>
    <w:lvl w:ilvl="4" w:tplc="7F204C4A">
      <w:numFmt w:val="decimal"/>
      <w:lvlText w:val=""/>
      <w:lvlJc w:val="left"/>
    </w:lvl>
    <w:lvl w:ilvl="5" w:tplc="00924864">
      <w:numFmt w:val="decimal"/>
      <w:lvlText w:val=""/>
      <w:lvlJc w:val="left"/>
    </w:lvl>
    <w:lvl w:ilvl="6" w:tplc="7548D470">
      <w:numFmt w:val="decimal"/>
      <w:lvlText w:val=""/>
      <w:lvlJc w:val="left"/>
    </w:lvl>
    <w:lvl w:ilvl="7" w:tplc="49E6732C">
      <w:numFmt w:val="decimal"/>
      <w:lvlText w:val=""/>
      <w:lvlJc w:val="left"/>
    </w:lvl>
    <w:lvl w:ilvl="8" w:tplc="F70E74CA">
      <w:numFmt w:val="decimal"/>
      <w:lvlText w:val=""/>
      <w:lvlJc w:val="left"/>
    </w:lvl>
  </w:abstractNum>
  <w:abstractNum w:abstractNumId="5" w15:restartNumberingAfterBreak="0">
    <w:nsid w:val="65635D90"/>
    <w:multiLevelType w:val="hybridMultilevel"/>
    <w:tmpl w:val="65FE1FD4"/>
    <w:lvl w:ilvl="0" w:tplc="524EC9BE">
      <w:start w:val="1"/>
      <w:numFmt w:val="decimal"/>
      <w:lvlText w:val="%1."/>
      <w:lvlJc w:val="left"/>
      <w:pPr>
        <w:ind w:left="620" w:hanging="320"/>
      </w:pPr>
    </w:lvl>
    <w:lvl w:ilvl="1" w:tplc="2CB2072C">
      <w:numFmt w:val="decimal"/>
      <w:lvlText w:val=""/>
      <w:lvlJc w:val="left"/>
    </w:lvl>
    <w:lvl w:ilvl="2" w:tplc="8C56676E">
      <w:numFmt w:val="decimal"/>
      <w:lvlText w:val=""/>
      <w:lvlJc w:val="left"/>
    </w:lvl>
    <w:lvl w:ilvl="3" w:tplc="44BC472C">
      <w:numFmt w:val="decimal"/>
      <w:lvlText w:val=""/>
      <w:lvlJc w:val="left"/>
    </w:lvl>
    <w:lvl w:ilvl="4" w:tplc="CBD2DD38">
      <w:numFmt w:val="decimal"/>
      <w:lvlText w:val=""/>
      <w:lvlJc w:val="left"/>
    </w:lvl>
    <w:lvl w:ilvl="5" w:tplc="2EE6BB60">
      <w:numFmt w:val="decimal"/>
      <w:lvlText w:val=""/>
      <w:lvlJc w:val="left"/>
    </w:lvl>
    <w:lvl w:ilvl="6" w:tplc="E61A3154">
      <w:numFmt w:val="decimal"/>
      <w:lvlText w:val=""/>
      <w:lvlJc w:val="left"/>
    </w:lvl>
    <w:lvl w:ilvl="7" w:tplc="F134F51C">
      <w:numFmt w:val="decimal"/>
      <w:lvlText w:val=""/>
      <w:lvlJc w:val="left"/>
    </w:lvl>
    <w:lvl w:ilvl="8" w:tplc="C23CED2E">
      <w:numFmt w:val="decimal"/>
      <w:lvlText w:val=""/>
      <w:lvlJc w:val="left"/>
    </w:lvl>
  </w:abstractNum>
  <w:abstractNum w:abstractNumId="6" w15:restartNumberingAfterBreak="0">
    <w:nsid w:val="6CD44896"/>
    <w:multiLevelType w:val="hybridMultilevel"/>
    <w:tmpl w:val="F114122A"/>
    <w:lvl w:ilvl="0" w:tplc="4D5EA04A">
      <w:start w:val="1"/>
      <w:numFmt w:val="decimal"/>
      <w:lvlText w:val="%1."/>
      <w:lvlJc w:val="left"/>
      <w:pPr>
        <w:ind w:left="620" w:hanging="320"/>
      </w:pPr>
    </w:lvl>
    <w:lvl w:ilvl="1" w:tplc="C3B24112">
      <w:numFmt w:val="decimal"/>
      <w:lvlText w:val=""/>
      <w:lvlJc w:val="left"/>
    </w:lvl>
    <w:lvl w:ilvl="2" w:tplc="D220ABF4">
      <w:numFmt w:val="decimal"/>
      <w:lvlText w:val=""/>
      <w:lvlJc w:val="left"/>
    </w:lvl>
    <w:lvl w:ilvl="3" w:tplc="2EEEBD76">
      <w:numFmt w:val="decimal"/>
      <w:lvlText w:val=""/>
      <w:lvlJc w:val="left"/>
    </w:lvl>
    <w:lvl w:ilvl="4" w:tplc="F6920736">
      <w:numFmt w:val="decimal"/>
      <w:lvlText w:val=""/>
      <w:lvlJc w:val="left"/>
    </w:lvl>
    <w:lvl w:ilvl="5" w:tplc="FD32356C">
      <w:numFmt w:val="decimal"/>
      <w:lvlText w:val=""/>
      <w:lvlJc w:val="left"/>
    </w:lvl>
    <w:lvl w:ilvl="6" w:tplc="CE10B3E2">
      <w:numFmt w:val="decimal"/>
      <w:lvlText w:val=""/>
      <w:lvlJc w:val="left"/>
    </w:lvl>
    <w:lvl w:ilvl="7" w:tplc="638432F0">
      <w:numFmt w:val="decimal"/>
      <w:lvlText w:val=""/>
      <w:lvlJc w:val="left"/>
    </w:lvl>
    <w:lvl w:ilvl="8" w:tplc="89C6E00C">
      <w:numFmt w:val="decimal"/>
      <w:lvlText w:val=""/>
      <w:lvlJc w:val="left"/>
    </w:lvl>
  </w:abstractNum>
  <w:abstractNum w:abstractNumId="7" w15:restartNumberingAfterBreak="0">
    <w:nsid w:val="75D84352"/>
    <w:multiLevelType w:val="hybridMultilevel"/>
    <w:tmpl w:val="BFDE4FFE"/>
    <w:lvl w:ilvl="0" w:tplc="3A4A8906">
      <w:start w:val="1"/>
      <w:numFmt w:val="decimal"/>
      <w:lvlText w:val="%1."/>
      <w:lvlJc w:val="left"/>
      <w:pPr>
        <w:ind w:left="620" w:hanging="320"/>
      </w:pPr>
    </w:lvl>
    <w:lvl w:ilvl="1" w:tplc="375C1EA2">
      <w:numFmt w:val="decimal"/>
      <w:lvlText w:val=""/>
      <w:lvlJc w:val="left"/>
    </w:lvl>
    <w:lvl w:ilvl="2" w:tplc="78C0C954">
      <w:numFmt w:val="decimal"/>
      <w:lvlText w:val=""/>
      <w:lvlJc w:val="left"/>
    </w:lvl>
    <w:lvl w:ilvl="3" w:tplc="288626C6">
      <w:numFmt w:val="decimal"/>
      <w:lvlText w:val=""/>
      <w:lvlJc w:val="left"/>
    </w:lvl>
    <w:lvl w:ilvl="4" w:tplc="E9AC2906">
      <w:numFmt w:val="decimal"/>
      <w:lvlText w:val=""/>
      <w:lvlJc w:val="left"/>
    </w:lvl>
    <w:lvl w:ilvl="5" w:tplc="4810ED64">
      <w:numFmt w:val="decimal"/>
      <w:lvlText w:val=""/>
      <w:lvlJc w:val="left"/>
    </w:lvl>
    <w:lvl w:ilvl="6" w:tplc="CAF006FE">
      <w:numFmt w:val="decimal"/>
      <w:lvlText w:val=""/>
      <w:lvlJc w:val="left"/>
    </w:lvl>
    <w:lvl w:ilvl="7" w:tplc="83C6DDFE">
      <w:numFmt w:val="decimal"/>
      <w:lvlText w:val=""/>
      <w:lvlJc w:val="left"/>
    </w:lvl>
    <w:lvl w:ilvl="8" w:tplc="17EAEF1C">
      <w:numFmt w:val="decimal"/>
      <w:lvlText w:val=""/>
      <w:lvlJc w:val="left"/>
    </w:lvl>
  </w:abstractNum>
  <w:abstractNum w:abstractNumId="8" w15:restartNumberingAfterBreak="0">
    <w:nsid w:val="79575150"/>
    <w:multiLevelType w:val="hybridMultilevel"/>
    <w:tmpl w:val="5100FC78"/>
    <w:lvl w:ilvl="0" w:tplc="489E2E32">
      <w:start w:val="1"/>
      <w:numFmt w:val="decimal"/>
      <w:lvlText w:val="%1."/>
      <w:lvlJc w:val="left"/>
      <w:pPr>
        <w:ind w:left="620" w:hanging="320"/>
      </w:pPr>
    </w:lvl>
    <w:lvl w:ilvl="1" w:tplc="B1E89C3A">
      <w:numFmt w:val="decimal"/>
      <w:lvlText w:val=""/>
      <w:lvlJc w:val="left"/>
    </w:lvl>
    <w:lvl w:ilvl="2" w:tplc="EF6463BA">
      <w:numFmt w:val="decimal"/>
      <w:lvlText w:val=""/>
      <w:lvlJc w:val="left"/>
    </w:lvl>
    <w:lvl w:ilvl="3" w:tplc="30907730">
      <w:numFmt w:val="decimal"/>
      <w:lvlText w:val=""/>
      <w:lvlJc w:val="left"/>
    </w:lvl>
    <w:lvl w:ilvl="4" w:tplc="0436FD04">
      <w:numFmt w:val="decimal"/>
      <w:lvlText w:val=""/>
      <w:lvlJc w:val="left"/>
    </w:lvl>
    <w:lvl w:ilvl="5" w:tplc="49326D66">
      <w:numFmt w:val="decimal"/>
      <w:lvlText w:val=""/>
      <w:lvlJc w:val="left"/>
    </w:lvl>
    <w:lvl w:ilvl="6" w:tplc="746A8712">
      <w:numFmt w:val="decimal"/>
      <w:lvlText w:val=""/>
      <w:lvlJc w:val="left"/>
    </w:lvl>
    <w:lvl w:ilvl="7" w:tplc="56265A7E">
      <w:numFmt w:val="decimal"/>
      <w:lvlText w:val=""/>
      <w:lvlJc w:val="left"/>
    </w:lvl>
    <w:lvl w:ilvl="8" w:tplc="01E0322E">
      <w:numFmt w:val="decimal"/>
      <w:lvlText w:val=""/>
      <w:lvlJc w:val="left"/>
    </w:lvl>
  </w:abstractNum>
  <w:num w:numId="1" w16cid:durableId="357780972">
    <w:abstractNumId w:val="3"/>
    <w:lvlOverride w:ilvl="0">
      <w:startOverride w:val="1"/>
    </w:lvlOverride>
  </w:num>
  <w:num w:numId="2" w16cid:durableId="1949194356">
    <w:abstractNumId w:val="7"/>
    <w:lvlOverride w:ilvl="0">
      <w:startOverride w:val="1"/>
    </w:lvlOverride>
  </w:num>
  <w:num w:numId="3" w16cid:durableId="1313564632">
    <w:abstractNumId w:val="1"/>
    <w:lvlOverride w:ilvl="0">
      <w:startOverride w:val="1"/>
    </w:lvlOverride>
  </w:num>
  <w:num w:numId="4" w16cid:durableId="1194882227">
    <w:abstractNumId w:val="4"/>
    <w:lvlOverride w:ilvl="0">
      <w:startOverride w:val="1"/>
    </w:lvlOverride>
  </w:num>
  <w:num w:numId="5" w16cid:durableId="542909492">
    <w:abstractNumId w:val="5"/>
    <w:lvlOverride w:ilvl="0">
      <w:startOverride w:val="1"/>
    </w:lvlOverride>
  </w:num>
  <w:num w:numId="6" w16cid:durableId="1471555737">
    <w:abstractNumId w:val="6"/>
    <w:lvlOverride w:ilvl="0">
      <w:startOverride w:val="1"/>
    </w:lvlOverride>
  </w:num>
  <w:num w:numId="7" w16cid:durableId="1411923499">
    <w:abstractNumId w:val="2"/>
    <w:lvlOverride w:ilvl="0">
      <w:startOverride w:val="1"/>
    </w:lvlOverride>
  </w:num>
  <w:num w:numId="8" w16cid:durableId="61679598">
    <w:abstractNumId w:val="8"/>
    <w:lvlOverride w:ilvl="0">
      <w:startOverride w:val="1"/>
    </w:lvlOverride>
  </w:num>
  <w:num w:numId="9" w16cid:durableId="865813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069"/>
    <w:rsid w:val="00180583"/>
    <w:rsid w:val="001F1BEE"/>
    <w:rsid w:val="00332069"/>
    <w:rsid w:val="00565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99A04"/>
  <w15:docId w15:val="{8F6F6B72-F8B1-452B-B93C-2F96008CD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5"/>
      <w:szCs w:val="25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595959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5651C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651C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651C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3348</Words>
  <Characters>18416</Characters>
  <Application>Microsoft Office Word</Application>
  <DocSecurity>0</DocSecurity>
  <Lines>153</Lines>
  <Paragraphs>43</Paragraphs>
  <ScaleCrop>false</ScaleCrop>
  <Company/>
  <LinksUpToDate>false</LinksUpToDate>
  <CharactersWithSpaces>21721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ramirez mamani</cp:lastModifiedBy>
  <cp:revision>2</cp:revision>
  <dcterms:created xsi:type="dcterms:W3CDTF">2026-06-13T18:53:00Z</dcterms:created>
  <dcterms:modified xsi:type="dcterms:W3CDTF">2026-06-14T00:44:00Z</dcterms:modified>
</cp:coreProperties>
</file>