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00CB2" w14:textId="77777777" w:rsidR="00DA62DB" w:rsidRDefault="00000000">
      <w:pPr>
        <w:spacing w:before="1300"/>
        <w:jc w:val="center"/>
      </w:pPr>
      <w:r>
        <w:rPr>
          <w:b/>
          <w:bCs/>
          <w:color w:val="2E75B6"/>
          <w:sz w:val="24"/>
          <w:szCs w:val="24"/>
        </w:rPr>
        <w:t>BANCO DE DESARROLLO PRODUCTIVO – S.A.M.</w:t>
      </w:r>
    </w:p>
    <w:p w14:paraId="5703FE86" w14:textId="77777777" w:rsidR="00DA62DB" w:rsidRDefault="00000000">
      <w:pPr>
        <w:spacing w:after="600"/>
        <w:jc w:val="center"/>
      </w:pPr>
      <w:r>
        <w:rPr>
          <w:color w:val="595959"/>
        </w:rPr>
        <w:t>Licitación Pública BDP – S.A.M. Nº 04/2023</w:t>
      </w:r>
    </w:p>
    <w:p w14:paraId="4F48502B" w14:textId="77777777" w:rsidR="00DA62DB" w:rsidRDefault="00000000">
      <w:pPr>
        <w:pBdr>
          <w:top w:val="single" w:sz="12" w:space="6" w:color="1F3864"/>
          <w:bottom w:val="single" w:sz="12" w:space="6" w:color="1F3864"/>
        </w:pBdr>
        <w:spacing w:before="200" w:after="200"/>
        <w:jc w:val="center"/>
      </w:pPr>
      <w:r>
        <w:rPr>
          <w:b/>
          <w:bCs/>
          <w:color w:val="1F3864"/>
          <w:sz w:val="44"/>
          <w:szCs w:val="44"/>
        </w:rPr>
        <w:t>QUINTA ENTREGA</w:t>
      </w:r>
    </w:p>
    <w:p w14:paraId="24385445" w14:textId="77777777" w:rsidR="00DA62DB" w:rsidRDefault="00000000">
      <w:pPr>
        <w:spacing w:before="60" w:after="60"/>
        <w:jc w:val="center"/>
      </w:pPr>
      <w:r>
        <w:rPr>
          <w:color w:val="595959"/>
        </w:rPr>
        <w:t>Pruebas Finales · Prueba Piloto</w:t>
      </w:r>
    </w:p>
    <w:p w14:paraId="20059BF5" w14:textId="77777777" w:rsidR="00DA62DB" w:rsidRDefault="00000000">
      <w:pPr>
        <w:spacing w:before="60" w:after="900"/>
        <w:jc w:val="center"/>
      </w:pPr>
      <w:r>
        <w:rPr>
          <w:i/>
          <w:iCs/>
          <w:color w:val="2E75B6"/>
          <w:sz w:val="26"/>
          <w:szCs w:val="26"/>
        </w:rPr>
        <w:t>Sistema de Gestión de Solicitudes de Crédito (SG-BDP)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400"/>
      </w:tblGrid>
      <w:tr w:rsidR="00DA62DB" w14:paraId="1C92B0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3CC506" w14:textId="77777777" w:rsidR="00DA62DB" w:rsidRDefault="00000000">
            <w:r>
              <w:rPr>
                <w:b/>
                <w:bCs/>
                <w:color w:val="1F3864"/>
                <w:sz w:val="20"/>
                <w:szCs w:val="20"/>
              </w:rPr>
              <w:t>Entrega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5F2171" w14:textId="77777777" w:rsidR="00DA62DB" w:rsidRDefault="00000000">
            <w:r>
              <w:rPr>
                <w:sz w:val="20"/>
                <w:szCs w:val="20"/>
              </w:rPr>
              <w:t>Quinta Entrega (hasta 240 días hábiles)</w:t>
            </w:r>
          </w:p>
        </w:tc>
      </w:tr>
      <w:tr w:rsidR="00DA62DB" w14:paraId="31E83F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8E323B" w14:textId="77777777" w:rsidR="00DA62DB" w:rsidRDefault="00000000">
            <w:r>
              <w:rPr>
                <w:b/>
                <w:bCs/>
                <w:color w:val="1F3864"/>
                <w:sz w:val="20"/>
                <w:szCs w:val="20"/>
              </w:rPr>
              <w:t>Productos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29C7F0" w14:textId="77777777" w:rsidR="00DA62DB" w:rsidRDefault="00000000">
            <w:r>
              <w:rPr>
                <w:sz w:val="20"/>
                <w:szCs w:val="20"/>
              </w:rPr>
              <w:t>Pruebas finales · Plataforma responsiva · Prueba piloto</w:t>
            </w:r>
          </w:p>
        </w:tc>
      </w:tr>
      <w:tr w:rsidR="00DA62DB" w14:paraId="2B606F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D7AD0B" w14:textId="77777777" w:rsidR="00DA62DB" w:rsidRDefault="00000000">
            <w:r>
              <w:rPr>
                <w:b/>
                <w:bCs/>
                <w:color w:val="1F3864"/>
                <w:sz w:val="20"/>
                <w:szCs w:val="20"/>
              </w:rPr>
              <w:t>Proyecto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165FA8" w14:textId="77777777" w:rsidR="00DA62DB" w:rsidRDefault="00000000">
            <w:r>
              <w:rPr>
                <w:sz w:val="20"/>
                <w:szCs w:val="20"/>
              </w:rPr>
              <w:t>Digitalización del Proceso Crediticio PYME y Banca Empresa</w:t>
            </w:r>
          </w:p>
        </w:tc>
      </w:tr>
      <w:tr w:rsidR="00DA62DB" w14:paraId="2F3D7D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A7EEF3" w14:textId="77777777" w:rsidR="00DA62DB" w:rsidRDefault="00000000">
            <w:r>
              <w:rPr>
                <w:b/>
                <w:bCs/>
                <w:color w:val="1F3864"/>
                <w:sz w:val="20"/>
                <w:szCs w:val="20"/>
              </w:rPr>
              <w:t>Sistema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86AA3C" w14:textId="77777777" w:rsidR="00DA62DB" w:rsidRDefault="00000000">
            <w:r>
              <w:rPr>
                <w:sz w:val="20"/>
                <w:szCs w:val="20"/>
              </w:rPr>
              <w:t>SG-BDP</w:t>
            </w:r>
          </w:p>
        </w:tc>
      </w:tr>
      <w:tr w:rsidR="00DA62DB" w14:paraId="66C1F8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17239B" w14:textId="77777777" w:rsidR="00DA62DB" w:rsidRDefault="00000000">
            <w:r>
              <w:rPr>
                <w:b/>
                <w:bCs/>
                <w:color w:val="1F3864"/>
                <w:sz w:val="20"/>
                <w:szCs w:val="20"/>
              </w:rPr>
              <w:t>Entidad contratante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BDE333" w14:textId="77777777" w:rsidR="00DA62DB" w:rsidRDefault="00000000">
            <w:r>
              <w:rPr>
                <w:sz w:val="20"/>
                <w:szCs w:val="20"/>
              </w:rPr>
              <w:t>Banco de Desarrollo Productivo BDP – S.A.M.</w:t>
            </w:r>
          </w:p>
        </w:tc>
      </w:tr>
      <w:tr w:rsidR="00DA62DB" w14:paraId="227180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78E29D" w14:textId="77777777" w:rsidR="00DA62DB" w:rsidRDefault="00000000">
            <w:r>
              <w:rPr>
                <w:b/>
                <w:bCs/>
                <w:color w:val="1F3864"/>
                <w:sz w:val="20"/>
                <w:szCs w:val="20"/>
              </w:rPr>
              <w:t>Licitación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9A746E" w14:textId="77777777" w:rsidR="00DA62DB" w:rsidRDefault="00000000">
            <w:r>
              <w:rPr>
                <w:sz w:val="20"/>
                <w:szCs w:val="20"/>
              </w:rPr>
              <w:t>Pública Nº 04/2023</w:t>
            </w:r>
          </w:p>
        </w:tc>
      </w:tr>
      <w:tr w:rsidR="00DA62DB" w14:paraId="41DA65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4ED426" w14:textId="77777777" w:rsidR="00DA62DB" w:rsidRDefault="00000000">
            <w:r>
              <w:rPr>
                <w:b/>
                <w:bCs/>
                <w:color w:val="1F3864"/>
                <w:sz w:val="20"/>
                <w:szCs w:val="20"/>
              </w:rPr>
              <w:t>Versión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2DB08A" w14:textId="77777777" w:rsidR="00DA62DB" w:rsidRDefault="00000000">
            <w:r>
              <w:rPr>
                <w:sz w:val="20"/>
                <w:szCs w:val="20"/>
              </w:rPr>
              <w:t>1.0</w:t>
            </w:r>
          </w:p>
        </w:tc>
      </w:tr>
    </w:tbl>
    <w:p w14:paraId="72877C2A" w14:textId="77777777" w:rsidR="00DA62DB" w:rsidRDefault="00000000">
      <w:pPr>
        <w:spacing w:before="500"/>
        <w:jc w:val="center"/>
      </w:pPr>
      <w:r>
        <w:rPr>
          <w:color w:val="595959"/>
        </w:rPr>
        <w:t>La Paz – Bolivia</w:t>
      </w:r>
    </w:p>
    <w:p w14:paraId="52B34E9E" w14:textId="77777777" w:rsidR="00DA62DB" w:rsidRDefault="00000000">
      <w:r>
        <w:br w:type="page"/>
      </w:r>
    </w:p>
    <w:p w14:paraId="43DBEAE0" w14:textId="77777777" w:rsidR="00DA62DB" w:rsidRDefault="00DA62DB">
      <w:pPr>
        <w:sectPr w:rsidR="00DA62DB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66CE674B" w14:textId="77777777" w:rsidR="00DA62DB" w:rsidRDefault="00000000">
      <w:pPr>
        <w:spacing w:after="160"/>
      </w:pPr>
      <w:r>
        <w:rPr>
          <w:b/>
          <w:bCs/>
          <w:color w:val="1F3864"/>
          <w:sz w:val="32"/>
          <w:szCs w:val="32"/>
        </w:rPr>
        <w:lastRenderedPageBreak/>
        <w:t>Tabla de Contenido</w:t>
      </w:r>
    </w:p>
    <w:p w14:paraId="175D92DF" w14:textId="77777777" w:rsidR="00DA62DB" w:rsidRDefault="00DA62DB">
      <w:pPr>
        <w:pBdr>
          <w:bottom w:val="single" w:sz="6" w:space="1" w:color="2E75B6"/>
        </w:pBdr>
        <w:spacing w:after="120"/>
      </w:pPr>
    </w:p>
    <w:sdt>
      <w:sdtPr>
        <w:alias w:val="Tabla de Contenido"/>
        <w:id w:val="1354300062"/>
      </w:sdtPr>
      <w:sdtContent>
        <w:p w14:paraId="04A8310A" w14:textId="0CEF5523" w:rsidR="00124EE4" w:rsidRDefault="0000000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2276096" w:history="1">
            <w:r w:rsidR="00124EE4" w:rsidRPr="000559C2">
              <w:rPr>
                <w:rStyle w:val="Hipervnculo"/>
                <w:noProof/>
              </w:rPr>
              <w:t>1. Introducción</w:t>
            </w:r>
            <w:r w:rsidR="00124EE4">
              <w:rPr>
                <w:noProof/>
              </w:rPr>
              <w:tab/>
            </w:r>
            <w:r w:rsidR="00124EE4">
              <w:rPr>
                <w:noProof/>
              </w:rPr>
              <w:fldChar w:fldCharType="begin"/>
            </w:r>
            <w:r w:rsidR="00124EE4">
              <w:rPr>
                <w:noProof/>
              </w:rPr>
              <w:instrText xml:space="preserve"> PAGEREF _Toc232276096 \h </w:instrText>
            </w:r>
            <w:r w:rsidR="00124EE4">
              <w:rPr>
                <w:noProof/>
              </w:rPr>
            </w:r>
            <w:r w:rsidR="00124EE4">
              <w:rPr>
                <w:noProof/>
              </w:rPr>
              <w:fldChar w:fldCharType="separate"/>
            </w:r>
            <w:r w:rsidR="00124EE4">
              <w:rPr>
                <w:noProof/>
              </w:rPr>
              <w:t>3</w:t>
            </w:r>
            <w:r w:rsidR="00124EE4">
              <w:rPr>
                <w:noProof/>
              </w:rPr>
              <w:fldChar w:fldCharType="end"/>
            </w:r>
          </w:hyperlink>
        </w:p>
        <w:p w14:paraId="436DFEC3" w14:textId="6021459C" w:rsidR="00124EE4" w:rsidRDefault="00124EE4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6097" w:history="1">
            <w:r w:rsidRPr="000559C2">
              <w:rPr>
                <w:rStyle w:val="Hipervnculo"/>
                <w:noProof/>
              </w:rPr>
              <w:t>2. Pruebas Finales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_Toc232276097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DD3462B" w14:textId="5CC1F497" w:rsidR="00124EE4" w:rsidRDefault="00124EE4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6098" w:history="1">
            <w:r w:rsidRPr="000559C2">
              <w:rPr>
                <w:rStyle w:val="Hipervnculo"/>
                <w:noProof/>
              </w:rPr>
              <w:t>3. Prueba Piloto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_Toc232276098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D37DCD3" w14:textId="4C206982" w:rsidR="00124EE4" w:rsidRDefault="00124EE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6099" w:history="1">
            <w:r w:rsidRPr="000559C2">
              <w:rPr>
                <w:rStyle w:val="Hipervnculo"/>
                <w:noProof/>
              </w:rPr>
              <w:t>3.1. Alcance del piloto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_Toc232276099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31F7893" w14:textId="4E075CF7" w:rsidR="00124EE4" w:rsidRDefault="00124EE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6100" w:history="1">
            <w:r w:rsidRPr="000559C2">
              <w:rPr>
                <w:rStyle w:val="Hipervnculo"/>
                <w:noProof/>
              </w:rPr>
              <w:t>3.2. Resultados del piloto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_Toc232276100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96164CA" w14:textId="3B81A389" w:rsidR="00124EE4" w:rsidRDefault="00124EE4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6101" w:history="1">
            <w:r w:rsidRPr="000559C2">
              <w:rPr>
                <w:rStyle w:val="Hipervnculo"/>
                <w:noProof/>
              </w:rPr>
              <w:t>4. Observaciones y Ajustes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_Toc232276101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8645481" w14:textId="771D9B15" w:rsidR="00124EE4" w:rsidRDefault="00124EE4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6102" w:history="1">
            <w:r w:rsidRPr="000559C2">
              <w:rPr>
                <w:rStyle w:val="Hipervnculo"/>
                <w:noProof/>
              </w:rPr>
              <w:t>5. Conclusiones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_Toc232276102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2128FAC" w14:textId="77777777" w:rsidR="00124EE4" w:rsidRDefault="00000000">
          <w:r>
            <w:fldChar w:fldCharType="end"/>
          </w:r>
        </w:p>
      </w:sdtContent>
    </w:sdt>
    <w:p w14:paraId="4D733DCE" w14:textId="782DDA09" w:rsidR="00DA62DB" w:rsidRDefault="00000000">
      <w:r>
        <w:br w:type="page"/>
      </w:r>
    </w:p>
    <w:p w14:paraId="5916E99E" w14:textId="77777777" w:rsidR="00DA62DB" w:rsidRDefault="00DA62DB">
      <w:pPr>
        <w:sectPr w:rsidR="00DA62DB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5F0D2DCF" w14:textId="77777777" w:rsidR="00DA62DB" w:rsidRDefault="00000000">
      <w:pPr>
        <w:pStyle w:val="Ttulo1"/>
      </w:pPr>
      <w:bookmarkStart w:id="0" w:name="_Toc232276096"/>
      <w:r>
        <w:lastRenderedPageBreak/>
        <w:t>1. Introducción</w:t>
      </w:r>
      <w:bookmarkEnd w:id="0"/>
    </w:p>
    <w:p w14:paraId="17A34F1E" w14:textId="77777777" w:rsidR="00DA62DB" w:rsidRDefault="00DA62DB">
      <w:pPr>
        <w:pBdr>
          <w:bottom w:val="single" w:sz="6" w:space="1" w:color="2E75B6"/>
        </w:pBdr>
        <w:spacing w:after="120"/>
      </w:pPr>
    </w:p>
    <w:p w14:paraId="6F1F0178" w14:textId="77777777" w:rsidR="00DA62DB" w:rsidRDefault="00000000">
      <w:pPr>
        <w:spacing w:after="120" w:line="276" w:lineRule="auto"/>
        <w:jc w:val="both"/>
      </w:pPr>
      <w:r>
        <w:t>El presente documento constituye la Quinta Entrega de la consultoría, en el marco de la Licitación Pública Nº 04/2023. Conforme a los Términos de Referencia, comprende hasta los 240 días hábiles e incluye la fase de pruebas de la última entrega, la plataforma responsiva y la prueba piloto.</w:t>
      </w:r>
    </w:p>
    <w:p w14:paraId="1388550D" w14:textId="77777777" w:rsidR="00DA62DB" w:rsidRDefault="00000000">
      <w:pPr>
        <w:spacing w:after="120" w:line="276" w:lineRule="auto"/>
        <w:jc w:val="both"/>
      </w:pPr>
      <w:r>
        <w:t>Esta entrega valida integralmente el sistema completo en condiciones cercanas a producción, mediante una prueba piloto con usuarios reales.</w:t>
      </w:r>
    </w:p>
    <w:p w14:paraId="7033A252" w14:textId="77777777" w:rsidR="00DA62DB" w:rsidRDefault="00000000">
      <w:pPr>
        <w:pStyle w:val="Ttulo1"/>
      </w:pPr>
      <w:bookmarkStart w:id="1" w:name="_Toc232276097"/>
      <w:r>
        <w:t>2. Pruebas Finales del Sistema</w:t>
      </w:r>
      <w:bookmarkEnd w:id="1"/>
    </w:p>
    <w:p w14:paraId="07E71263" w14:textId="77777777" w:rsidR="00DA62DB" w:rsidRDefault="00DA62DB">
      <w:pPr>
        <w:pBdr>
          <w:bottom w:val="single" w:sz="6" w:space="1" w:color="2E75B6"/>
        </w:pBdr>
        <w:spacing w:after="120"/>
      </w:pPr>
    </w:p>
    <w:p w14:paraId="46B91756" w14:textId="77777777" w:rsidR="00DA62DB" w:rsidRDefault="00000000">
      <w:pPr>
        <w:spacing w:after="120" w:line="276" w:lineRule="auto"/>
        <w:jc w:val="both"/>
      </w:pPr>
      <w:r>
        <w:t>Se ejecutó una batería de pruebas sobre el sistema completo, abarcando todos los módulos y el flujo crediticio de extremo a extremo.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800"/>
        <w:gridCol w:w="2000"/>
        <w:gridCol w:w="2360"/>
      </w:tblGrid>
      <w:tr w:rsidR="00DA62DB" w14:paraId="5D8D87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C120FF" w14:textId="77777777" w:rsidR="00DA62DB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Tipo de prueba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1BBFEA" w14:textId="77777777" w:rsidR="00DA62DB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Casos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9E2F5A" w14:textId="77777777" w:rsidR="00DA62DB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Aprobados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8B6423" w14:textId="77777777" w:rsidR="00DA62DB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Estado</w:t>
            </w:r>
          </w:p>
        </w:tc>
      </w:tr>
      <w:tr w:rsidR="00DA62DB" w14:paraId="61C84A3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9DC677" w14:textId="77777777" w:rsidR="00DA62DB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Regresión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D3846B" w14:textId="77777777" w:rsidR="00DA62DB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120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8BD7C2" w14:textId="77777777" w:rsidR="00DA62DB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118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E113FA" w14:textId="77777777" w:rsidR="00DA62DB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98%</w:t>
            </w:r>
          </w:p>
        </w:tc>
      </w:tr>
      <w:tr w:rsidR="00DA62DB" w14:paraId="542740A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D50011" w14:textId="77777777" w:rsidR="00DA62DB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Integración total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707A53" w14:textId="77777777" w:rsidR="00DA62DB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45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117615" w14:textId="77777777" w:rsidR="00DA62DB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45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EBB263" w14:textId="77777777" w:rsidR="00DA62DB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100%</w:t>
            </w:r>
          </w:p>
        </w:tc>
      </w:tr>
      <w:tr w:rsidR="00DA62DB" w14:paraId="7F415C5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E730F7" w14:textId="77777777" w:rsidR="00DA62DB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E2E (flujo completo)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4E2A5A" w14:textId="77777777" w:rsidR="00DA62DB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18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BBA880" w14:textId="77777777" w:rsidR="00DA62DB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18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3BE15B" w14:textId="77777777" w:rsidR="00DA62DB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100%</w:t>
            </w:r>
          </w:p>
        </w:tc>
      </w:tr>
      <w:tr w:rsidR="00DA62DB" w14:paraId="71F0504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8142BE" w14:textId="77777777" w:rsidR="00DA62DB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Seguridad (MFA/JWT)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EA1651" w14:textId="77777777" w:rsidR="00DA62DB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22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66EA1B" w14:textId="77777777" w:rsidR="00DA62DB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22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2FEEFE" w14:textId="77777777" w:rsidR="00DA62DB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100%</w:t>
            </w:r>
          </w:p>
        </w:tc>
      </w:tr>
      <w:tr w:rsidR="00DA62DB" w14:paraId="673366C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45857F" w14:textId="77777777" w:rsidR="00DA62DB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Rendimiento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1F25CA" w14:textId="77777777" w:rsidR="00DA62DB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15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F98941" w14:textId="77777777" w:rsidR="00DA62DB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14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135869" w14:textId="77777777" w:rsidR="00DA62DB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93%</w:t>
            </w:r>
          </w:p>
        </w:tc>
      </w:tr>
    </w:tbl>
    <w:p w14:paraId="7E4BBEEA" w14:textId="6D1E6B76" w:rsidR="00DA62DB" w:rsidRDefault="00000000" w:rsidP="00124EE4">
      <w:pPr>
        <w:spacing w:after="120" w:line="276" w:lineRule="auto"/>
        <w:jc w:val="both"/>
      </w:pPr>
      <w:r>
        <w:t>Las pruebas de seguridad verificaron la autenticación multifactor, la validez de los tokens JWT y la autorización por rol. Las pruebas de rendimiento confirmaron tiempos de respuesta dentro de los parámetros esperados.</w:t>
      </w:r>
    </w:p>
    <w:p w14:paraId="3AE8077A" w14:textId="77777777" w:rsidR="00DA62DB" w:rsidRDefault="00000000">
      <w:pPr>
        <w:pStyle w:val="Ttulo1"/>
      </w:pPr>
      <w:bookmarkStart w:id="2" w:name="_Toc232276098"/>
      <w:r>
        <w:t>3. Prueba Piloto</w:t>
      </w:r>
      <w:bookmarkEnd w:id="2"/>
    </w:p>
    <w:p w14:paraId="72739F85" w14:textId="77777777" w:rsidR="00DA62DB" w:rsidRDefault="00DA62DB">
      <w:pPr>
        <w:pBdr>
          <w:bottom w:val="single" w:sz="6" w:space="1" w:color="2E75B6"/>
        </w:pBdr>
        <w:spacing w:after="120"/>
      </w:pPr>
    </w:p>
    <w:p w14:paraId="58BBA71A" w14:textId="77777777" w:rsidR="00DA62DB" w:rsidRDefault="00000000">
      <w:pPr>
        <w:spacing w:after="120" w:line="276" w:lineRule="auto"/>
        <w:jc w:val="both"/>
      </w:pPr>
      <w:r>
        <w:t>La prueba piloto se ejecutó con un grupo de usuarios del banco (oficiales y analistas), procesando solicitudes reales a través del flujo completo de seis pasos.</w:t>
      </w:r>
    </w:p>
    <w:p w14:paraId="32067EF7" w14:textId="77777777" w:rsidR="00DA62DB" w:rsidRDefault="00000000">
      <w:pPr>
        <w:pStyle w:val="Ttulo2"/>
      </w:pPr>
      <w:bookmarkStart w:id="3" w:name="_Toc232276099"/>
      <w:r>
        <w:t>3.1. Alcance del piloto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DA62DB" w14:paraId="67C7CE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41A07F" w14:textId="77777777" w:rsidR="00DA62DB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Aspecto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B70F03" w14:textId="77777777" w:rsidR="00DA62DB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Detalle</w:t>
            </w:r>
          </w:p>
        </w:tc>
      </w:tr>
      <w:tr w:rsidR="00DA62DB" w14:paraId="5B1AE42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5CA523" w14:textId="77777777" w:rsidR="00DA62DB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Participantes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3818C4" w14:textId="77777777" w:rsidR="00DA62DB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Oficiales de crédito y analistas de riesgo.</w:t>
            </w:r>
          </w:p>
        </w:tc>
      </w:tr>
      <w:tr w:rsidR="00DA62DB" w14:paraId="22CFA5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AF9AEA" w14:textId="77777777" w:rsidR="00DA62DB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Duración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D6C851" w14:textId="77777777" w:rsidR="00DA62DB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2 semanas.</w:t>
            </w:r>
          </w:p>
        </w:tc>
      </w:tr>
      <w:tr w:rsidR="00DA62DB" w14:paraId="421367C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1DD237" w14:textId="77777777" w:rsidR="00DA62DB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Solicitudes procesadas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163C47" w14:textId="77777777" w:rsidR="00DA62DB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48 solicitudes reales.</w:t>
            </w:r>
          </w:p>
        </w:tc>
      </w:tr>
      <w:tr w:rsidR="00DA62DB" w14:paraId="16B697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80299B" w14:textId="77777777" w:rsidR="00DA62DB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Ambiente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C91EFD" w14:textId="77777777" w:rsidR="00DA62DB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Pre-producción (réplica de producción).</w:t>
            </w:r>
          </w:p>
        </w:tc>
      </w:tr>
    </w:tbl>
    <w:p w14:paraId="75D21C7E" w14:textId="77777777" w:rsidR="00DA62DB" w:rsidRDefault="00000000">
      <w:pPr>
        <w:pStyle w:val="Ttulo2"/>
      </w:pPr>
      <w:bookmarkStart w:id="4" w:name="_Toc232276100"/>
      <w:r>
        <w:t>3.2. Resultados del piloto</w:t>
      </w:r>
      <w:bookmarkEnd w:id="4"/>
    </w:p>
    <w:p w14:paraId="189BFFBE" w14:textId="77777777" w:rsidR="00DA62DB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104ABC04" wp14:editId="1E1BB195">
            <wp:extent cx="5334000" cy="2266950"/>
            <wp:effectExtent l="0" t="0" r="0" b="0"/>
            <wp:docPr id="1" name="g_piloto.png" descr="g_piloto.png" title="g_pilot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EDA24" w14:textId="77777777" w:rsidR="00DA62DB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Figura 1. Resultados de la prueba piloto.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360"/>
      </w:tblGrid>
      <w:tr w:rsidR="00DA62DB" w14:paraId="4587C5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F360CE" w14:textId="77777777" w:rsidR="00DA62DB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Métrica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D5B4D8" w14:textId="77777777" w:rsidR="00DA62DB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Resultado</w:t>
            </w:r>
          </w:p>
        </w:tc>
      </w:tr>
      <w:tr w:rsidR="00DA62DB" w14:paraId="300CB576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BFACC0" w14:textId="77777777" w:rsidR="00DA62DB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Solicitudes procesadas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52EAF6" w14:textId="77777777" w:rsidR="00DA62DB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48</w:t>
            </w:r>
          </w:p>
        </w:tc>
      </w:tr>
      <w:tr w:rsidR="00DA62DB" w14:paraId="34E5979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9A3E64" w14:textId="77777777" w:rsidR="00DA62DB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Tasa de éxito del flujo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5869F5" w14:textId="77777777" w:rsidR="00DA62DB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96%</w:t>
            </w:r>
          </w:p>
        </w:tc>
      </w:tr>
      <w:tr w:rsidR="00DA62DB" w14:paraId="2153F6E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F4A563" w14:textId="77777777" w:rsidR="00DA62DB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Tiempo medio por solicitud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79AFA4" w14:textId="77777777" w:rsidR="00DA62DB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7.5 minutos</w:t>
            </w:r>
          </w:p>
        </w:tc>
      </w:tr>
      <w:tr w:rsidR="00DA62DB" w14:paraId="567A0BF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33CAF8" w14:textId="77777777" w:rsidR="00DA62DB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Satisfacción de usuarios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FE57C6" w14:textId="77777777" w:rsidR="00DA62DB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92%</w:t>
            </w:r>
          </w:p>
        </w:tc>
      </w:tr>
      <w:tr w:rsidR="00DA62DB" w14:paraId="19A9AF15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28DB31" w14:textId="77777777" w:rsidR="00DA62DB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Incidencias críticas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6DBAF1" w14:textId="77777777" w:rsidR="00DA62DB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0</w:t>
            </w:r>
          </w:p>
        </w:tc>
      </w:tr>
    </w:tbl>
    <w:p w14:paraId="485C0F22" w14:textId="77777777" w:rsidR="00DA62DB" w:rsidRDefault="00000000">
      <w:pPr>
        <w:pStyle w:val="Ttulo1"/>
      </w:pPr>
      <w:bookmarkStart w:id="5" w:name="_Toc232276101"/>
      <w:r>
        <w:t>4. Observaciones y Ajustes</w:t>
      </w:r>
      <w:bookmarkEnd w:id="5"/>
    </w:p>
    <w:p w14:paraId="0EBD7454" w14:textId="77777777" w:rsidR="00DA62DB" w:rsidRDefault="00DA62DB">
      <w:pPr>
        <w:pBdr>
          <w:bottom w:val="single" w:sz="6" w:space="1" w:color="2E75B6"/>
        </w:pBdr>
        <w:spacing w:after="120"/>
      </w:pPr>
    </w:p>
    <w:p w14:paraId="1524805A" w14:textId="77777777" w:rsidR="00DA62DB" w:rsidRDefault="00000000">
      <w:pPr>
        <w:spacing w:after="120" w:line="276" w:lineRule="auto"/>
        <w:jc w:val="both"/>
      </w:pPr>
      <w:r>
        <w:t>Durante el piloto se recogieron observaciones de los usuarios, atendidas mediante ajustes menores: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360"/>
      </w:tblGrid>
      <w:tr w:rsidR="00DA62DB" w14:paraId="6E3493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5CBB43" w14:textId="77777777" w:rsidR="00DA62DB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Observación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88C684" w14:textId="77777777" w:rsidR="00DA62DB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Acción</w:t>
            </w:r>
          </w:p>
        </w:tc>
      </w:tr>
      <w:tr w:rsidR="00DA62DB" w14:paraId="2D920BF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016A77" w14:textId="77777777" w:rsidR="00DA62DB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Agilizar la carga de documentos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5E593B" w14:textId="77777777" w:rsidR="00DA62DB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Optimización de la subida múltiple.</w:t>
            </w:r>
          </w:p>
        </w:tc>
      </w:tr>
      <w:tr w:rsidR="00DA62DB" w14:paraId="3D47DA6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E1F346" w14:textId="77777777" w:rsidR="00DA62DB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Mejorar mensajes de validación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3E9787" w14:textId="77777777" w:rsidR="00DA62DB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Textos más descriptivos.</w:t>
            </w:r>
          </w:p>
        </w:tc>
      </w:tr>
      <w:tr w:rsidR="00DA62DB" w14:paraId="58B590D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9187E5" w14:textId="77777777" w:rsidR="00DA62DB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Atajo a evaluación desde dashboard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1708B3" w14:textId="77777777" w:rsidR="00DA62DB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Enlace directo agregado.</w:t>
            </w:r>
          </w:p>
        </w:tc>
      </w:tr>
    </w:tbl>
    <w:p w14:paraId="4881A14E" w14:textId="77777777" w:rsidR="00DA62DB" w:rsidRDefault="00000000">
      <w:pPr>
        <w:pStyle w:val="Ttulo1"/>
      </w:pPr>
      <w:bookmarkStart w:id="6" w:name="_Toc232276102"/>
      <w:r>
        <w:t>5. Conclusiones</w:t>
      </w:r>
      <w:bookmarkEnd w:id="6"/>
    </w:p>
    <w:p w14:paraId="3015FF16" w14:textId="77777777" w:rsidR="00DA62DB" w:rsidRDefault="00DA62DB">
      <w:pPr>
        <w:pBdr>
          <w:bottom w:val="single" w:sz="6" w:space="1" w:color="2E75B6"/>
        </w:pBdr>
        <w:spacing w:after="120"/>
      </w:pPr>
    </w:p>
    <w:p w14:paraId="56E7A8FC" w14:textId="77777777" w:rsidR="00DA62DB" w:rsidRDefault="00000000">
      <w:pPr>
        <w:spacing w:line="276" w:lineRule="auto"/>
        <w:jc w:val="both"/>
      </w:pPr>
      <w:r>
        <w:t>La Quinta Entrega valida el sistema completo mediante pruebas finales y una prueba piloto con usuarios reales. Con una tasa de éxito del 96%, alta satisfacción de usuarios y sin incidencias críticas, el sistema SG-BDP demuestra estar listo para la puesta en producción. Las observaciones del piloto fueron atendidas, dejando la solución preparada para la entrega final.</w:t>
      </w:r>
    </w:p>
    <w:sectPr w:rsidR="00DA62DB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2CF6E" w14:textId="77777777" w:rsidR="001F3D66" w:rsidRDefault="001F3D66">
      <w:r>
        <w:separator/>
      </w:r>
    </w:p>
  </w:endnote>
  <w:endnote w:type="continuationSeparator" w:id="0">
    <w:p w14:paraId="4368B001" w14:textId="77777777" w:rsidR="001F3D66" w:rsidRDefault="001F3D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F9F2A" w14:textId="77777777" w:rsidR="00DA62DB" w:rsidRDefault="00000000">
    <w:pPr>
      <w:pBdr>
        <w:top w:val="single" w:sz="4" w:space="4" w:color="2E75B6"/>
      </w:pBdr>
      <w:tabs>
        <w:tab w:val="right" w:pos="9026"/>
      </w:tabs>
    </w:pPr>
    <w:r>
      <w:rPr>
        <w:color w:val="595959"/>
        <w:sz w:val="16"/>
        <w:szCs w:val="16"/>
      </w:rPr>
      <w:t>Entrega 5 de 6</w:t>
    </w:r>
    <w:r>
      <w:rPr>
        <w:color w:val="595959"/>
        <w:sz w:val="16"/>
        <w:szCs w:val="16"/>
      </w:rPr>
      <w:tab/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124EE4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124EE4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2CF81" w14:textId="77777777" w:rsidR="001F3D66" w:rsidRDefault="001F3D66">
      <w:r>
        <w:separator/>
      </w:r>
    </w:p>
  </w:footnote>
  <w:footnote w:type="continuationSeparator" w:id="0">
    <w:p w14:paraId="356ED541" w14:textId="77777777" w:rsidR="001F3D66" w:rsidRDefault="001F3D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4F1F5" w14:textId="77777777" w:rsidR="00DA62DB" w:rsidRDefault="00000000">
    <w:pPr>
      <w:pBdr>
        <w:bottom w:val="single" w:sz="4" w:space="4" w:color="2E75B6"/>
      </w:pBdr>
      <w:tabs>
        <w:tab w:val="right" w:pos="9026"/>
      </w:tabs>
    </w:pPr>
    <w:r>
      <w:rPr>
        <w:color w:val="595959"/>
        <w:sz w:val="16"/>
        <w:szCs w:val="16"/>
      </w:rPr>
      <w:t>SG-BDP — Quinta Entrega</w:t>
    </w:r>
    <w:r>
      <w:rPr>
        <w:color w:val="595959"/>
        <w:sz w:val="16"/>
        <w:szCs w:val="16"/>
      </w:rPr>
      <w:tab/>
      <w:t>BDP – S.A.M. · LP Nº 04/2023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006E1"/>
    <w:multiLevelType w:val="hybridMultilevel"/>
    <w:tmpl w:val="ECCA8954"/>
    <w:lvl w:ilvl="0" w:tplc="C0424FFC">
      <w:start w:val="1"/>
      <w:numFmt w:val="bullet"/>
      <w:lvlText w:val="●"/>
      <w:lvlJc w:val="left"/>
      <w:pPr>
        <w:ind w:left="720" w:hanging="360"/>
      </w:pPr>
    </w:lvl>
    <w:lvl w:ilvl="1" w:tplc="E79843A6">
      <w:start w:val="1"/>
      <w:numFmt w:val="bullet"/>
      <w:lvlText w:val="○"/>
      <w:lvlJc w:val="left"/>
      <w:pPr>
        <w:ind w:left="1440" w:hanging="360"/>
      </w:pPr>
    </w:lvl>
    <w:lvl w:ilvl="2" w:tplc="A1164734">
      <w:start w:val="1"/>
      <w:numFmt w:val="bullet"/>
      <w:lvlText w:val="■"/>
      <w:lvlJc w:val="left"/>
      <w:pPr>
        <w:ind w:left="2160" w:hanging="360"/>
      </w:pPr>
    </w:lvl>
    <w:lvl w:ilvl="3" w:tplc="1B226BC2">
      <w:start w:val="1"/>
      <w:numFmt w:val="bullet"/>
      <w:lvlText w:val="●"/>
      <w:lvlJc w:val="left"/>
      <w:pPr>
        <w:ind w:left="2880" w:hanging="360"/>
      </w:pPr>
    </w:lvl>
    <w:lvl w:ilvl="4" w:tplc="628E3ED0">
      <w:start w:val="1"/>
      <w:numFmt w:val="bullet"/>
      <w:lvlText w:val="○"/>
      <w:lvlJc w:val="left"/>
      <w:pPr>
        <w:ind w:left="3600" w:hanging="360"/>
      </w:pPr>
    </w:lvl>
    <w:lvl w:ilvl="5" w:tplc="4344DBEC">
      <w:start w:val="1"/>
      <w:numFmt w:val="bullet"/>
      <w:lvlText w:val="■"/>
      <w:lvlJc w:val="left"/>
      <w:pPr>
        <w:ind w:left="4320" w:hanging="360"/>
      </w:pPr>
    </w:lvl>
    <w:lvl w:ilvl="6" w:tplc="8D7C4768">
      <w:start w:val="1"/>
      <w:numFmt w:val="bullet"/>
      <w:lvlText w:val="●"/>
      <w:lvlJc w:val="left"/>
      <w:pPr>
        <w:ind w:left="5040" w:hanging="360"/>
      </w:pPr>
    </w:lvl>
    <w:lvl w:ilvl="7" w:tplc="E682C3E2">
      <w:start w:val="1"/>
      <w:numFmt w:val="bullet"/>
      <w:lvlText w:val="●"/>
      <w:lvlJc w:val="left"/>
      <w:pPr>
        <w:ind w:left="5760" w:hanging="360"/>
      </w:pPr>
    </w:lvl>
    <w:lvl w:ilvl="8" w:tplc="3124A7A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2924233"/>
    <w:multiLevelType w:val="hybridMultilevel"/>
    <w:tmpl w:val="E236B2B0"/>
    <w:lvl w:ilvl="0" w:tplc="987C4422">
      <w:start w:val="1"/>
      <w:numFmt w:val="bullet"/>
      <w:lvlText w:val="•"/>
      <w:lvlJc w:val="left"/>
      <w:pPr>
        <w:ind w:left="620" w:hanging="320"/>
      </w:pPr>
    </w:lvl>
    <w:lvl w:ilvl="1" w:tplc="5B4A7B76">
      <w:numFmt w:val="decimal"/>
      <w:lvlText w:val=""/>
      <w:lvlJc w:val="left"/>
    </w:lvl>
    <w:lvl w:ilvl="2" w:tplc="FC725272">
      <w:numFmt w:val="decimal"/>
      <w:lvlText w:val=""/>
      <w:lvlJc w:val="left"/>
    </w:lvl>
    <w:lvl w:ilvl="3" w:tplc="44783D9A">
      <w:numFmt w:val="decimal"/>
      <w:lvlText w:val=""/>
      <w:lvlJc w:val="left"/>
    </w:lvl>
    <w:lvl w:ilvl="4" w:tplc="9200715E">
      <w:numFmt w:val="decimal"/>
      <w:lvlText w:val=""/>
      <w:lvlJc w:val="left"/>
    </w:lvl>
    <w:lvl w:ilvl="5" w:tplc="9B4E9EF2">
      <w:numFmt w:val="decimal"/>
      <w:lvlText w:val=""/>
      <w:lvlJc w:val="left"/>
    </w:lvl>
    <w:lvl w:ilvl="6" w:tplc="4F2CB486">
      <w:numFmt w:val="decimal"/>
      <w:lvlText w:val=""/>
      <w:lvlJc w:val="left"/>
    </w:lvl>
    <w:lvl w:ilvl="7" w:tplc="0E3EB454">
      <w:numFmt w:val="decimal"/>
      <w:lvlText w:val=""/>
      <w:lvlJc w:val="left"/>
    </w:lvl>
    <w:lvl w:ilvl="8" w:tplc="7DEEAA90">
      <w:numFmt w:val="decimal"/>
      <w:lvlText w:val=""/>
      <w:lvlJc w:val="left"/>
    </w:lvl>
  </w:abstractNum>
  <w:num w:numId="1" w16cid:durableId="17256401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62DB"/>
    <w:rsid w:val="00124EE4"/>
    <w:rsid w:val="001F3D66"/>
    <w:rsid w:val="0039665C"/>
    <w:rsid w:val="00DA6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85F7A"/>
  <w15:docId w15:val="{B6111398-9990-446A-86AB-E74E21C9E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1F3864"/>
      <w:sz w:val="30"/>
      <w:szCs w:val="30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5"/>
      <w:szCs w:val="25"/>
    </w:rPr>
  </w:style>
  <w:style w:type="paragraph" w:styleId="Ttulo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595959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124EE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24EE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545</Words>
  <Characters>3003</Characters>
  <Application>Microsoft Office Word</Application>
  <DocSecurity>0</DocSecurity>
  <Lines>25</Lines>
  <Paragraphs>7</Paragraphs>
  <ScaleCrop>false</ScaleCrop>
  <Company/>
  <LinksUpToDate>false</LinksUpToDate>
  <CharactersWithSpaces>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samuel ramirez mamani</cp:lastModifiedBy>
  <cp:revision>2</cp:revision>
  <dcterms:created xsi:type="dcterms:W3CDTF">2026-06-13T19:20:00Z</dcterms:created>
  <dcterms:modified xsi:type="dcterms:W3CDTF">2026-06-14T00:48:00Z</dcterms:modified>
</cp:coreProperties>
</file>