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60"/>
        <w:jc w:val="center"/>
      </w:pPr>
      <w:r>
        <w:rPr>
          <w:rFonts w:ascii="Calibri" w:hAnsi="Calibri"/>
          <w:b/>
          <w:color w:val="7A5A00"/>
          <w:sz w:val="22"/>
        </w:rPr>
        <w:t>PROPOSTA DE MVP</w:t>
      </w:r>
    </w:p>
    <w:p>
      <w:pPr>
        <w:pStyle w:val="Title"/>
        <w:spacing w:after="100"/>
      </w:pPr>
      <w:r>
        <w:rPr>
          <w:rFonts w:ascii="Calibri" w:hAnsi="Calibri"/>
          <w:b/>
          <w:color w:val="203748"/>
          <w:sz w:val="48"/>
        </w:rPr>
        <w:t>Plataforma de Preparação de Aulas com IA</w:t>
      </w:r>
    </w:p>
    <w:p>
      <w:pPr>
        <w:pStyle w:val="Subtitle"/>
      </w:pPr>
      <w:r>
        <w:rPr>
          <w:rFonts w:ascii="Calibri" w:hAnsi="Calibri"/>
          <w:color w:val="525252"/>
          <w:sz w:val="28"/>
        </w:rPr>
        <w:t>Do material real da turma à sequência didática aplicável</w:t>
      </w:r>
    </w:p>
    <w:p>
      <w:pPr>
        <w:spacing w:before="0" w:after="480"/>
        <w:jc w:val="center"/>
      </w:pPr>
      <w:r>
        <w:rPr>
          <w:rFonts w:ascii="Calibri" w:hAnsi="Calibri"/>
          <w:i/>
          <w:color w:val="525252"/>
          <w:sz w:val="19"/>
        </w:rPr>
        <w:t>Documento de definição inicial | Versão 0.1 | 27 de agosto de 2026</w:t>
      </w:r>
    </w:p>
    <w:p>
      <w:pPr>
        <w:spacing w:before="80" w:after="240" w:line="293" w:lineRule="auto"/>
        <w:ind w:left="173" w:right="115"/>
        <w:shd w:fill="FFF8E8" w:val="clear"/>
        <w:pBdr>
          <w:left w:val="single" w:sz="18" w:space="8" w:color="C59A27"/>
        </w:pBdr>
      </w:pPr>
      <w:r>
        <w:rPr>
          <w:rFonts w:ascii="Calibri" w:hAnsi="Calibri"/>
          <w:b/>
          <w:color w:val="1F4D78"/>
          <w:sz w:val="22"/>
        </w:rPr>
        <w:t xml:space="preserve">Direção recomendada: </w:t>
      </w:r>
      <w:r>
        <w:rPr>
          <w:rFonts w:ascii="Calibri" w:hAnsi="Calibri"/>
          <w:color w:val="525252"/>
          <w:sz w:val="22"/>
        </w:rPr>
        <w:t>começar com um único segmento e validar um fluxo completo — planejamento, material, avaliação e recuperação — antes de expandir para todos os tipos de cursos.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Resumo executivo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 proposta é criar uma plataforma de apoio ao professor capaz de receber texto, imagens e documentos, compreender a intenção pedagógica e gerar materiais prontos para uso em diferentes formatos. O MVP deve ser apresentado como um copiloto de preparação, e não apenas como um gerador de textos.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O diferencial recomendado é combinar contexto real da turma, rastreabilidade pedagógica e continuidade entre aula, atividade, avaliação e recuperação. Assim, o produto entrega uma decisão pedagógica mais completa e útil do que uma resposta genérica produzida a partir de um único prompt.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Contexto e oportunidade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O mercado já possui ferramentas maduras para gerar planos de aula, apresentações, atividades e avaliações. Portanto, a proposta precisa competir pela qualidade do fluxo e pela adequação à realidade do professor, e não apenas pela quantidade de formatos oferecidos.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500"/>
        <w:gridCol w:w="3360"/>
      </w:tblGrid>
      <w:tr>
        <w:trPr>
          <w:tblHeader w:val="true"/>
        </w:trPr>
        <w:tc>
          <w:tcPr>
            <w:tcW w:type="dxa" w:w="15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Referência</w:t>
            </w:r>
          </w:p>
        </w:tc>
        <w:tc>
          <w:tcPr>
            <w:tcW w:type="dxa" w:w="45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Posicionamento observado</w:t>
            </w:r>
          </w:p>
        </w:tc>
        <w:tc>
          <w:tcPr>
            <w:tcW w:type="dxa" w:w="336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Implicação para o MVP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Teachy</w:t>
            </w:r>
          </w:p>
        </w:tc>
        <w:tc>
          <w:tcPr>
            <w:tcW w:type="dxa" w:w="4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Ecossistema amplo: planos, aulas, slides, avaliações, correção, acessibilidade e BNCC.</w:t>
            </w:r>
          </w:p>
        </w:tc>
        <w:tc>
          <w:tcPr>
            <w:tcW w:type="dxa" w:w="3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Evitar competir como plataforma generalista desde o primeiro dia.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Chalkie</w:t>
            </w:r>
          </w:p>
        </w:tc>
        <w:tc>
          <w:tcPr>
            <w:tcW w:type="dxa" w:w="4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Aulas, séries de aulas, fichas, atividades interativas, uploads e adaptação para alunos.</w:t>
            </w:r>
          </w:p>
        </w:tc>
        <w:tc>
          <w:tcPr>
            <w:tcW w:type="dxa" w:w="3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Coerência entre materiais e personalização precisam ser requisitos reais.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Avalea</w:t>
            </w:r>
          </w:p>
        </w:tc>
        <w:tc>
          <w:tcPr>
            <w:tcW w:type="dxa" w:w="4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Planos alinhados à BNCC, provas, questões e exportação de materiais.</w:t>
            </w:r>
          </w:p>
        </w:tc>
        <w:tc>
          <w:tcPr>
            <w:tcW w:type="dxa" w:w="3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Banco de questões sozinho não é diferencial suficiente.</w:t>
            </w:r>
          </w:p>
        </w:tc>
      </w:tr>
    </w:tbl>
    <w:p>
      <w:pPr>
        <w:spacing w:after="40"/>
      </w:pPr>
    </w:p>
    <w:p>
      <w:pPr>
        <w:spacing w:before="0" w:after="200" w:line="320" w:lineRule="auto"/>
        <w:jc w:val="both"/>
      </w:pPr>
      <w:r>
        <w:rPr>
          <w:rFonts w:ascii="Calibri" w:hAnsi="Calibri"/>
          <w:i/>
          <w:color w:val="525252"/>
          <w:sz w:val="22"/>
        </w:rPr>
        <w:t>A análise acima foi feita a partir das páginas públicas consultadas em 27 de agosto de 2026. As referências completas estão ao final do documento.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Problema a resolver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Professores gastam tempo reunindo materiais, adaptando conteúdos para uma turma específica, preparando atividades e tentando garantir coerência entre o que foi ensinado e o que será avaliado. Geradores genéricos reduzem parte do trabalho, mas podem produzir materiais pouco adequados ao tempo, aos recursos e ao nível real dos alunos.</w:t>
      </w:r>
    </w:p>
    <w:p>
      <w:pPr>
        <w:spacing w:before="80" w:after="240" w:line="293" w:lineRule="auto"/>
        <w:ind w:left="173" w:right="115"/>
        <w:shd w:fill="F2F7FC" w:val="clear"/>
        <w:pBdr>
          <w:left w:val="single" w:sz="18" w:space="8" w:color="2E74B5"/>
        </w:pBdr>
      </w:pPr>
      <w:r>
        <w:rPr>
          <w:rFonts w:ascii="Calibri" w:hAnsi="Calibri"/>
          <w:b/>
          <w:color w:val="1F4D78"/>
          <w:sz w:val="22"/>
        </w:rPr>
        <w:t xml:space="preserve">Problema central: </w:t>
      </w:r>
      <w:r>
        <w:rPr>
          <w:rFonts w:ascii="Calibri" w:hAnsi="Calibri"/>
          <w:color w:val="525252"/>
          <w:sz w:val="22"/>
        </w:rPr>
        <w:t>o professor não precisa apenas de um texto pronto; precisa de um pacote pedagógico coerente, revisável e aplicável nas condições concretas da sua turma.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Posicionamento e diferencial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Posicionamento proposto:</w:t>
      </w:r>
    </w:p>
    <w:p>
      <w:pPr>
        <w:spacing w:before="80" w:after="240" w:line="293" w:lineRule="auto"/>
        <w:ind w:left="173" w:right="115"/>
        <w:shd w:fill="F2F7FC" w:val="clear"/>
        <w:pBdr>
          <w:left w:val="single" w:sz="18" w:space="8" w:color="2E74B5"/>
        </w:pBdr>
      </w:pPr>
      <w:r>
        <w:rPr>
          <w:rFonts w:ascii="Calibri" w:hAnsi="Calibri"/>
          <w:b/>
          <w:color w:val="1F4D78"/>
          <w:sz w:val="22"/>
        </w:rPr>
        <w:t xml:space="preserve">O produto será: </w:t>
      </w:r>
      <w:r>
        <w:rPr>
          <w:rFonts w:ascii="Calibri" w:hAnsi="Calibri"/>
          <w:color w:val="525252"/>
          <w:sz w:val="22"/>
        </w:rPr>
        <w:t>um copiloto que transforma os materiais reais do professor e as necessidades da turma em uma sequência didática coerente, aplicável e verificável — com plano, atividade, avaliação, gabarito e sugestões de recuperação.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Pilares de diferenciação</w:t>
      </w:r>
    </w:p>
    <w:p>
      <w:pPr>
        <w:pStyle w:val="ListNumber"/>
        <w:spacing w:before="0" w:after="80" w:line="290" w:lineRule="auto"/>
      </w:pPr>
      <w:r>
        <w:rPr>
          <w:rFonts w:ascii="Calibri" w:hAnsi="Calibri"/>
          <w:color w:val="525252"/>
          <w:sz w:val="22"/>
        </w:rPr>
        <w:t>Contexto real da turma: considerar duração, quantidade de alunos, conhecimentos prévios, dificuldades, recursos disponíveis, conectividade, necessidade de impressão e adaptações de acessibilidade.</w:t>
      </w:r>
    </w:p>
    <w:p>
      <w:pPr>
        <w:pStyle w:val="ListNumber"/>
        <w:spacing w:before="0" w:after="80" w:line="290" w:lineRule="auto"/>
      </w:pPr>
      <w:r>
        <w:rPr>
          <w:rFonts w:ascii="Calibri" w:hAnsi="Calibri"/>
          <w:color w:val="525252"/>
          <w:sz w:val="22"/>
        </w:rPr>
        <w:t>Rastreabilidade pedagógica: vincular objetivos, atividades e questões à habilidade curricular, ao material de origem e ao objetivo de aprendizagem correspondente.</w:t>
      </w:r>
    </w:p>
    <w:p>
      <w:pPr>
        <w:pStyle w:val="ListNumber"/>
        <w:spacing w:before="0" w:after="80" w:line="290" w:lineRule="auto"/>
      </w:pPr>
      <w:r>
        <w:rPr>
          <w:rFonts w:ascii="Calibri" w:hAnsi="Calibri"/>
          <w:color w:val="525252"/>
          <w:sz w:val="22"/>
        </w:rPr>
        <w:t>Ciclo de aprendizagem: permitir que uma avaliação gere recomendações de reforço e novas atividades, organizadas por habilidade, dificuldade e erro recorrente.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Público e recorte inicial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O documento original considera professores particulares, escolas de idiomas, escolas públicas, escolas privadas, cursos técnicos e diferentes níveis. Esse escopo é amplo demais para um primeiro produto. A recomendação é escolher um segmento onde existam usuários acessíveis para entrevistas e testes.</w:t>
      </w:r>
    </w:p>
    <w:p>
      <w:pPr>
        <w:spacing w:before="80" w:after="240" w:line="293" w:lineRule="auto"/>
        <w:ind w:left="173" w:right="115"/>
        <w:shd w:fill="F2F7FC" w:val="clear"/>
        <w:pBdr>
          <w:left w:val="single" w:sz="18" w:space="8" w:color="2E74B5"/>
        </w:pBdr>
      </w:pPr>
      <w:r>
        <w:rPr>
          <w:rFonts w:ascii="Calibri" w:hAnsi="Calibri"/>
          <w:b/>
          <w:color w:val="1F4D78"/>
          <w:sz w:val="22"/>
        </w:rPr>
        <w:t xml:space="preserve">Recorte recomendado: </w:t>
      </w:r>
      <w:r>
        <w:rPr>
          <w:rFonts w:ascii="Calibri" w:hAnsi="Calibri"/>
          <w:color w:val="525252"/>
          <w:sz w:val="22"/>
        </w:rPr>
        <w:t>professores da educação básica brasileira que precisam criar aulas e avaliações a partir dos próprios materiais, levando em conta as limitações reais da turma.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 BNCC deve ser usada como referência para a educação básica. Para escolas de idiomas, ensino superior e cursos técnicos, o produto deverá oferecer posteriormente currículos, competências ou referenciais específicos — não assumir que a BNCC se aplica a todos os contextos.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Escopo do MVP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5350"/>
        <w:gridCol w:w="2310"/>
      </w:tblGrid>
      <w:tr>
        <w:trPr>
          <w:tblHeader w:val="true"/>
        </w:trPr>
        <w:tc>
          <w:tcPr>
            <w:tcW w:type="dxa" w:w="17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Módulo</w:t>
            </w:r>
          </w:p>
        </w:tc>
        <w:tc>
          <w:tcPr>
            <w:tcW w:type="dxa" w:w="535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Entrega do MVP</w:t>
            </w:r>
          </w:p>
        </w:tc>
        <w:tc>
          <w:tcPr>
            <w:tcW w:type="dxa" w:w="231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Prioridade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Entrada de contexto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Texto, PDF, DOCX, imagem; disciplina, série, duração, metodologia, perfil da turma e recursos disponíveis.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Essencial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Geração do pacote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Plano de aula, roteiro, atividade, avaliação, gabarito e sugestão de recuperação.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Essencial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BNCC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Indicação das habilidades relacionadas, com possibilidade de revisão manual.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Essencial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Modos de uso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Fast para geração rápida; Criativo para mais contexto, referências e refinamento.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Essencial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Banco de questões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Salvar questões e organizá-las por tema, habilidade, dificuldade e tipo.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Essencial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Exportação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PDF e DOCX inicialmente; PowerPoint e Google Slides em etapa posterior.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Essencial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Histórico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Histórico opcional e retenção configurável, com exclusão pelo usuário.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Recomendado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Analytics escolar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Indicadores de turma, coordenação e desempenho em escala.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Fora do MVP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Tutor do aluno</w:t>
            </w:r>
          </w:p>
        </w:tc>
        <w:tc>
          <w:tcPr>
            <w:tcW w:type="dxa" w:w="5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Chat, gamificação e acompanhamento individual do estudante.</w:t>
            </w:r>
          </w:p>
        </w:tc>
        <w:tc>
          <w:tcPr>
            <w:tcW w:type="dxa" w:w="2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Fora do MVP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Experiência principal do usuário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O fluxo deve conduzir o professor de uma intenção pedagógica até um pacote pronto para revisar e usar:</w:t>
      </w:r>
    </w:p>
    <w:p>
      <w:pPr>
        <w:pStyle w:val="ListNumber"/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color w:val="525252"/>
          <w:sz w:val="22"/>
        </w:rPr>
        <w:t>Selecionar o segmento, disciplina, série, duração e objetivo da aula.</w:t>
      </w:r>
    </w:p>
    <w:p>
      <w:pPr>
        <w:pStyle w:val="ListNumber"/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color w:val="525252"/>
          <w:sz w:val="22"/>
        </w:rPr>
        <w:t>Adicionar texto, imagens ou documentos próprios e descrever o contexto da turma.</w:t>
      </w:r>
    </w:p>
    <w:p>
      <w:pPr>
        <w:pStyle w:val="ListNumber"/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color w:val="525252"/>
          <w:sz w:val="22"/>
        </w:rPr>
        <w:t>Escolher o modo Fast ou Criativo e indicar a metodologia desejada.</w:t>
      </w:r>
    </w:p>
    <w:p>
      <w:pPr>
        <w:pStyle w:val="ListNumber"/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color w:val="525252"/>
          <w:sz w:val="22"/>
        </w:rPr>
        <w:t>Gerar o pacote pedagógico com referências, habilidades, atividades e avaliação.</w:t>
      </w:r>
    </w:p>
    <w:p>
      <w:pPr>
        <w:pStyle w:val="ListNumber"/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color w:val="525252"/>
          <w:sz w:val="22"/>
        </w:rPr>
        <w:t>Revisar, editar, salvar itens no banco de questões e exportar o material.</w:t>
      </w:r>
    </w:p>
    <w:p>
      <w:pPr>
        <w:pStyle w:val="ListNumber"/>
        <w:spacing w:before="0" w:after="80" w:line="290" w:lineRule="auto"/>
        <w:numPr>
          <w:ilvl w:val="0"/>
          <w:numId w:val="10"/>
        </w:numPr>
      </w:pPr>
      <w:r>
        <w:rPr>
          <w:rFonts w:ascii="Calibri" w:hAnsi="Calibri"/>
          <w:color w:val="525252"/>
          <w:sz w:val="22"/>
        </w:rPr>
        <w:t>Após aplicar a avaliação, informar resultados para receber uma sugestão de recuperação.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Fast e Criativo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Aspecto</w:t>
            </w:r>
          </w:p>
        </w:tc>
        <w:tc>
          <w:tcPr>
            <w:tcW w:type="dxa" w:w="383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Fast</w:t>
            </w:r>
          </w:p>
        </w:tc>
        <w:tc>
          <w:tcPr>
            <w:tcW w:type="dxa" w:w="383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Criativo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Objetivo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Obter um material utilizável rapidamente.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Explorar uma solução pedagógica mais completa.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Entradas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Texto curto, metodologia, tipo de material e poucos arquivos.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Vários arquivos, referências, contexto detalhado e objetivos.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Processamento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Uma geração com limite de tokens e poucas etapas.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Extração, planejamento, geração, revisão e validação.</w:t>
            </w:r>
          </w:p>
        </w:tc>
      </w:tr>
      <w:tr>
        <w:trPr/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Saída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Material único ou pacote enxuto.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Sequência didática com alternativas, adaptações e recuperação.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Requisitos funcionais iniciais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300"/>
        <w:gridCol w:w="49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ID</w:t>
            </w:r>
          </w:p>
        </w:tc>
        <w:tc>
          <w:tcPr>
            <w:tcW w:type="dxa" w:w="33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Requisito</w:t>
            </w:r>
          </w:p>
        </w:tc>
        <w:tc>
          <w:tcPr>
            <w:tcW w:type="dxa" w:w="496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Critério de aceitação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RF-01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Receber entradas multimodais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Usuário consegue enviar texto, PDF, DOCX e imagem dentro dos limites definidos.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RF-02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Gerar pacote coerente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Objetivos, aula, atividade e avaliação tratam o mesmo tema e nível.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RF-03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Relacionar à BNCC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Sistema sugere habilidades e permite edição antes da exportação.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RF-04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Preservar estrutura interna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 saída é criada em um modelo canônico antes de virar PDF ou DOCX.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RF-05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Salvar questões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Usuário consegue revisar, classificar, editar e reutilizar questões.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RF-06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Limitar consumo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Sistema informa limites, bloqueia excesso e registra custo por operação.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RF-07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Proteger dados</w:t>
            </w:r>
          </w:p>
        </w:tc>
        <w:tc>
          <w:tcPr>
            <w:tcW w:type="dxa" w:w="4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Arquivos têm política de retenção, exclusão e permissões claras.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Arquitetura conceitual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 arquitetura deve tratar a aula como uma entidade estruturada, e não como um texto único. Um modelo canônico pode conter objetivos, habilidades, conteúdos, etapas, materiais, questões, gabarito, adaptações, fontes e metadados de geração.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Pipeline proposto</w:t>
      </w:r>
    </w:p>
    <w:p>
      <w:pPr>
        <w:pStyle w:val="ListNumber"/>
        <w:spacing w:before="0" w:after="80" w:line="290" w:lineRule="auto"/>
        <w:numPr>
          <w:ilvl w:val="0"/>
          <w:numId w:val="11"/>
        </w:numPr>
      </w:pPr>
      <w:r>
        <w:rPr>
          <w:rFonts w:ascii="Calibri" w:hAnsi="Calibri"/>
          <w:color w:val="525252"/>
          <w:sz w:val="22"/>
        </w:rPr>
        <w:t>Recepção e validação do arquivo ou texto.</w:t>
      </w:r>
    </w:p>
    <w:p>
      <w:pPr>
        <w:pStyle w:val="ListNumber"/>
        <w:spacing w:before="0" w:after="80" w:line="290" w:lineRule="auto"/>
        <w:numPr>
          <w:ilvl w:val="0"/>
          <w:numId w:val="11"/>
        </w:numPr>
      </w:pPr>
      <w:r>
        <w:rPr>
          <w:rFonts w:ascii="Calibri" w:hAnsi="Calibri"/>
          <w:color w:val="525252"/>
          <w:sz w:val="22"/>
        </w:rPr>
        <w:t>Extração de texto, OCR quando necessário e identificação de metadados.</w:t>
      </w:r>
    </w:p>
    <w:p>
      <w:pPr>
        <w:pStyle w:val="ListNumber"/>
        <w:spacing w:before="0" w:after="80" w:line="290" w:lineRule="auto"/>
        <w:numPr>
          <w:ilvl w:val="0"/>
          <w:numId w:val="11"/>
        </w:numPr>
      </w:pPr>
      <w:r>
        <w:rPr>
          <w:rFonts w:ascii="Calibri" w:hAnsi="Calibri"/>
          <w:color w:val="525252"/>
          <w:sz w:val="22"/>
        </w:rPr>
        <w:t>Divisão do conteúdo em trechos e recuperação apenas das partes relevantes.</w:t>
      </w:r>
    </w:p>
    <w:p>
      <w:pPr>
        <w:pStyle w:val="ListNumber"/>
        <w:spacing w:before="0" w:after="80" w:line="290" w:lineRule="auto"/>
        <w:numPr>
          <w:ilvl w:val="0"/>
          <w:numId w:val="11"/>
        </w:numPr>
      </w:pPr>
      <w:r>
        <w:rPr>
          <w:rFonts w:ascii="Calibri" w:hAnsi="Calibri"/>
          <w:color w:val="525252"/>
          <w:sz w:val="22"/>
        </w:rPr>
        <w:t>Geração de um plano estruturado com schema validado.</w:t>
      </w:r>
    </w:p>
    <w:p>
      <w:pPr>
        <w:pStyle w:val="ListNumber"/>
        <w:spacing w:before="0" w:after="80" w:line="290" w:lineRule="auto"/>
        <w:numPr>
          <w:ilvl w:val="0"/>
          <w:numId w:val="11"/>
        </w:numPr>
      </w:pPr>
      <w:r>
        <w:rPr>
          <w:rFonts w:ascii="Calibri" w:hAnsi="Calibri"/>
          <w:color w:val="525252"/>
          <w:sz w:val="22"/>
        </w:rPr>
        <w:t>Verificação de coerência, referências curriculares e campos obrigatórios.</w:t>
      </w:r>
    </w:p>
    <w:p>
      <w:pPr>
        <w:pStyle w:val="ListNumber"/>
        <w:spacing w:before="0" w:after="80" w:line="290" w:lineRule="auto"/>
        <w:numPr>
          <w:ilvl w:val="0"/>
          <w:numId w:val="11"/>
        </w:numPr>
      </w:pPr>
      <w:r>
        <w:rPr>
          <w:rFonts w:ascii="Calibri" w:hAnsi="Calibri"/>
          <w:color w:val="525252"/>
          <w:sz w:val="22"/>
        </w:rPr>
        <w:t>Renderização do modelo em PDF, DOCX e, futuramente, apresentações.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Tecnologia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TypeScript, React Native e AWS são opções viáveis, mas a decisão deve seguir o fluxo de uso. Para o MVP, uma aplicação web responsiva pode validar a proposta mais rapidamente; o aplicativo React Native pode entrar quando houver evidência de uso recorrente em dispositivos móveis.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Contexto, custo e limites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 estimativa registrada no levantamento — média de R$ 1,30 por chamada — deve ser considerada apenas uma hipótese. O custo real inclui geração, leitura de arquivos, OCR, armazenamento, exportação, reprocessamentos e chamadas de validação.</w:t>
      </w:r>
    </w:p>
    <w:p>
      <w:pPr>
        <w:spacing w:before="80" w:after="240" w:line="293" w:lineRule="auto"/>
        <w:ind w:left="173" w:right="115"/>
        <w:shd w:fill="F2F7FC" w:val="clear"/>
        <w:pBdr>
          <w:left w:val="single" w:sz="18" w:space="8" w:color="2E74B5"/>
        </w:pBdr>
      </w:pPr>
      <w:r>
        <w:rPr>
          <w:rFonts w:ascii="Calibri" w:hAnsi="Calibri"/>
          <w:b/>
          <w:color w:val="1F4D78"/>
          <w:sz w:val="22"/>
        </w:rPr>
        <w:t xml:space="preserve">Regra de controle: </w:t>
      </w:r>
      <w:r>
        <w:rPr>
          <w:rFonts w:ascii="Calibri" w:hAnsi="Calibri"/>
          <w:color w:val="525252"/>
          <w:sz w:val="22"/>
        </w:rPr>
        <w:t>não enviar documentos inteiros em todas as chamadas. Extrair, resumir, dividir em trechos e recuperar somente o contexto relevante para cada etapa.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Controle</w:t>
            </w:r>
          </w:p>
        </w:tc>
        <w:tc>
          <w:tcPr>
            <w:tcW w:type="dxa" w:w="706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Limite de entrada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Definir tamanho máximo de arquivo, páginas, imagens e caracteres por modo.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Orçamento de tokens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Separar limites para extração, planejamento, geração e revisão.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Cache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Reutilizar texto extraído, resumos e classificações de arquivos.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Roteamento de modelo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Usar modelo rápido para classificação e formatação; reservar modelo mais caro para tarefas complexas.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Quotas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Limitar gerações por usuário e plano, com indicação transparente do consumo.</w:t>
            </w:r>
          </w:p>
        </w:tc>
      </w:tr>
      <w:tr>
        <w:trPr/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Observabilidade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Medir custo por pacote concluído, não apenas por chamada individual.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Planos e monetização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Os planos devem limitar volume e recursos de valor, não apenas esconder funcionalidades. Uma primeira hipótese de estrutura é: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5100"/>
        <w:gridCol w:w="2760"/>
      </w:tblGrid>
      <w:tr>
        <w:trPr>
          <w:tblHeader w:val="true"/>
        </w:trPr>
        <w:tc>
          <w:tcPr>
            <w:tcW w:type="dxa" w:w="15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Plano</w:t>
            </w:r>
          </w:p>
        </w:tc>
        <w:tc>
          <w:tcPr>
            <w:tcW w:type="dxa" w:w="51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Proposta inicial</w:t>
            </w:r>
          </w:p>
        </w:tc>
        <w:tc>
          <w:tcPr>
            <w:tcW w:type="dxa" w:w="276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Objetivo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Gratuito</w:t>
            </w:r>
          </w:p>
        </w:tc>
        <w:tc>
          <w:tcPr>
            <w:tcW w:type="dxa" w:w="5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Fast, limite mensal de gerações, PDF e pacote básico.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Aquisição e validação.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Professor</w:t>
            </w:r>
          </w:p>
        </w:tc>
        <w:tc>
          <w:tcPr>
            <w:tcW w:type="dxa" w:w="5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Criativo, mais arquivos, DOCX, banco de questões e histórico opcional.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Monetizar uso individual recorrente.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Escola</w:t>
            </w:r>
          </w:p>
        </w:tc>
        <w:tc>
          <w:tcPr>
            <w:tcW w:type="dxa" w:w="5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Espaço compartilhado, currículo institucional, permissões e relatórios.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Venda B2B em etapa posterior.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11. Privacidade e persistência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 decisão de não guardar histórico reduz riscos de privacidade, mas também reduz reutilização, continuidade e capacidade de melhorar o produto. Como o banco de questões já exige persistência, a recomendação é permitir que o usuário escolha o que deseja salvar.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Histórico opcional, com exclusão manual e prazo de retenção configurável.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Arquivos temporários excluídos automaticamente após o processamento, quando não forem salvos.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Separação entre materiais privados do professor e conteúdo compartilhado com a escola.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Aviso claro de que o material gerado precisa de revisão profissional antes do uso.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12. Validação do MVP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Antes de ampliar o produto, é necessário testar se o professor percebe valor no pacote completo e se a geração reduz trabalho sem aumentar o tempo de revisão.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50"/>
        <w:gridCol w:w="4110"/>
        <w:gridCol w:w="2900"/>
      </w:tblGrid>
      <w:tr>
        <w:trPr>
          <w:tblHeader w:val="true"/>
        </w:trPr>
        <w:tc>
          <w:tcPr>
            <w:tcW w:type="dxa" w:w="235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Hipótese</w:t>
            </w:r>
          </w:p>
        </w:tc>
        <w:tc>
          <w:tcPr>
            <w:tcW w:type="dxa" w:w="411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Como testar</w:t>
            </w:r>
          </w:p>
        </w:tc>
        <w:tc>
          <w:tcPr>
            <w:tcW w:type="dxa" w:w="29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Sinal inicial de sucesso</w:t>
            </w:r>
          </w:p>
        </w:tc>
      </w:tr>
      <w:tr>
        <w:trPr/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 contexto da turma melhora a utilidade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Comparar uma geração genérica com uma geração contextualizada.</w:t>
            </w:r>
          </w:p>
        </w:tc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Maior avaliação de utilidade e menos edições estruturais.</w:t>
            </w:r>
          </w:p>
        </w:tc>
      </w:tr>
      <w:tr>
        <w:trPr/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 pacote completo é melhor que um plano isolado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Observar o que o usuário realmente exporta e aplica.</w:t>
            </w:r>
          </w:p>
        </w:tc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Uso recorrente de atividade e avaliação no mesmo fluxo.</w:t>
            </w:r>
          </w:p>
        </w:tc>
      </w:tr>
      <w:tr>
        <w:trPr/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 rastreabilidade aumenta confiança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Apresentar habilidades e fontes junto ao material.</w:t>
            </w:r>
          </w:p>
        </w:tc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Menos dúvidas sobre origem e alinhamento do conteúdo.</w:t>
            </w:r>
          </w:p>
        </w:tc>
      </w:tr>
      <w:tr>
        <w:trPr/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 Fast reduz fricção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Medir tempo até a primeira saída útil.</w:t>
            </w:r>
          </w:p>
        </w:tc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Primeiro resultado em poucos minutos, sem suporte manual.</w:t>
            </w:r>
          </w:p>
        </w:tc>
      </w:tr>
      <w:tr>
        <w:trPr/>
        <w:tc>
          <w:tcPr>
            <w:tcW w:type="dxa" w:w="2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O Criativo justifica pagamento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Testar disposição de pagar com professores ativos.</w:t>
            </w:r>
          </w:p>
        </w:tc>
        <w:tc>
          <w:tcPr>
            <w:tcW w:type="dxa" w:w="2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Uso recorrente de referências, adaptações e recuperação.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Métricas sugeridas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Tempo até a primeira saída utilizável.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Percentual de gerações exportadas ou salvas.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Quantidade média de edições antes da aplicação.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Nota de utilidade atribuída pelo professor.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Custo médio por pacote concluído.</w:t>
      </w:r>
    </w:p>
    <w:p>
      <w:pPr>
        <w:pStyle w:val="ListBullet"/>
        <w:spacing w:before="0" w:after="80" w:line="290" w:lineRule="auto"/>
      </w:pPr>
      <w:r>
        <w:rPr>
          <w:rFonts w:ascii="Calibri" w:hAnsi="Calibri"/>
          <w:color w:val="525252"/>
          <w:sz w:val="22"/>
        </w:rPr>
        <w:t>Taxa de retorno do usuário em até 30 dias.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13. Riscos principais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Risco</w:t>
            </w:r>
          </w:p>
        </w:tc>
        <w:tc>
          <w:tcPr>
            <w:tcW w:type="dxa" w:w="300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Impacto</w:t>
            </w:r>
          </w:p>
        </w:tc>
        <w:tc>
          <w:tcPr>
            <w:tcW w:type="dxa" w:w="4160"/>
            <w:shd w:fill="E8EEF5" w:val="clear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Mitigação inicial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Escopo amplo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Produto superficial e difícil de validar.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Escolher um segmento e um fluxo principal.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Conteúdo incorreto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Perda de confiança ou uso pedagógico inadequado.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Fontes, validação estruturada e revisão humana obrigatória.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Custo elevado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Margem negativa em planos com uso intenso.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Quotas, roteamento, cache e medição por pacote.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Banco de questões sem qualidade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Atividades repetitivas ou mal alinhadas.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Metadados, revisão, versionamento e controle de duplicatas.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Exportação inconsistente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Material visualmente ruim ou difícil de usar.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Modelo canônico e testes de renderização por formato.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Privacidade de materiais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Risco para professores e instituições.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525252"/>
                <w:sz w:val="18"/>
              </w:rPr>
              <w:t>Retenção clara, exclusão, permissões e consentimento.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14. Próximas decisões</w:t>
      </w:r>
    </w:p>
    <w:p>
      <w:pPr>
        <w:pStyle w:val="ListNumber"/>
        <w:spacing w:before="0" w:after="80" w:line="290" w:lineRule="auto"/>
        <w:numPr>
          <w:ilvl w:val="0"/>
          <w:numId w:val="12"/>
        </w:numPr>
      </w:pPr>
      <w:r>
        <w:rPr>
          <w:rFonts w:ascii="Calibri" w:hAnsi="Calibri"/>
          <w:color w:val="525252"/>
          <w:sz w:val="22"/>
        </w:rPr>
        <w:t>Escolher o segmento inicial e entrevistar de cinco a dez professores.</w:t>
      </w:r>
    </w:p>
    <w:p>
      <w:pPr>
        <w:pStyle w:val="ListNumber"/>
        <w:spacing w:before="0" w:after="80" w:line="290" w:lineRule="auto"/>
        <w:numPr>
          <w:ilvl w:val="0"/>
          <w:numId w:val="12"/>
        </w:numPr>
      </w:pPr>
      <w:r>
        <w:rPr>
          <w:rFonts w:ascii="Calibri" w:hAnsi="Calibri"/>
          <w:color w:val="525252"/>
          <w:sz w:val="22"/>
        </w:rPr>
        <w:t>Mapear o formato de planejamento mais usado por esse segmento.</w:t>
      </w:r>
    </w:p>
    <w:p>
      <w:pPr>
        <w:pStyle w:val="ListNumber"/>
        <w:spacing w:before="0" w:after="80" w:line="290" w:lineRule="auto"/>
        <w:numPr>
          <w:ilvl w:val="0"/>
          <w:numId w:val="12"/>
        </w:numPr>
      </w:pPr>
      <w:r>
        <w:rPr>
          <w:rFonts w:ascii="Calibri" w:hAnsi="Calibri"/>
          <w:color w:val="525252"/>
          <w:sz w:val="22"/>
        </w:rPr>
        <w:t>Definir o pacote mínimo que o professor considera pronto para aplicar.</w:t>
      </w:r>
    </w:p>
    <w:p>
      <w:pPr>
        <w:pStyle w:val="ListNumber"/>
        <w:spacing w:before="0" w:after="80" w:line="290" w:lineRule="auto"/>
        <w:numPr>
          <w:ilvl w:val="0"/>
          <w:numId w:val="12"/>
        </w:numPr>
      </w:pPr>
      <w:r>
        <w:rPr>
          <w:rFonts w:ascii="Calibri" w:hAnsi="Calibri"/>
          <w:color w:val="525252"/>
          <w:sz w:val="22"/>
        </w:rPr>
        <w:t>Construir um protótipo navegável do fluxo Fast e Criativo.</w:t>
      </w:r>
    </w:p>
    <w:p>
      <w:pPr>
        <w:pStyle w:val="ListNumber"/>
        <w:spacing w:before="0" w:after="80" w:line="290" w:lineRule="auto"/>
        <w:numPr>
          <w:ilvl w:val="0"/>
          <w:numId w:val="12"/>
        </w:numPr>
      </w:pPr>
      <w:r>
        <w:rPr>
          <w:rFonts w:ascii="Calibri" w:hAnsi="Calibri"/>
          <w:color w:val="525252"/>
          <w:sz w:val="22"/>
        </w:rPr>
        <w:t>Testar geração com materiais reais e medir tempo, qualidade e custo.</w:t>
      </w:r>
    </w:p>
    <w:p>
      <w:pPr>
        <w:pStyle w:val="ListNumber"/>
        <w:spacing w:before="0" w:after="80" w:line="290" w:lineRule="auto"/>
        <w:numPr>
          <w:ilvl w:val="0"/>
          <w:numId w:val="12"/>
        </w:numPr>
      </w:pPr>
      <w:r>
        <w:rPr>
          <w:rFonts w:ascii="Calibri" w:hAnsi="Calibri"/>
          <w:color w:val="525252"/>
          <w:sz w:val="22"/>
        </w:rPr>
        <w:t>Decidir se a evidência de uso justifica banco de questões avançado, aplicativo mobile e venda para escolas.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Conclusão e recomendação</w:t>
      </w:r>
    </w:p>
    <w:p>
      <w:pPr>
        <w:spacing w:before="0" w:after="16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A proposta tem potencial, mas o caminho mais seguro é não começar como uma plataforma para todos os cursos e públicos. O MVP deve provar uma promessa específica: ajudar um professor a transformar seus próprios materiais e o contexto da turma em um pacote pedagógico coerente, revisável e exportável.</w:t>
      </w:r>
    </w:p>
    <w:p>
      <w:pPr>
        <w:spacing w:before="80" w:after="240" w:line="293" w:lineRule="auto"/>
        <w:ind w:left="173" w:right="115"/>
        <w:shd w:fill="FFF8E8" w:val="clear"/>
        <w:pBdr>
          <w:left w:val="single" w:sz="18" w:space="8" w:color="C59A27"/>
        </w:pBdr>
      </w:pPr>
      <w:r>
        <w:rPr>
          <w:rFonts w:ascii="Calibri" w:hAnsi="Calibri"/>
          <w:b/>
          <w:color w:val="1F4D78"/>
          <w:sz w:val="22"/>
        </w:rPr>
        <w:t xml:space="preserve">Decisão recomendada: </w:t>
      </w:r>
      <w:r>
        <w:rPr>
          <w:rFonts w:ascii="Calibri" w:hAnsi="Calibri"/>
          <w:color w:val="525252"/>
          <w:sz w:val="22"/>
        </w:rPr>
        <w:t>validar primeiro a combinação entre contexto da turma, rastreabilidade pedagógica e ciclo aula–avaliação–recuperação. Esses elementos formam uma proposta mais defensável do que simplesmente oferecer mais formatos de arquivo.</w:t>
      </w:r>
    </w:p>
    <w:p>
      <w:pPr>
        <w:pStyle w:val="Heading1"/>
        <w:keepNext/>
        <w:widowControl/>
      </w:pPr>
      <w:r>
        <w:rPr>
          <w:rFonts w:ascii="Calibri" w:hAnsi="Calibri"/>
          <w:b/>
          <w:color w:val="2E74B5"/>
          <w:sz w:val="32"/>
        </w:rPr>
        <w:t>Fontes de benchmark</w:t>
      </w:r>
    </w:p>
    <w:p>
      <w:pPr>
        <w:widowControl/>
        <w:spacing w:before="0" w:after="80" w:line="320" w:lineRule="auto"/>
        <w:jc w:val="both"/>
      </w:pPr>
      <w:r>
        <w:rPr>
          <w:rFonts w:ascii="Calibri" w:hAnsi="Calibri"/>
          <w:i w:val="0"/>
          <w:color w:val="525252"/>
          <w:sz w:val="22"/>
        </w:rPr>
        <w:t>Páginas públicas consultadas em 27 de agosto de 2026:</w:t>
      </w:r>
    </w:p>
    <w:p>
      <w:pPr>
        <w:widowControl/>
        <w:spacing w:before="0" w:after="80" w:line="264" w:lineRule="auto"/>
      </w:pPr>
      <w:r>
        <w:rPr>
          <w:rFonts w:ascii="Calibri" w:hAnsi="Calibri"/>
          <w:b/>
          <w:color w:val="525252"/>
          <w:sz w:val="19"/>
        </w:rPr>
        <w:t xml:space="preserve">Teachy — professores e ferramentas — </w:t>
      </w:r>
      <w:hyperlink r:id="rId11">
        <w:r>
          <w:rPr>
            <w:color w:val="2E74B5"/>
            <w:u w:val="single"/>
            <w:rFonts w:ascii="Calibri" w:hAnsi="Calibri"/>
            <w:sz w:val="19"/>
          </w:rPr>
          <w:t>https://www.teachy.com.br/pt-BR/teachers</w:t>
        </w:r>
      </w:hyperlink>
    </w:p>
    <w:p>
      <w:pPr>
        <w:widowControl/>
        <w:spacing w:before="0" w:after="80" w:line="264" w:lineRule="auto"/>
      </w:pPr>
      <w:r>
        <w:rPr>
          <w:rFonts w:ascii="Calibri" w:hAnsi="Calibri"/>
          <w:b/>
          <w:color w:val="525252"/>
          <w:sz w:val="19"/>
        </w:rPr>
        <w:t xml:space="preserve">Chalkie — assistente de planejamento de aulas — </w:t>
      </w:r>
      <w:hyperlink r:id="rId12">
        <w:r>
          <w:rPr>
            <w:color w:val="2E74B5"/>
            <w:u w:val="single"/>
            <w:rFonts w:ascii="Calibri" w:hAnsi="Calibri"/>
            <w:sz w:val="19"/>
          </w:rPr>
          <w:t>https://chalkie.ai/pt-br</w:t>
        </w:r>
      </w:hyperlink>
    </w:p>
    <w:p>
      <w:pPr>
        <w:widowControl/>
        <w:spacing w:before="0" w:after="80" w:line="264" w:lineRule="auto"/>
      </w:pPr>
      <w:r>
        <w:rPr>
          <w:rFonts w:ascii="Calibri" w:hAnsi="Calibri"/>
          <w:b/>
          <w:color w:val="525252"/>
          <w:sz w:val="19"/>
        </w:rPr>
        <w:t xml:space="preserve">Avalea — gerador de plano de aula — </w:t>
      </w:r>
      <w:hyperlink r:id="rId13">
        <w:r>
          <w:rPr>
            <w:color w:val="2E74B5"/>
            <w:u w:val="single"/>
            <w:rFonts w:ascii="Calibri" w:hAnsi="Calibri"/>
            <w:sz w:val="19"/>
          </w:rPr>
          <w:t>https://avalea.qconcursos.com/ferramentas/gerador-de-plano-de-aula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25252"/>
        <w:sz w:val="18"/>
      </w:rPr>
      <w:t xml:space="preserve">Gerador de Aulas — MVP  |  </w:t>
    </w:r>
    <w:r>
      <w:rPr>
        <w:rFonts w:ascii="Calibri" w:hAnsi="Calibri"/>
        <w:color w:val="525252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 w:line="240" w:lineRule="auto"/>
      <w:jc w:val="left"/>
    </w:pPr>
    <w:r>
      <w:rPr>
        <w:rFonts w:ascii="Calibri" w:hAnsi="Calibri"/>
        <w:b/>
        <w:color w:val="525252"/>
        <w:sz w:val="17"/>
      </w:rPr>
      <w:t>PROPOSTA DE PRODUTO</w:t>
    </w:r>
    <w:r>
      <w:rPr>
        <w:rFonts w:ascii="Calibri" w:hAnsi="Calibri"/>
        <w:color w:val="525252"/>
        <w:sz w:val="17"/>
      </w:rPr>
      <w:tab/>
      <w:t>GERADOR DE AULAS —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color w:val="52525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  <w:jc w:val="center"/>
    </w:pPr>
    <w:rPr>
      <w:rFonts w:asciiTheme="majorHAnsi" w:eastAsiaTheme="majorEastAsia" w:hAnsiTheme="majorHAnsi" w:cstheme="majorBidi" w:ascii="Calibri" w:hAnsi="Calibri"/>
      <w:i/>
      <w:iCs/>
      <w:color w:val="52525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color w:val="52525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color w:val="52525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eachy.com.br/pt-BR/teachers" TargetMode="External"/><Relationship Id="rId12" Type="http://schemas.openxmlformats.org/officeDocument/2006/relationships/hyperlink" Target="https://chalkie.ai/pt-br" TargetMode="External"/><Relationship Id="rId13" Type="http://schemas.openxmlformats.org/officeDocument/2006/relationships/hyperlink" Target="https://avalea.qconcursos.com/ferramentas/gerador-de-plano-de-au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