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160"/>
        <w:jc w:val="center"/>
      </w:pPr>
      <w:r>
        <w:rPr>
          <w:rFonts w:ascii="Calibri" w:hAnsi="Calibri"/>
          <w:b/>
          <w:color w:val="7A5A00"/>
          <w:sz w:val="22"/>
        </w:rPr>
        <w:t>PROPOSTA DE MVP</w:t>
      </w:r>
    </w:p>
    <w:p>
      <w:pPr>
        <w:pStyle w:val="Title"/>
        <w:spacing w:after="100"/>
      </w:pPr>
      <w:r>
        <w:rPr>
          <w:rFonts w:ascii="Calibri" w:hAnsi="Calibri"/>
          <w:b/>
          <w:color w:val="203748"/>
          <w:sz w:val="48"/>
        </w:rPr>
        <w:t>Plataforma de Preparação de Aulas com IA</w:t>
      </w:r>
    </w:p>
    <w:p>
      <w:pPr>
        <w:pStyle w:val="Subtitle"/>
      </w:pPr>
      <w:r>
        <w:rPr>
          <w:rFonts w:ascii="Calibri" w:hAnsi="Calibri"/>
          <w:color w:val="525252"/>
          <w:sz w:val="28"/>
        </w:rPr>
        <w:t>Do material real da turma à sequência didática aplicável</w:t>
      </w:r>
    </w:p>
    <w:p>
      <w:pPr>
        <w:spacing w:before="0" w:after="480"/>
        <w:jc w:val="center"/>
      </w:pPr>
      <w:r>
        <w:rPr>
          <w:rFonts w:ascii="Calibri" w:hAnsi="Calibri"/>
          <w:i/>
          <w:color w:val="525252"/>
          <w:sz w:val="19"/>
        </w:rPr>
        <w:t>Documento de definição inicial | Versão 0.1 | 27 de agosto de 2026</w:t>
      </w:r>
    </w:p>
    <w:p>
      <w:pPr>
        <w:spacing w:before="80" w:after="240" w:line="293" w:lineRule="auto"/>
        <w:ind w:left="173" w:right="115"/>
        <w:shd w:fill="FFF8E8" w:val="clear"/>
        <w:pBdr>
          <w:left w:val="single" w:sz="18" w:space="8" w:color="C59A27"/>
        </w:pBdr>
      </w:pPr>
      <w:r>
        <w:rPr>
          <w:rFonts w:ascii="Calibri" w:hAnsi="Calibri"/>
          <w:b/>
          <w:color w:val="1F4D78"/>
          <w:sz w:val="22"/>
        </w:rPr>
        <w:t xml:space="preserve">Direção recomendada: </w:t>
      </w:r>
      <w:r>
        <w:rPr>
          <w:rFonts w:ascii="Calibri" w:hAnsi="Calibri"/>
          <w:color w:val="525252"/>
          <w:sz w:val="22"/>
        </w:rPr>
        <w:t>começar com um único segmento e validar um fluxo completo — planejamento, material, avaliação e recuperação — antes de expandir para todos os tipos de cursos.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Resumo executivo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A proposta é criar uma plataforma de apoio ao professor capaz de receber texto, imagens e documentos, compreender a intenção pedagógica e gerar materiais prontos para uso em diferentes formatos. O MVP deve ser apresentado como um copiloto de preparação, e não apenas como um gerador de textos.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O diferencial recomendado é combinar contexto real da turma, rastreabilidade pedagógica e continuidade entre aula, atividade, avaliação e recuperação. Assim, o produto entrega uma decisão pedagógica mais completa e útil do que uma resposta genérica produzida a partir de um único prompt.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Contexto e oportunidade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O mercado já possui ferramentas maduras para gerar planos de aula, apresentações, atividades e avaliações. Portanto, a proposta precisa competir pela qualidade do fluxo e pela adequação à realidade do professor, e não apenas pela quantidade de formatos oferecidos.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500"/>
        <w:gridCol w:w="3360"/>
      </w:tblGrid>
      <w:tr>
        <w:trPr>
          <w:tblHeader w:val="true"/>
        </w:trPr>
        <w:tc>
          <w:tcPr>
            <w:tcW w:type="dxa" w:w="15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Referência</w:t>
            </w:r>
          </w:p>
        </w:tc>
        <w:tc>
          <w:tcPr>
            <w:tcW w:type="dxa" w:w="45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Posicionamento observado</w:t>
            </w:r>
          </w:p>
        </w:tc>
        <w:tc>
          <w:tcPr>
            <w:tcW w:type="dxa" w:w="336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Implicação para o MVP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Teachy</w:t>
            </w:r>
          </w:p>
        </w:tc>
        <w:tc>
          <w:tcPr>
            <w:tcW w:type="dxa" w:w="4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Ecossistema amplo: planos, aulas, slides, avaliações, correção, acessibilidade e BNCC.</w:t>
            </w:r>
          </w:p>
        </w:tc>
        <w:tc>
          <w:tcPr>
            <w:tcW w:type="dxa" w:w="3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Evitar competir como plataforma generalista desde o primeiro dia.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Chalkie</w:t>
            </w:r>
          </w:p>
        </w:tc>
        <w:tc>
          <w:tcPr>
            <w:tcW w:type="dxa" w:w="4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Aulas, séries de aulas, fichas, atividades interativas, uploads e adaptação para alunos.</w:t>
            </w:r>
          </w:p>
        </w:tc>
        <w:tc>
          <w:tcPr>
            <w:tcW w:type="dxa" w:w="3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Coerência entre materiais e personalização precisam ser requisitos reais.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Avalea</w:t>
            </w:r>
          </w:p>
        </w:tc>
        <w:tc>
          <w:tcPr>
            <w:tcW w:type="dxa" w:w="4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Planos alinhados à BNCC, provas, questões e exportação de materiais.</w:t>
            </w:r>
          </w:p>
        </w:tc>
        <w:tc>
          <w:tcPr>
            <w:tcW w:type="dxa" w:w="3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Banco de questões sozinho não é diferencial suficiente.</w:t>
            </w:r>
          </w:p>
        </w:tc>
      </w:tr>
    </w:tbl>
    <w:p>
      <w:pPr>
        <w:spacing w:after="40"/>
      </w:pPr>
    </w:p>
    <w:p>
      <w:pPr>
        <w:spacing w:before="0" w:after="200" w:line="320" w:lineRule="auto"/>
        <w:jc w:val="both"/>
      </w:pPr>
      <w:r>
        <w:rPr>
          <w:rFonts w:ascii="Calibri" w:hAnsi="Calibri"/>
          <w:i/>
          <w:color w:val="525252"/>
          <w:sz w:val="22"/>
        </w:rPr>
        <w:t>A análise acima foi feita a partir das páginas públicas consultadas em 27 de agosto de 2026. As referências completas estão ao final do documento.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Problema a resolver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Professores gastam tempo reunindo materiais, adaptando conteúdos para uma turma específica, preparando atividades e tentando garantir coerência entre o que foi ensinado e o que será avaliado. Geradores genéricos reduzem parte do trabalho, mas podem produzir materiais pouco adequados ao tempo, aos recursos e ao nível real dos alunos.</w:t>
      </w:r>
    </w:p>
    <w:p>
      <w:pPr>
        <w:spacing w:before="80" w:after="240" w:line="293" w:lineRule="auto"/>
        <w:ind w:left="173" w:right="115"/>
        <w:shd w:fill="F2F7FC" w:val="clear"/>
        <w:pBdr>
          <w:left w:val="single" w:sz="18" w:space="8" w:color="2E74B5"/>
        </w:pBdr>
      </w:pPr>
      <w:r>
        <w:rPr>
          <w:rFonts w:ascii="Calibri" w:hAnsi="Calibri"/>
          <w:b/>
          <w:color w:val="1F4D78"/>
          <w:sz w:val="22"/>
        </w:rPr>
        <w:t xml:space="preserve">Problema central: </w:t>
      </w:r>
      <w:r>
        <w:rPr>
          <w:rFonts w:ascii="Calibri" w:hAnsi="Calibri"/>
          <w:color w:val="525252"/>
          <w:sz w:val="22"/>
        </w:rPr>
        <w:t>o professor não precisa apenas de um texto pronto; precisa de um pacote pedagógico coerente, revisável e aplicável nas condições concretas da sua turma.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Posicionamento e diferencial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Posicionamento proposto:</w:t>
      </w:r>
    </w:p>
    <w:p>
      <w:pPr>
        <w:spacing w:before="80" w:after="240" w:line="293" w:lineRule="auto"/>
        <w:ind w:left="173" w:right="115"/>
        <w:shd w:fill="F2F7FC" w:val="clear"/>
        <w:pBdr>
          <w:left w:val="single" w:sz="18" w:space="8" w:color="2E74B5"/>
        </w:pBdr>
      </w:pPr>
      <w:r>
        <w:rPr>
          <w:rFonts w:ascii="Calibri" w:hAnsi="Calibri"/>
          <w:b/>
          <w:color w:val="1F4D78"/>
          <w:sz w:val="22"/>
        </w:rPr>
        <w:t xml:space="preserve">O produto será: </w:t>
      </w:r>
      <w:r>
        <w:rPr>
          <w:rFonts w:ascii="Calibri" w:hAnsi="Calibri"/>
          <w:color w:val="525252"/>
          <w:sz w:val="22"/>
        </w:rPr>
        <w:t>um copiloto que transforma os materiais reais do professor e as necessidades da turma em uma sequência didática coerente, aplicável e verificável — com plano, atividade, avaliação, gabarito e sugestões de recuperação.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Pilares de diferenciação</w:t>
      </w:r>
    </w:p>
    <w:p>
      <w:pPr>
        <w:pStyle w:val="ListNumber"/>
        <w:spacing w:before="0" w:after="80" w:line="290" w:lineRule="auto"/>
      </w:pPr>
      <w:r>
        <w:rPr>
          <w:rFonts w:ascii="Calibri" w:hAnsi="Calibri"/>
          <w:color w:val="525252"/>
          <w:sz w:val="22"/>
        </w:rPr>
        <w:t>Contexto real da turma: considerar duração, quantidade de alunos, conhecimentos prévios, dificuldades, recursos disponíveis, conectividade, necessidade de impressão e adaptações de acessibilidade.</w:t>
      </w:r>
    </w:p>
    <w:p>
      <w:pPr>
        <w:pStyle w:val="ListNumber"/>
        <w:spacing w:before="0" w:after="80" w:line="290" w:lineRule="auto"/>
      </w:pPr>
      <w:r>
        <w:rPr>
          <w:rFonts w:ascii="Calibri" w:hAnsi="Calibri"/>
          <w:color w:val="525252"/>
          <w:sz w:val="22"/>
        </w:rPr>
        <w:t>Rastreabilidade pedagógica: vincular objetivos, atividades e questões à habilidade curricular, ao material de origem e ao objetivo de aprendizagem correspondente.</w:t>
      </w:r>
    </w:p>
    <w:p>
      <w:pPr>
        <w:pStyle w:val="ListNumber"/>
        <w:spacing w:before="0" w:after="80" w:line="290" w:lineRule="auto"/>
      </w:pPr>
      <w:r>
        <w:rPr>
          <w:rFonts w:ascii="Calibri" w:hAnsi="Calibri"/>
          <w:color w:val="525252"/>
          <w:sz w:val="22"/>
        </w:rPr>
        <w:t>Ciclo de aprendizagem: permitir que uma avaliação gere recomendações de reforço e novas atividades, organizadas por habilidade, dificuldade e erro recorrente.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Público e recorte inicial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O documento original considera professores particulares, escolas de idiomas, escolas públicas, escolas privadas, cursos técnicos e diferentes níveis. Esse escopo é amplo demais para um primeiro produto. A recomendação é escolher um segmento onde existam usuários acessíveis para entrevistas e testes.</w:t>
      </w:r>
    </w:p>
    <w:p>
      <w:pPr>
        <w:spacing w:before="80" w:after="240" w:line="293" w:lineRule="auto"/>
        <w:ind w:left="173" w:right="115"/>
        <w:shd w:fill="F2F7FC" w:val="clear"/>
        <w:pBdr>
          <w:left w:val="single" w:sz="18" w:space="8" w:color="2E74B5"/>
        </w:pBdr>
      </w:pPr>
      <w:r>
        <w:rPr>
          <w:rFonts w:ascii="Calibri" w:hAnsi="Calibri"/>
          <w:b/>
          <w:color w:val="1F4D78"/>
          <w:sz w:val="22"/>
        </w:rPr>
        <w:t xml:space="preserve">Recorte recomendado: </w:t>
      </w:r>
      <w:r>
        <w:rPr>
          <w:rFonts w:ascii="Calibri" w:hAnsi="Calibri"/>
          <w:color w:val="525252"/>
          <w:sz w:val="22"/>
        </w:rPr>
        <w:t>professores da educação básica brasileira que precisam criar aulas e avaliações a partir dos próprios materiais, levando em conta as limitações reais da turma.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A BNCC deve ser usada como referência para a educação básica. Para escolas de idiomas, ensino superior e cursos técnicos, o produto deverá oferecer posteriormente currículos, competências ou referenciais específicos — não assumir que a BNCC se aplica a todos os contextos.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Escopo do MVP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5350"/>
        <w:gridCol w:w="2310"/>
      </w:tblGrid>
      <w:tr>
        <w:trPr>
          <w:tblHeader w:val="true"/>
        </w:trPr>
        <w:tc>
          <w:tcPr>
            <w:tcW w:type="dxa" w:w="17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Módulo</w:t>
            </w:r>
          </w:p>
        </w:tc>
        <w:tc>
          <w:tcPr>
            <w:tcW w:type="dxa" w:w="535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Entrega do MVP</w:t>
            </w:r>
          </w:p>
        </w:tc>
        <w:tc>
          <w:tcPr>
            <w:tcW w:type="dxa" w:w="231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Prioridade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Entrada de contexto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Texto, PDF, DOCX, imagem; disciplina, série, duração, metodologia, perfil da turma e recursos disponíveis.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Essencial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Geração do pacote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Plano de aula, roteiro, atividade, avaliação, gabarito e sugestão de recuperação.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Essencial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BNCC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Indicação das habilidades relacionadas, com possibilidade de revisão manual.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Essencial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Modos de uso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Fast para geração rápida; Criativo para mais contexto, referências e refinamento.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Essencial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Banco de questões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Salvar questões e organizá-las por tema, habilidade, dificuldade e tipo.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Essencial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Exportação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PDF e DOCX inicialmente; PowerPoint e Google Slides em etapa posterior.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Essencial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Histórico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Histórico opcional e retenção configurável, com exclusão pelo usuário.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Recomendado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Analytics escolar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Indicadores de turma, coordenação e desempenho em escala.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Fora do MVP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Tutor do aluno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Chat, gamificação e acompanhamento individual do estudante.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Fora do MVP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Experiência principal do usuário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O fluxo deve conduzir o professor de uma intenção pedagógica até um pacote pronto para revisar e usar:</w:t>
      </w:r>
    </w:p>
    <w:p>
      <w:pPr>
        <w:pStyle w:val="ListNumber"/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color w:val="525252"/>
          <w:sz w:val="22"/>
        </w:rPr>
        <w:t>Selecionar o segmento, disciplina, série, duração e objetivo da aula.</w:t>
      </w:r>
    </w:p>
    <w:p>
      <w:pPr>
        <w:pStyle w:val="ListNumber"/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color w:val="525252"/>
          <w:sz w:val="22"/>
        </w:rPr>
        <w:t>Adicionar texto, imagens ou documentos próprios e descrever o contexto da turma.</w:t>
      </w:r>
    </w:p>
    <w:p>
      <w:pPr>
        <w:pStyle w:val="ListNumber"/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color w:val="525252"/>
          <w:sz w:val="22"/>
        </w:rPr>
        <w:t>Escolher o modo Fast ou Criativo e indicar a metodologia desejada.</w:t>
      </w:r>
    </w:p>
    <w:p>
      <w:pPr>
        <w:pStyle w:val="ListNumber"/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color w:val="525252"/>
          <w:sz w:val="22"/>
        </w:rPr>
        <w:t>Gerar o pacote pedagógico com referências, habilidades, atividades e avaliação.</w:t>
      </w:r>
    </w:p>
    <w:p>
      <w:pPr>
        <w:pStyle w:val="ListNumber"/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color w:val="525252"/>
          <w:sz w:val="22"/>
        </w:rPr>
        <w:t>Revisar, editar, salvar itens no banco de questões e exportar o material.</w:t>
      </w:r>
    </w:p>
    <w:p>
      <w:pPr>
        <w:pStyle w:val="ListNumber"/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color w:val="525252"/>
          <w:sz w:val="22"/>
        </w:rPr>
        <w:t>Após aplicar a avaliação, informar resultados para receber uma sugestão de recuperação.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Fast e Criativo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Aspecto</w:t>
            </w:r>
          </w:p>
        </w:tc>
        <w:tc>
          <w:tcPr>
            <w:tcW w:type="dxa" w:w="383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Fast</w:t>
            </w:r>
          </w:p>
        </w:tc>
        <w:tc>
          <w:tcPr>
            <w:tcW w:type="dxa" w:w="383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Criativo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Objetivo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Obter um material utilizável rapidamente.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Explorar uma solução pedagógica mais completa.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Entradas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Texto curto, metodologia, tipo de material e poucos arquivos.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Vários arquivos, referências, contexto detalhado e objetivos.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Processamento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Uma geração com limite de tokens e poucas etapas.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Extração, planejamento, geração, revisão e validação.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Saída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Material único ou pacote enxuto.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Sequência didática com alternativas, adaptações e recuperação.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Requisitos funcionais iniciais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300"/>
        <w:gridCol w:w="49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ID</w:t>
            </w:r>
          </w:p>
        </w:tc>
        <w:tc>
          <w:tcPr>
            <w:tcW w:type="dxa" w:w="33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Requisito</w:t>
            </w:r>
          </w:p>
        </w:tc>
        <w:tc>
          <w:tcPr>
            <w:tcW w:type="dxa" w:w="496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Critério de aceitação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RF-01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Receber entradas multimodais</w:t>
            </w:r>
          </w:p>
        </w:tc>
        <w:tc>
          <w:tcPr>
            <w:tcW w:type="dxa" w:w="4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Usuário consegue enviar texto, PDF, DOCX e imagem dentro dos limites definidos.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RF-02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Gerar pacote coerente</w:t>
            </w:r>
          </w:p>
        </w:tc>
        <w:tc>
          <w:tcPr>
            <w:tcW w:type="dxa" w:w="4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Objetivos, aula, atividade e avaliação tratam o mesmo tema e nível.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RF-03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Relacionar à BNCC</w:t>
            </w:r>
          </w:p>
        </w:tc>
        <w:tc>
          <w:tcPr>
            <w:tcW w:type="dxa" w:w="4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Sistema sugere habilidades e permite edição antes da exportação.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RF-04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Preservar estrutura interna</w:t>
            </w:r>
          </w:p>
        </w:tc>
        <w:tc>
          <w:tcPr>
            <w:tcW w:type="dxa" w:w="4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 saída é criada em um modelo canônico antes de virar PDF ou DOCX.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RF-05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Salvar questões</w:t>
            </w:r>
          </w:p>
        </w:tc>
        <w:tc>
          <w:tcPr>
            <w:tcW w:type="dxa" w:w="4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Usuário consegue revisar, classificar, editar e reutilizar questões.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RF-06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Limitar consumo</w:t>
            </w:r>
          </w:p>
        </w:tc>
        <w:tc>
          <w:tcPr>
            <w:tcW w:type="dxa" w:w="4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Sistema informa limites, bloqueia excesso e registra custo por operação.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RF-07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Proteger dados</w:t>
            </w:r>
          </w:p>
        </w:tc>
        <w:tc>
          <w:tcPr>
            <w:tcW w:type="dxa" w:w="4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Arquivos têm política de retenção, exclusão e permissões claras.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Arquitetura conceitual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A arquitetura deve tratar a aula como uma entidade estruturada, e não como um texto único. Um modelo canônico pode conter objetivos, habilidades, conteúdos, etapas, materiais, questões, gabarito, adaptações, fontes e metadados de geração.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Pipeline proposto</w:t>
      </w:r>
    </w:p>
    <w:p>
      <w:pPr>
        <w:pStyle w:val="ListNumber"/>
        <w:spacing w:before="0" w:after="80" w:line="290" w:lineRule="auto"/>
        <w:numPr>
          <w:ilvl w:val="0"/>
          <w:numId w:val="11"/>
        </w:numPr>
      </w:pPr>
      <w:r>
        <w:rPr>
          <w:rFonts w:ascii="Calibri" w:hAnsi="Calibri"/>
          <w:color w:val="525252"/>
          <w:sz w:val="22"/>
        </w:rPr>
        <w:t>Recepção e validação do arquivo ou texto.</w:t>
      </w:r>
    </w:p>
    <w:p>
      <w:pPr>
        <w:pStyle w:val="ListNumber"/>
        <w:spacing w:before="0" w:after="80" w:line="290" w:lineRule="auto"/>
        <w:numPr>
          <w:ilvl w:val="0"/>
          <w:numId w:val="11"/>
        </w:numPr>
      </w:pPr>
      <w:r>
        <w:rPr>
          <w:rFonts w:ascii="Calibri" w:hAnsi="Calibri"/>
          <w:color w:val="525252"/>
          <w:sz w:val="22"/>
        </w:rPr>
        <w:t>Extração de texto, OCR quando necessário e identificação de metadados.</w:t>
      </w:r>
    </w:p>
    <w:p>
      <w:pPr>
        <w:pStyle w:val="ListNumber"/>
        <w:spacing w:before="0" w:after="80" w:line="290" w:lineRule="auto"/>
        <w:numPr>
          <w:ilvl w:val="0"/>
          <w:numId w:val="11"/>
        </w:numPr>
      </w:pPr>
      <w:r>
        <w:rPr>
          <w:rFonts w:ascii="Calibri" w:hAnsi="Calibri"/>
          <w:color w:val="525252"/>
          <w:sz w:val="22"/>
        </w:rPr>
        <w:t>Divisão do conteúdo em trechos e recuperação apenas das partes relevantes.</w:t>
      </w:r>
    </w:p>
    <w:p>
      <w:pPr>
        <w:pStyle w:val="ListNumber"/>
        <w:spacing w:before="0" w:after="80" w:line="290" w:lineRule="auto"/>
        <w:numPr>
          <w:ilvl w:val="0"/>
          <w:numId w:val="11"/>
        </w:numPr>
      </w:pPr>
      <w:r>
        <w:rPr>
          <w:rFonts w:ascii="Calibri" w:hAnsi="Calibri"/>
          <w:color w:val="525252"/>
          <w:sz w:val="22"/>
        </w:rPr>
        <w:t>Geração de um plano estruturado com schema validado.</w:t>
      </w:r>
    </w:p>
    <w:p>
      <w:pPr>
        <w:pStyle w:val="ListNumber"/>
        <w:spacing w:before="0" w:after="80" w:line="290" w:lineRule="auto"/>
        <w:numPr>
          <w:ilvl w:val="0"/>
          <w:numId w:val="11"/>
        </w:numPr>
      </w:pPr>
      <w:r>
        <w:rPr>
          <w:rFonts w:ascii="Calibri" w:hAnsi="Calibri"/>
          <w:color w:val="525252"/>
          <w:sz w:val="22"/>
        </w:rPr>
        <w:t>Verificação de coerência, referências curriculares e campos obrigatórios.</w:t>
      </w:r>
    </w:p>
    <w:p>
      <w:pPr>
        <w:pStyle w:val="ListNumber"/>
        <w:spacing w:before="0" w:after="80" w:line="290" w:lineRule="auto"/>
        <w:numPr>
          <w:ilvl w:val="0"/>
          <w:numId w:val="11"/>
        </w:numPr>
      </w:pPr>
      <w:r>
        <w:rPr>
          <w:rFonts w:ascii="Calibri" w:hAnsi="Calibri"/>
          <w:color w:val="525252"/>
          <w:sz w:val="22"/>
        </w:rPr>
        <w:t>Renderização do modelo em PDF, DOCX e, futuramente, apresentações.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Tecnologia</w:t>
      </w:r>
    </w:p>
    <w:p>
      <w:pPr>
        <w:spacing w:before="0" w:after="160" w:line="320" w:lineRule="auto"/>
        <w:jc w:val="both"/>
      </w:pPr>
      <w:r>
        <w:t>Decisão do MVP: começar com uma aplicação web responsiva em TypeScript, preferencialmente com Next.js, React e Tailwind CSS. O fluxo envolve upload e revisão de documentos, preenchimento de contexto, edição de materiais e exportação; por isso, a web atende melhor ao uso inicial em computadores e permite validar mais rapidamente. O aplicativo mobile deve ser considerado somente após evidência de uso recorrente em dispositivos móveis.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Contexto, custo e limites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A estimativa registrada no levantamento — média de R$ 1,30 por chamada — deve ser considerada apenas uma hipótese. O custo real inclui geração, leitura de arquivos, OCR, armazenamento, exportação, reprocessamentos e chamadas de validação.</w:t>
      </w:r>
    </w:p>
    <w:p>
      <w:pPr>
        <w:spacing w:before="80" w:after="240" w:line="293" w:lineRule="auto"/>
        <w:ind w:left="173" w:right="115"/>
        <w:shd w:fill="F2F7FC" w:val="clear"/>
        <w:pBdr>
          <w:left w:val="single" w:sz="18" w:space="8" w:color="2E74B5"/>
        </w:pBdr>
      </w:pPr>
      <w:r>
        <w:rPr>
          <w:rFonts w:ascii="Calibri" w:hAnsi="Calibri"/>
          <w:b/>
          <w:color w:val="1F4D78"/>
          <w:sz w:val="22"/>
        </w:rPr>
        <w:t xml:space="preserve">Regra de controle: </w:t>
      </w:r>
      <w:r>
        <w:rPr>
          <w:rFonts w:ascii="Calibri" w:hAnsi="Calibri"/>
          <w:color w:val="525252"/>
          <w:sz w:val="22"/>
        </w:rPr>
        <w:t>não enviar documentos inteiros em todas as chamadas. Extrair, resumir, dividir em trechos e recuperar somente o contexto relevante para cada etapa.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Controle</w:t>
            </w:r>
          </w:p>
        </w:tc>
        <w:tc>
          <w:tcPr>
            <w:tcW w:type="dxa" w:w="706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Limite de entrada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Definir tamanho máximo de arquivo, páginas, imagens e caracteres por modo.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Orçamento de tokens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Separar limites para extração, planejamento, geração e revisão.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Cache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Reutilizar texto extraído, resumos e classificações de arquivos.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Roteamento de modelo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Usar modelo rápido para classificação e formatação; reservar modelo mais caro para tarefas complexas.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Quotas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Limitar gerações por usuário e plano, com indicação transparente do consumo.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Observabilidade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Medir custo por pacote concluído, não apenas por chamada individual.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10. Planos e monetização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Os planos devem limitar volume e recursos de valor, não apenas esconder funcionalidades. Uma primeira hipótese de estrutura é: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5100"/>
        <w:gridCol w:w="2760"/>
      </w:tblGrid>
      <w:tr>
        <w:trPr>
          <w:tblHeader w:val="true"/>
        </w:trPr>
        <w:tc>
          <w:tcPr>
            <w:tcW w:type="dxa" w:w="15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Plano</w:t>
            </w:r>
          </w:p>
        </w:tc>
        <w:tc>
          <w:tcPr>
            <w:tcW w:type="dxa" w:w="51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Proposta inicial</w:t>
            </w:r>
          </w:p>
        </w:tc>
        <w:tc>
          <w:tcPr>
            <w:tcW w:type="dxa" w:w="276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Objetivo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Gratuito</w:t>
            </w:r>
          </w:p>
        </w:tc>
        <w:tc>
          <w:tcPr>
            <w:tcW w:type="dxa" w:w="5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Fast, limite mensal de gerações, PDF e pacote básico.</w:t>
            </w:r>
          </w:p>
        </w:tc>
        <w:tc>
          <w:tcPr>
            <w:tcW w:type="dxa" w:w="2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Aquisição e validação.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Professor</w:t>
            </w:r>
          </w:p>
        </w:tc>
        <w:tc>
          <w:tcPr>
            <w:tcW w:type="dxa" w:w="5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Criativo, mais arquivos, DOCX, banco de questões e histórico opcional.</w:t>
            </w:r>
          </w:p>
        </w:tc>
        <w:tc>
          <w:tcPr>
            <w:tcW w:type="dxa" w:w="2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Monetizar uso individual recorrente.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Escola</w:t>
            </w:r>
          </w:p>
        </w:tc>
        <w:tc>
          <w:tcPr>
            <w:tcW w:type="dxa" w:w="5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Espaço compartilhado, currículo institucional, permissões e relatórios.</w:t>
            </w:r>
          </w:p>
        </w:tc>
        <w:tc>
          <w:tcPr>
            <w:tcW w:type="dxa" w:w="2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Venda B2B em etapa posterior.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11. Privacidade e persistência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A decisão de não guardar histórico reduz riscos de privacidade, mas também reduz reutilização, continuidade e capacidade de melhorar o produto. Como o banco de questões já exige persistência, a recomendação é permitir que o usuário escolha o que deseja salvar.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Histórico opcional, com exclusão manual e prazo de retenção configurável.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Arquivos temporários excluídos automaticamente após o processamento, quando não forem salvos.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Separação entre materiais privados do professor e conteúdo compartilhado com a escola.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Aviso claro de que o material gerado precisa de revisão profissional antes do uso.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12. Validação do MVP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Antes de ampliar o produto, é necessário testar se o professor percebe valor no pacote completo e se a geração reduz trabalho sem aumentar o tempo de revisão.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50"/>
        <w:gridCol w:w="4110"/>
        <w:gridCol w:w="2900"/>
      </w:tblGrid>
      <w:tr>
        <w:trPr>
          <w:tblHeader w:val="true"/>
        </w:trPr>
        <w:tc>
          <w:tcPr>
            <w:tcW w:type="dxa" w:w="235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Hipótese</w:t>
            </w:r>
          </w:p>
        </w:tc>
        <w:tc>
          <w:tcPr>
            <w:tcW w:type="dxa" w:w="411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Como testar</w:t>
            </w:r>
          </w:p>
        </w:tc>
        <w:tc>
          <w:tcPr>
            <w:tcW w:type="dxa" w:w="29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Sinal inicial de sucesso</w:t>
            </w:r>
          </w:p>
        </w:tc>
      </w:tr>
      <w:tr>
        <w:trPr/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 contexto da turma melhora a utilidade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Comparar uma geração genérica com uma geração contextualizada.</w:t>
            </w:r>
          </w:p>
        </w:tc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Maior avaliação de utilidade e menos edições estruturais.</w:t>
            </w:r>
          </w:p>
        </w:tc>
      </w:tr>
      <w:tr>
        <w:trPr/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 pacote completo é melhor que um plano isolado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Observar o que o usuário realmente exporta e aplica.</w:t>
            </w:r>
          </w:p>
        </w:tc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Uso recorrente de atividade e avaliação no mesmo fluxo.</w:t>
            </w:r>
          </w:p>
        </w:tc>
      </w:tr>
      <w:tr>
        <w:trPr/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 rastreabilidade aumenta confiança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Apresentar habilidades e fontes junto ao material.</w:t>
            </w:r>
          </w:p>
        </w:tc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Menos dúvidas sobre origem e alinhamento do conteúdo.</w:t>
            </w:r>
          </w:p>
        </w:tc>
      </w:tr>
      <w:tr>
        <w:trPr/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 Fast reduz fricção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Medir tempo até a primeira saída útil.</w:t>
            </w:r>
          </w:p>
        </w:tc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Primeiro resultado em poucos minutos, sem suporte manual.</w:t>
            </w:r>
          </w:p>
        </w:tc>
      </w:tr>
      <w:tr>
        <w:trPr/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 Criativo justifica pagamento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Testar disposição de pagar com professores ativos.</w:t>
            </w:r>
          </w:p>
        </w:tc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Uso recorrente de referências, adaptações e recuperação.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Métricas sugeridas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Tempo até a primeira saída utilizável.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Percentual de gerações exportadas ou salvas.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Quantidade média de edições antes da aplicação.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Nota de utilidade atribuída pelo professor.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Custo médio por pacote concluído.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Taxa de retorno do usuário em até 30 dias.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13. Riscos principais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Risco</w:t>
            </w:r>
          </w:p>
        </w:tc>
        <w:tc>
          <w:tcPr>
            <w:tcW w:type="dxa" w:w="30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Impacto</w:t>
            </w:r>
          </w:p>
        </w:tc>
        <w:tc>
          <w:tcPr>
            <w:tcW w:type="dxa" w:w="416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Mitigação inicial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Escopo amplo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Produto superficial e difícil de validar.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Escolher um segmento e um fluxo principal.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Conteúdo incorreto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Perda de confiança ou uso pedagógico inadequado.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Fontes, validação estruturada e revisão humana obrigatória.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Custo elevado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Margem negativa em planos com uso intenso.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Quotas, roteamento, cache e medição por pacote.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Banco de questões sem qualidade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Atividades repetitivas ou mal alinhadas.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Metadados, revisão, versionamento e controle de duplicatas.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Exportação inconsistente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Material visualmente ruim ou difícil de usar.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Modelo canônico e testes de renderização por formato.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Privacidade de materiais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Risco para professores e instituições.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Retenção clara, exclusão, permissões e consentimento.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14. Próximas decisões</w:t>
      </w:r>
    </w:p>
    <w:p>
      <w:pPr>
        <w:pStyle w:val="ListNumber"/>
        <w:spacing w:before="0" w:after="80" w:line="290" w:lineRule="auto"/>
        <w:numPr>
          <w:ilvl w:val="0"/>
          <w:numId w:val="12"/>
        </w:numPr>
      </w:pPr>
      <w:r>
        <w:rPr>
          <w:rFonts w:ascii="Calibri" w:hAnsi="Calibri"/>
          <w:color w:val="525252"/>
          <w:sz w:val="22"/>
        </w:rPr>
        <w:t>Escolher o segmento inicial e entrevistar de cinco a dez professores.</w:t>
      </w:r>
    </w:p>
    <w:p>
      <w:pPr>
        <w:pStyle w:val="ListNumber"/>
        <w:spacing w:before="0" w:after="80" w:line="290" w:lineRule="auto"/>
        <w:numPr>
          <w:ilvl w:val="0"/>
          <w:numId w:val="12"/>
        </w:numPr>
      </w:pPr>
      <w:r>
        <w:rPr>
          <w:rFonts w:ascii="Calibri" w:hAnsi="Calibri"/>
          <w:color w:val="525252"/>
          <w:sz w:val="22"/>
        </w:rPr>
        <w:t>Mapear o formato de planejamento mais usado por esse segmento.</w:t>
      </w:r>
    </w:p>
    <w:p>
      <w:pPr>
        <w:pStyle w:val="ListNumber"/>
        <w:spacing w:before="0" w:after="80" w:line="290" w:lineRule="auto"/>
        <w:numPr>
          <w:ilvl w:val="0"/>
          <w:numId w:val="12"/>
        </w:numPr>
      </w:pPr>
      <w:r>
        <w:rPr>
          <w:rFonts w:ascii="Calibri" w:hAnsi="Calibri"/>
          <w:color w:val="525252"/>
          <w:sz w:val="22"/>
        </w:rPr>
        <w:t>Definir o pacote mínimo que o professor considera pronto para aplicar.</w:t>
      </w:r>
    </w:p>
    <w:p>
      <w:pPr>
        <w:pStyle w:val="ListNumber"/>
        <w:spacing w:before="0" w:after="80" w:line="290" w:lineRule="auto"/>
        <w:numPr>
          <w:ilvl w:val="0"/>
          <w:numId w:val="12"/>
        </w:numPr>
      </w:pPr>
      <w:r>
        <w:t>Construir um protótipo web responsivo do fluxo Fast e, após validação, do Criativo.</w:t>
      </w:r>
    </w:p>
    <w:p>
      <w:pPr>
        <w:pStyle w:val="ListNumber"/>
        <w:spacing w:before="0" w:after="80" w:line="290" w:lineRule="auto"/>
        <w:numPr>
          <w:ilvl w:val="0"/>
          <w:numId w:val="12"/>
        </w:numPr>
      </w:pPr>
      <w:r>
        <w:t>Testar a geração com materiais reais usando gpt-5.6-luna e medir tempo, qualidade e custo.</w:t>
      </w:r>
    </w:p>
    <w:p>
      <w:pPr>
        <w:pStyle w:val="ListNumber"/>
        <w:spacing w:before="0" w:after="80" w:line="290" w:lineRule="auto"/>
        <w:numPr>
          <w:ilvl w:val="0"/>
          <w:numId w:val="12"/>
        </w:numPr>
      </w:pPr>
      <w:r>
        <w:t>Decidir se a evidência de uso justifica banco de questões avançado, aplicativo mobile, infraestrutura AWS e venda para escolas.</w:t>
      </w:r>
    </w:p>
    <w:p>
      <w:pPr>
        <w:pStyle w:val="Heading1"/>
        <w:keepNext/>
      </w:pPr>
      <w:r>
        <w:t>15. Decisão tecnológica consolidada</w:t>
      </w:r>
    </w:p>
    <w:p>
      <w:pPr/>
      <w:r>
        <w:t>As decisões desta seção consolidam o caminho técnico do MVP e preservam uma rota de evolução para a versão oficial. A prioridade é validar o fluxo pedagógico completo antes de aumentar a complexidade da infraestrutura.</w:t>
      </w:r>
    </w:p>
    <w:p>
      <w:pPr>
        <w:pStyle w:val="Heading2"/>
        <w:keepNext/>
      </w:pPr>
      <w:r>
        <w:t>Stack recomendada para o MVP</w:t>
      </w:r>
    </w:p>
    <w:p>
      <w:pPr>
        <w:pStyle w:val="ListBullet"/>
      </w:pPr>
      <w:r>
        <w:t>Frontend: aplicação web responsiva com Next.js, React, TypeScript e Tailwind CSS.</w:t>
      </w:r>
    </w:p>
    <w:p>
      <w:pPr>
        <w:pStyle w:val="ListBullet"/>
      </w:pPr>
      <w:r>
        <w:t>Backend e dados: Supabase Auth, PostgreSQL, Storage e Edge Functions.</w:t>
      </w:r>
    </w:p>
    <w:p>
      <w:pPr>
        <w:pStyle w:val="ListBullet"/>
      </w:pPr>
      <w:r>
        <w:t>IA: OpenAI Responses API, utilizando explicitamente o modelo gpt-5.6-luna no início.</w:t>
      </w:r>
    </w:p>
    <w:p>
      <w:pPr>
        <w:pStyle w:val="ListBullet"/>
      </w:pPr>
      <w:r>
        <w:t>Contrato de saída: JSON Schema/Structured Outputs para gerar primeiro um pacote pedagógico estruturado e só depois renderizá-lo em PDF ou DOCX.</w:t>
      </w:r>
    </w:p>
    <w:p>
      <w:pPr>
        <w:pStyle w:val="ListBullet"/>
      </w:pPr>
      <w:r>
        <w:t>Exportação: priorizar PDF no primeiro ciclo; incluir DOCX após validar o fluxo e a qualidade do modelo canônico.</w:t>
      </w:r>
    </w:p>
    <w:p>
      <w:pPr>
        <w:pStyle w:val="Heading2"/>
        <w:keepNext/>
      </w:pPr>
      <w:r>
        <w:t>Supabase como base do MVP</w:t>
      </w:r>
    </w:p>
    <w:p>
      <w:pPr/>
      <w:r>
        <w:t>Supabase é suficiente para o MVP e pode sustentar a primeira versão comercial em escala moderada. A migração completa para AWS não deve ser tratada como requisito automático da versão oficial; deverá ser acionada por requisitos concretos de segurança, operação, escala ou contratos institucionais.</w:t>
      </w:r>
    </w:p>
    <w:p>
      <w:pPr>
        <w:pStyle w:val="ListBullet"/>
      </w:pPr>
      <w:r>
        <w:t>Usar Supabase Auth para identidade e organizar os dados por workspace_id desde o início, mesmo que o primeiro usuário seja um professor individual.</w:t>
      </w:r>
    </w:p>
    <w:p>
      <w:pPr>
        <w:pStyle w:val="ListBullet"/>
      </w:pPr>
      <w:r>
        <w:t>Manter os arquivos em buckets privados, com URLs assinadas e política de retenção e exclusão configurável.</w:t>
      </w:r>
    </w:p>
    <w:p>
      <w:pPr>
        <w:pStyle w:val="ListBullet"/>
      </w:pPr>
      <w:r>
        <w:t>Aplicar Row Level Security (RLS) em todas as tabelas expostas e conceder somente os privilégios necessários.</w:t>
      </w:r>
    </w:p>
    <w:p>
      <w:pPr>
        <w:pStyle w:val="ListBullet"/>
      </w:pPr>
      <w:r>
        <w:t>Executar chamadas à IA e regras de quota no backend; a chave da OpenAI e as chaves secretas do Supabase nunca devem chegar ao navegador.</w:t>
      </w:r>
    </w:p>
    <w:p>
      <w:pPr>
        <w:pStyle w:val="ListBullet"/>
      </w:pPr>
      <w:r>
        <w:t>Usar Edge Functions para orquestrações curtas. OCR, processamento pesado de documentos e exportações demoradas devem migrar para jobs assíncronos ou workers quando necessário.</w:t>
      </w:r>
    </w:p>
    <w:p>
      <w:pPr>
        <w:pStyle w:val="Heading2"/>
        <w:keepNext/>
      </w:pPr>
      <w:r>
        <w:t>Modelo de IA e controle de custos</w:t>
      </w:r>
    </w:p>
    <w:p>
      <w:pPr>
        <w:pStyle w:val="ListBullet"/>
      </w:pPr>
      <w:r>
        <w:t>Usar o identificador gpt-5.6-luna explicitamente. O alias gpt-5.6 não deve ser utilizado quando a intenção for Luna, pois ele direciona para o modelo Sol.</w:t>
      </w:r>
    </w:p>
    <w:p>
      <w:pPr>
        <w:pStyle w:val="ListBullet"/>
      </w:pPr>
      <w:r>
        <w:t>Usar Luna para extração, classificação, geração Fast e formatação; comparar Terra para o modo Criativo e para revisões mais complexas quando os testes mostrarem ganho de qualidade.</w:t>
      </w:r>
    </w:p>
    <w:p>
      <w:pPr>
        <w:pStyle w:val="ListBullet"/>
      </w:pPr>
      <w:r>
        <w:t>Reservar Sol para benchmark ou tarefas em que a qualidade adicional seja comprovada por avaliações com materiais reais.</w:t>
      </w:r>
    </w:p>
    <w:p>
      <w:pPr>
        <w:pStyle w:val="ListBullet"/>
      </w:pPr>
      <w:r>
        <w:t>Não reenviar documentos inteiros em todas as chamadas: extrair, resumir, dividir em trechos e recuperar somente o contexto relevante para cada etapa.</w:t>
      </w:r>
    </w:p>
    <w:p>
      <w:pPr>
        <w:pStyle w:val="ListBullet"/>
      </w:pPr>
      <w:r>
        <w:t>Registrar tokens, custo, tempo e resultado por pacote concluído, e não apenas por chamada individual.</w:t>
      </w:r>
    </w:p>
    <w:p>
      <w:pPr>
        <w:pStyle w:val="Heading2"/>
        <w:keepNext/>
      </w:pPr>
      <w:r>
        <w:t>Evolução para AWS e portabilidade</w:t>
      </w:r>
    </w:p>
    <w:p>
      <w:pPr/>
      <w:r>
        <w:t>A futura adoção de AWS poderá ser justificada por exigências de escolas e contratos corporativos, necessidade de VPC e governança de rede, processamento pesado de OCR e exportação, filas e workers de longa duração ou maior controle operacional em escala. A evolução deve ser gradual, mantendo o frontend web e substituindo componentes conforme a necessidade.</w:t>
      </w:r>
    </w:p>
    <w:p>
      <w:pPr>
        <w:pStyle w:val="ListBullet"/>
      </w:pPr>
      <w:r>
        <w:t>Colocar a integração com a IA atrás de um serviço interno, evitando espalhar chamadas do provedor pelo código da aplicação.</w:t>
      </w:r>
    </w:p>
    <w:p>
      <w:pPr>
        <w:pStyle w:val="ListBullet"/>
      </w:pPr>
      <w:r>
        <w:t>Colocar armazenamento, filas e processamento de documentos atrás de interfaces próprias para facilitar a troca de Supabase por serviços AWS.</w:t>
      </w:r>
    </w:p>
    <w:p>
      <w:pPr>
        <w:pStyle w:val="ListBullet"/>
      </w:pPr>
      <w:r>
        <w:t>Manter migrations versionadas no repositório e separar autorização de negócio das políticas específicas do banco.</w:t>
      </w:r>
    </w:p>
    <w:p>
      <w:pPr>
        <w:pStyle w:val="ListBullet"/>
      </w:pPr>
      <w:r>
        <w:t>Evitar armazenar dados pessoais de alunos quando não forem necessários; priorizar retenção mínima e exclusão explícita.</w:t>
      </w:r>
    </w:p>
    <w:p>
      <w:pPr>
        <w:pStyle w:val="Heading2"/>
        <w:keepNext/>
      </w:pPr>
      <w:r>
        <w:t>Primeiro slice implementável</w:t>
      </w:r>
    </w:p>
    <w:p>
      <w:pPr>
        <w:pStyle w:val="ListNumber"/>
        <w:numPr>
          <w:ilvl w:val="0"/>
          <w:numId w:val="13"/>
        </w:numPr>
      </w:pPr>
      <w:r>
        <w:t>Login do professor e criação de um workspace pessoal.</w:t>
      </w:r>
    </w:p>
    <w:p>
      <w:pPr>
        <w:pStyle w:val="ListNumber"/>
        <w:numPr>
          <w:ilvl w:val="0"/>
          <w:numId w:val="13"/>
        </w:numPr>
      </w:pPr>
      <w:r>
        <w:t>Criação de uma aula com disciplina, série, duração, objetivo e contexto da turma.</w:t>
      </w:r>
    </w:p>
    <w:p>
      <w:pPr>
        <w:pStyle w:val="ListNumber"/>
        <w:numPr>
          <w:ilvl w:val="0"/>
          <w:numId w:val="13"/>
        </w:numPr>
      </w:pPr>
      <w:r>
        <w:t>Upload de texto ou PDF e armazenamento temporário do arquivo.</w:t>
      </w:r>
    </w:p>
    <w:p>
      <w:pPr>
        <w:pStyle w:val="ListNumber"/>
        <w:numPr>
          <w:ilvl w:val="0"/>
          <w:numId w:val="13"/>
        </w:numPr>
      </w:pPr>
      <w:r>
        <w:t>Geração no modo Fast com plano de aula, atividade, avaliação e gabarito.</w:t>
      </w:r>
    </w:p>
    <w:p>
      <w:pPr>
        <w:pStyle w:val="ListNumber"/>
        <w:numPr>
          <w:ilvl w:val="0"/>
          <w:numId w:val="13"/>
        </w:numPr>
      </w:pPr>
      <w:r>
        <w:t>Revisão e edição do pacote antes da aplicação.</w:t>
      </w:r>
    </w:p>
    <w:p>
      <w:pPr>
        <w:pStyle w:val="ListNumber"/>
        <w:numPr>
          <w:ilvl w:val="0"/>
          <w:numId w:val="13"/>
        </w:numPr>
      </w:pPr>
      <w:r>
        <w:t>Salvamento opcional do histórico e das questões.</w:t>
      </w:r>
    </w:p>
    <w:p>
      <w:pPr>
        <w:pStyle w:val="ListNumber"/>
        <w:numPr>
          <w:ilvl w:val="0"/>
          <w:numId w:val="13"/>
        </w:numPr>
      </w:pPr>
      <w:r>
        <w:t>Exportação em PDF e registro das métricas de tempo, custo e quantidade de edições.</w:t>
      </w:r>
    </w:p>
    <w:p>
      <w:pPr/>
      <w:r>
        <w:t>O campo de modo deve existir desde o início no contrato da aplicação, mas o modo Criativo pode ser implementado após a avaliação do Fast. Essa estratégia reduz o risco de escopo sem impedir a expansão posterior.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Conclusão e recomendação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A proposta tem potencial, mas o caminho mais seguro é não começar como uma plataforma para todos os cursos e públicos. O MVP deve provar uma promessa específica: ajudar um professor a transformar seus próprios materiais e o contexto da turma em um pacote pedagógico coerente, revisável e exportável.</w:t>
      </w:r>
    </w:p>
    <w:p>
      <w:pPr>
        <w:spacing w:before="80" w:after="240" w:line="293" w:lineRule="auto"/>
        <w:ind w:left="173" w:right="115"/>
        <w:shd w:fill="FFF8E8" w:val="clear"/>
        <w:pBdr>
          <w:left w:val="single" w:sz="18" w:space="8" w:color="C59A27"/>
        </w:pBdr>
      </w:pPr>
      <w:r>
        <w:rPr>
          <w:rFonts w:ascii="Calibri" w:hAnsi="Calibri"/>
          <w:b/>
          <w:color w:val="1F4D78"/>
          <w:sz w:val="22"/>
        </w:rPr>
        <w:t xml:space="preserve">Decisão recomendada: </w:t>
      </w:r>
      <w:r>
        <w:rPr>
          <w:rFonts w:ascii="Calibri" w:hAnsi="Calibri"/>
          <w:color w:val="525252"/>
          <w:sz w:val="22"/>
        </w:rPr>
        <w:t>validar primeiro a combinação entre contexto da turma, rastreabilidade pedagógica e ciclo aula–avaliação–recuperação. Esses elementos formam uma proposta mais defensável do que simplesmente oferecer mais formatos de arquivo.</w:t>
      </w:r>
    </w:p>
    <w:p>
      <w:pPr>
        <w:pStyle w:val="Heading1"/>
        <w:keepNext/>
        <w:widowControl/>
      </w:pPr>
      <w:r>
        <w:rPr>
          <w:rFonts w:ascii="Calibri" w:hAnsi="Calibri"/>
          <w:b/>
          <w:color w:val="2E74B5"/>
          <w:sz w:val="32"/>
        </w:rPr>
        <w:t>Fontes de benchmark</w:t>
      </w:r>
    </w:p>
    <w:p>
      <w:pPr>
        <w:widowControl/>
        <w:spacing w:before="0" w:after="8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Páginas públicas consultadas em 27 de agosto de 2026:</w:t>
      </w:r>
    </w:p>
    <w:p>
      <w:pPr>
        <w:widowControl/>
        <w:spacing w:before="0" w:after="80" w:line="264" w:lineRule="auto"/>
      </w:pPr>
      <w:r>
        <w:rPr>
          <w:rFonts w:ascii="Calibri" w:hAnsi="Calibri"/>
          <w:b/>
          <w:color w:val="525252"/>
          <w:sz w:val="19"/>
        </w:rPr>
        <w:t xml:space="preserve">Teachy — professores e ferramentas — </w:t>
      </w:r>
      <w:hyperlink r:id="rId11">
        <w:r>
          <w:rPr>
            <w:color w:val="2E74B5"/>
            <w:u w:val="single"/>
            <w:rFonts w:ascii="Calibri" w:hAnsi="Calibri"/>
            <w:sz w:val="19"/>
          </w:rPr>
          <w:t>https://www.teachy.com.br/pt-BR/teachers</w:t>
        </w:r>
      </w:hyperlink>
    </w:p>
    <w:p>
      <w:pPr>
        <w:widowControl/>
        <w:spacing w:before="0" w:after="80" w:line="264" w:lineRule="auto"/>
      </w:pPr>
      <w:r>
        <w:rPr>
          <w:rFonts w:ascii="Calibri" w:hAnsi="Calibri"/>
          <w:b/>
          <w:color w:val="525252"/>
          <w:sz w:val="19"/>
        </w:rPr>
        <w:t xml:space="preserve">Chalkie — assistente de planejamento de aulas — </w:t>
      </w:r>
      <w:hyperlink r:id="rId12">
        <w:r>
          <w:rPr>
            <w:color w:val="2E74B5"/>
            <w:u w:val="single"/>
            <w:rFonts w:ascii="Calibri" w:hAnsi="Calibri"/>
            <w:sz w:val="19"/>
          </w:rPr>
          <w:t>https://chalkie.ai/pt-br</w:t>
        </w:r>
      </w:hyperlink>
    </w:p>
    <w:p>
      <w:pPr>
        <w:widowControl/>
        <w:spacing w:before="0" w:after="80" w:line="264" w:lineRule="auto"/>
      </w:pPr>
      <w:r>
        <w:rPr>
          <w:rFonts w:ascii="Calibri" w:hAnsi="Calibri"/>
          <w:b/>
          <w:color w:val="525252"/>
          <w:sz w:val="19"/>
        </w:rPr>
        <w:t xml:space="preserve">Avalea — gerador de plano de aula — </w:t>
      </w:r>
      <w:hyperlink r:id="rId13">
        <w:r>
          <w:rPr>
            <w:color w:val="2E74B5"/>
            <w:u w:val="single"/>
            <w:rFonts w:ascii="Calibri" w:hAnsi="Calibri"/>
            <w:sz w:val="19"/>
          </w:rPr>
          <w:t>https://avalea.qconcursos.com/ferramentas/gerador-de-plano-de-aula</w:t>
        </w:r>
      </w:hyperlink>
    </w:p>
    <w:p>
      <w:pPr>
        <w:pStyle w:val="Heading2"/>
        <w:keepNext/>
      </w:pPr>
      <w:r>
        <w:t>Fontes técnicas da decisão</w:t>
      </w:r>
    </w:p>
    <w:p>
      <w:pPr/>
      <w:r>
        <w:t>OpenAI - Modelos: https://developers.openai.com/api/docs/models</w:t>
      </w:r>
    </w:p>
    <w:p>
      <w:pPr/>
      <w:r>
        <w:t>OpenAI - Orientação sobre GPT-5.6: https://developers.openai.com/api/docs/guides/latest-model</w:t>
      </w:r>
    </w:p>
    <w:p>
      <w:pPr/>
      <w:r>
        <w:t>Supabase - Quickstart com Next.js: https://supabase.com/docs/guides/getting-started/quickstarts/nextjs</w:t>
      </w:r>
    </w:p>
    <w:p>
      <w:pPr/>
      <w:r>
        <w:t>Supabase - Segurança de dados: https://supabase.com/docs/guides/database/secure-data</w:t>
      </w:r>
    </w:p>
    <w:p>
      <w:pPr/>
      <w:r>
        <w:t>Supabase - Edge Functions: https://supabase.com/docs/guides/functions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25252"/>
        <w:sz w:val="18"/>
      </w:rPr>
      <w:t xml:space="preserve">Gerador de Aulas — MVP  |  </w:t>
    </w:r>
    <w:r>
      <w:rPr>
        <w:rFonts w:ascii="Calibri" w:hAnsi="Calibri"/>
        <w:color w:val="525252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 w:line="240" w:lineRule="auto"/>
      <w:jc w:val="left"/>
    </w:pPr>
    <w:r>
      <w:rPr>
        <w:rFonts w:ascii="Calibri" w:hAnsi="Calibri"/>
        <w:b/>
        <w:color w:val="525252"/>
        <w:sz w:val="17"/>
      </w:rPr>
      <w:t>PROPOSTA DE PRODUTO</w:t>
    </w:r>
    <w:r>
      <w:rPr>
        <w:rFonts w:ascii="Calibri" w:hAnsi="Calibri"/>
        <w:color w:val="525252"/>
        <w:sz w:val="17"/>
      </w:rPr>
      <w:tab/>
      <w:t>GERADOR DE AULAS —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2">
    <w:abstractNumId w:val="11"/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/>
      <w:color w:val="52525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2037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  <w:jc w:val="center"/>
    </w:pPr>
    <w:rPr>
      <w:rFonts w:asciiTheme="majorHAnsi" w:eastAsiaTheme="majorEastAsia" w:hAnsiTheme="majorHAnsi" w:cstheme="majorBidi" w:ascii="Calibri" w:hAnsi="Calibri"/>
      <w:i/>
      <w:iCs/>
      <w:color w:val="52525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color w:val="52525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color w:val="52525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eachy.com.br/pt-BR/teachers" TargetMode="External"/><Relationship Id="rId12" Type="http://schemas.openxmlformats.org/officeDocument/2006/relationships/hyperlink" Target="https://chalkie.ai/pt-br" TargetMode="External"/><Relationship Id="rId13" Type="http://schemas.openxmlformats.org/officeDocument/2006/relationships/hyperlink" Target="https://avalea.qconcursos.com/ferramentas/gerador-de-plano-de-au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