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GERADOR DE AULAS  /  PRODUTO</w:t>
      </w:r>
    </w:p>
    <w:p>
      <w:pPr>
        <w:pStyle w:val="GuideTitle"/>
        <w:keepNext/>
        <w:spacing w:after="160" w:line="240" w:lineRule="auto"/>
      </w:pPr>
      <w:r>
        <w:rPr>
          <w:rFonts w:ascii="Georgia" w:hAnsi="Georgia" w:eastAsia="Georgia"/>
          <w:b/>
          <w:color w:val="3B2923"/>
          <w:sz w:val="60"/>
        </w:rPr>
        <w:t>Guia de Design System</w:t>
      </w:r>
    </w:p>
    <w:p>
      <w:pPr>
        <w:pStyle w:val="GuideSubtitle"/>
        <w:keepNext/>
        <w:spacing w:after="320"/>
      </w:pPr>
      <w:r>
        <w:rPr>
          <w:rFonts w:ascii="Calibri" w:hAnsi="Calibri" w:eastAsia="Calibri"/>
          <w:color w:val="5B4036"/>
          <w:sz w:val="26"/>
        </w:rPr>
        <w:t>Base visual e comportamental para o MVP</w:t>
      </w:r>
    </w:p>
    <w:p>
      <w:pPr>
        <w:pStyle w:val="Lead"/>
        <w:spacing w:after="320"/>
      </w:pPr>
      <w:r>
        <w:t>Uma referência única para transformar a proposta de produto em uma experiência acolhedora, estruturada e confiável para professores.</w:t>
      </w:r>
    </w:p>
    <w:p>
      <w:pPr>
        <w:pStyle w:val="Callout"/>
        <w:spacing w:before="120" w:after="240" w:line="288" w:lineRule="auto"/>
        <w:ind w:left="202" w:right="144"/>
        <w:shd w:fill="F3EDE4" w:val="clear"/>
        <w:pBdr>
          <w:left w:val="single" w:sz="22" w:space="8" w:color="B85C47"/>
        </w:pBdr>
      </w:pPr>
      <w:r>
        <w:rPr>
          <w:rFonts w:ascii="Calibri" w:hAnsi="Calibri" w:eastAsia="Calibri"/>
          <w:b/>
          <w:color w:val="B85C47"/>
          <w:sz w:val="21"/>
        </w:rPr>
        <w:t xml:space="preserve">DECISÃO CENTRAL  </w:t>
      </w:r>
      <w:r>
        <w:rPr>
          <w:rFonts w:ascii="Calibri" w:hAnsi="Calibri" w:eastAsia="Calibri"/>
          <w:color w:val="5B4036"/>
          <w:sz w:val="21"/>
        </w:rPr>
        <w:t>O produto é um workspace de planejamento de aulas com IA: a interface ajuda o professor a formular, revisar e aplicar uma aula; não entrega apenas um campo de prompt.</w:t>
      </w:r>
    </w:p>
    <w:p>
      <w:pPr>
        <w:spacing w:before="160" w:after="240"/>
        <w:pBdr>
          <w:bottom w:val="single" w:sz="6" w:space="1" w:color="CFC7BF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Versão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0.1  |  31 de agosto de 2026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Base analisada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Guia de Desenvolvimento — AI Lesson Generator + Proposta de MVP - Gerador de Aulas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Público primário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Professores da educação básica brasileira preparando aulas e avaliações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Superfície inicial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Aplicação web responsiva, desktop-first, com suporte consistente a tablet</w:t>
            </w:r>
          </w:p>
        </w:tc>
      </w:tr>
    </w:tbl>
    <w:p>
      <w:pPr>
        <w:pStyle w:val="Caption"/>
      </w:pPr>
    </w:p>
    <w:p>
      <w:pPr>
        <w:pStyle w:val="Small"/>
        <w:spacing w:before="240" w:after="0"/>
      </w:pPr>
      <w:r>
        <w:t>Status: referência inicial de design. Tokens e comportamentos desta versão são a base normativa; nome, slogan, idioma final e recursos além do MVP continuam hipóteses a validar.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COMO USAR ESTE GUIA</w:t>
      </w:r>
    </w:p>
    <w:p>
      <w:pPr>
        <w:pStyle w:val="Heading1"/>
      </w:pPr>
      <w:r>
        <w:t>De intenção de produto a decisão de interface</w:t>
      </w:r>
    </w:p>
    <w:p>
      <w:pPr>
        <w:pStyle w:val="Lead"/>
      </w:pPr>
      <w:r>
        <w:t>Os documentos analisados têm papéis complementares. O guia de desenvolvimento traz a linguagem visual e os padrões de interação; a proposta de MVP define o contexto pedagógico, o fluxo de geração, os modos Fast e Criativo e os limites técnicos. Este documento consolida os dois em regras aplicáveis ao dia a dia do produto.</w:t>
      </w:r>
    </w:p>
    <w:p>
      <w:pPr>
        <w:pStyle w:val="Heading2"/>
      </w:pPr>
      <w:r>
        <w:t>O que é normativo e o que é hipótese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/>
        <w:tc>
          <w:tcPr>
            <w:tcW w:type="dxa" w:w="21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Normativo</w:t>
            </w:r>
          </w:p>
        </w:tc>
        <w:tc>
          <w:tcPr>
            <w:tcW w:type="dxa" w:w="72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Tokens de cor, escala tipográfica, espaçamento, estados, acessibilidade, estrutura de componentes e regras de interação.</w:t>
            </w:r>
          </w:p>
        </w:tc>
      </w:tr>
      <w:tr>
        <w:trPr/>
        <w:tc>
          <w:tcPr>
            <w:tcW w:type="dxa" w:w="21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Recomendado</w:t>
            </w:r>
          </w:p>
        </w:tc>
        <w:tc>
          <w:tcPr>
            <w:tcW w:type="dxa" w:w="72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Arquitetura de telas, prioridades do dashboard, comportamento do editor, uso de ilustrações e microcopy de referência.</w:t>
            </w:r>
          </w:p>
        </w:tc>
      </w:tr>
      <w:tr>
        <w:trPr/>
        <w:tc>
          <w:tcPr>
            <w:tcW w:type="dxa" w:w="21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Hipótese</w:t>
            </w:r>
          </w:p>
        </w:tc>
        <w:tc>
          <w:tcPr>
            <w:tcW w:type="dxa" w:w="72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Nome da marca, slogan, textos em inglês, dark mode, modo Criativo completo, compartilhamento e recursos escolares.</w:t>
            </w:r>
          </w:p>
        </w:tc>
      </w:tr>
    </w:tbl>
    <w:p>
      <w:pPr>
        <w:pStyle w:val="Caption"/>
      </w:pPr>
    </w:p>
    <w:p>
      <w:pPr>
        <w:pStyle w:val="Heading2"/>
      </w:pPr>
      <w:r>
        <w:t>Princípios do sistema</w:t>
      </w:r>
    </w:p>
    <w:p>
      <w:pPr>
        <w:pStyle w:val="ListBullet"/>
      </w:pPr>
      <w:r>
        <w:t>Professor no controle: a IA sugere, o professor revisa, edita, salva ou descarta.</w:t>
      </w:r>
    </w:p>
    <w:p>
      <w:pPr>
        <w:pStyle w:val="ListBullet"/>
      </w:pPr>
      <w:r>
        <w:t>Estrutura antes da mágica: perguntas bem agrupadas reduzem o trabalho de formular prompts.</w:t>
      </w:r>
    </w:p>
    <w:p>
      <w:pPr>
        <w:pStyle w:val="ListBullet"/>
      </w:pPr>
      <w:r>
        <w:t>Clareza editorial: títulos, etapas e objetivos devem ser lidos como um plano utilizável, não como uma resposta de chatbot.</w:t>
      </w:r>
    </w:p>
    <w:p>
      <w:pPr>
        <w:pStyle w:val="ListBullet"/>
      </w:pPr>
      <w:r>
        <w:t>Calma por padrão: superfícies claras, sombras discretas e movimento curto preservam foco durante horas de uso.</w:t>
      </w:r>
    </w:p>
    <w:p>
      <w:pPr>
        <w:pStyle w:val="ListBullet"/>
      </w:pPr>
      <w:r>
        <w:t>Rastreabilidade visível: objetivos, habilidades, fontes e materiais de origem devem aparecer quando forem relevantes para a decisão.</w:t>
      </w:r>
    </w:p>
    <w:p>
      <w:pPr>
        <w:pStyle w:val="Callout"/>
        <w:spacing w:before="120" w:after="240" w:line="288" w:lineRule="auto"/>
        <w:ind w:left="202" w:right="144"/>
        <w:shd w:fill="FFF8EA" w:val="clear"/>
        <w:pBdr>
          <w:left w:val="single" w:sz="22" w:space="8" w:color="D9823B"/>
        </w:pBdr>
      </w:pPr>
      <w:r>
        <w:rPr>
          <w:rFonts w:ascii="Calibri" w:hAnsi="Calibri" w:eastAsia="Calibri"/>
          <w:b/>
          <w:color w:val="D9823B"/>
          <w:sz w:val="21"/>
        </w:rPr>
        <w:t xml:space="preserve">REGRA DE OURO  </w:t>
      </w:r>
      <w:r>
        <w:rPr>
          <w:rFonts w:ascii="Calibri" w:hAnsi="Calibri" w:eastAsia="Calibri"/>
          <w:color w:val="5B4036"/>
          <w:sz w:val="21"/>
        </w:rPr>
        <w:t>Ideia do professor → perguntas certas → aula estruturada → revisão → refinamento assistido → salvar, exportar e ensinar.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FOUNDATIONS  /  COR</w:t>
      </w:r>
    </w:p>
    <w:p>
      <w:pPr>
        <w:pStyle w:val="Heading1"/>
      </w:pPr>
      <w:r>
        <w:t>Paleta de cores</w:t>
      </w:r>
    </w:p>
    <w:p>
      <w:pPr>
        <w:pStyle w:val="Lead"/>
      </w:pPr>
      <w:r>
        <w:t>A paleta combina terracota, laranja, creme, marrom e cinzas quentes. Ela deve comunicar criatividade e acolhimento sem transformar a interface em uma superfície colorida demais.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900"/>
        <w:gridCol w:w="1500"/>
        <w:gridCol w:w="4760"/>
      </w:tblGrid>
      <w:tr>
        <w:trPr>
          <w:tblHeader w:val="true"/>
        </w:trPr>
        <w:tc>
          <w:tcPr>
            <w:tcW w:type="dxa" w:w="22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Token</w:t>
            </w:r>
          </w:p>
        </w:tc>
        <w:tc>
          <w:tcPr>
            <w:tcW w:type="dxa" w:w="9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Amostra</w:t>
            </w:r>
          </w:p>
        </w:tc>
        <w:tc>
          <w:tcPr>
            <w:tcW w:type="dxa" w:w="15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Valor</w:t>
            </w:r>
          </w:p>
        </w:tc>
        <w:tc>
          <w:tcPr>
            <w:tcW w:type="dxa" w:w="47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Uso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terracotta-700</w:t>
            </w:r>
          </w:p>
        </w:tc>
        <w:tc>
          <w:tcPr>
            <w:tcW w:type="dxa" w:w="900"/>
            <w:vAlign w:val="center"/>
            <w:shd w:fill="9A4F3D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#9A4F3D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Botões principais, links e texto sobre superfícies claras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terracotta-600</w:t>
            </w:r>
          </w:p>
        </w:tc>
        <w:tc>
          <w:tcPr>
            <w:tcW w:type="dxa" w:w="900"/>
            <w:vAlign w:val="center"/>
            <w:shd w:fill="B85C47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#B85C47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Ação primária e identidade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terracotta-500</w:t>
            </w:r>
          </w:p>
        </w:tc>
        <w:tc>
          <w:tcPr>
            <w:tcW w:type="dxa" w:w="900"/>
            <w:vAlign w:val="center"/>
            <w:shd w:fill="C96F57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#C96F57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Hover, destaque e dark mode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orange-500</w:t>
            </w:r>
          </w:p>
        </w:tc>
        <w:tc>
          <w:tcPr>
            <w:tcW w:type="dxa" w:w="900"/>
            <w:vAlign w:val="center"/>
            <w:shd w:fill="D9823B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#D9823B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Ações secundárias, progresso e foco editorial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orange-400</w:t>
            </w:r>
          </w:p>
        </w:tc>
        <w:tc>
          <w:tcPr>
            <w:tcW w:type="dxa" w:w="900"/>
            <w:vAlign w:val="center"/>
            <w:shd w:fill="E6A05F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#E6A05F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Ilustrações e detalhes; não usar como texto pequeno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brown-900</w:t>
            </w:r>
          </w:p>
        </w:tc>
        <w:tc>
          <w:tcPr>
            <w:tcW w:type="dxa" w:w="900"/>
            <w:vAlign w:val="center"/>
            <w:shd w:fill="3B2923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#3B2923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Títulos e conteúdo de alta prioridade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brown-700</w:t>
            </w:r>
          </w:p>
        </w:tc>
        <w:tc>
          <w:tcPr>
            <w:tcW w:type="dxa" w:w="900"/>
            <w:vAlign w:val="center"/>
            <w:shd w:fill="5B4036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#5B4036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Texto secundário e controles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brown-500</w:t>
            </w:r>
          </w:p>
        </w:tc>
        <w:tc>
          <w:tcPr>
            <w:tcW w:type="dxa" w:w="900"/>
            <w:vAlign w:val="center"/>
            <w:shd w:fill="806158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1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#806158</w:t>
            </w:r>
          </w:p>
        </w:tc>
        <w:tc>
          <w:tcPr>
            <w:tcW w:type="dxa" w:w="4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Texto terciário e metadados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Neutros e estados semânticos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900"/>
        <w:gridCol w:w="2500"/>
        <w:gridCol w:w="3760"/>
      </w:tblGrid>
      <w:tr>
        <w:trPr>
          <w:tblHeader w:val="true"/>
        </w:trPr>
        <w:tc>
          <w:tcPr>
            <w:tcW w:type="dxa" w:w="22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Token</w:t>
            </w:r>
          </w:p>
        </w:tc>
        <w:tc>
          <w:tcPr>
            <w:tcW w:type="dxa" w:w="9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Amostra</w:t>
            </w:r>
          </w:p>
        </w:tc>
        <w:tc>
          <w:tcPr>
            <w:tcW w:type="dxa" w:w="25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Valor</w:t>
            </w:r>
          </w:p>
        </w:tc>
        <w:tc>
          <w:tcPr>
            <w:tcW w:type="dxa" w:w="37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Uso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off-white</w:t>
            </w:r>
          </w:p>
        </w:tc>
        <w:tc>
          <w:tcPr>
            <w:tcW w:type="dxa" w:w="900"/>
            <w:vAlign w:val="center"/>
            <w:shd w:fill="FAF7F2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#FAF7F2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Background principal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cream</w:t>
            </w:r>
          </w:p>
        </w:tc>
        <w:tc>
          <w:tcPr>
            <w:tcW w:type="dxa" w:w="900"/>
            <w:vAlign w:val="center"/>
            <w:shd w:fill="F3EDE4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#F3EDE4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Sidebar, seções e superfícies de apoio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white</w:t>
            </w:r>
          </w:p>
        </w:tc>
        <w:tc>
          <w:tcPr>
            <w:tcW w:type="dxa" w:w="900"/>
            <w:vAlign w:val="center"/>
            <w:shd w:fill="FFFFFF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#FFFFFF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Cards, inputs e superfícies elevadas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warm-gray-100</w:t>
            </w:r>
          </w:p>
        </w:tc>
        <w:tc>
          <w:tcPr>
            <w:tcW w:type="dxa" w:w="900"/>
            <w:vAlign w:val="center"/>
            <w:shd w:fill="E9E4DE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#E9E4DE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Divisores e bordas suaves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warm-gray-300</w:t>
            </w:r>
          </w:p>
        </w:tc>
        <w:tc>
          <w:tcPr>
            <w:tcW w:type="dxa" w:w="900"/>
            <w:vAlign w:val="center"/>
            <w:shd w:fill="CFC7BF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#CFC7BF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Bordas de inputs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gray-700</w:t>
            </w:r>
          </w:p>
        </w:tc>
        <w:tc>
          <w:tcPr>
            <w:tcW w:type="dxa" w:w="900"/>
            <w:vAlign w:val="center"/>
            <w:shd w:fill="4A4643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#4A4643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Texto de leitura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gray-500</w:t>
            </w:r>
          </w:p>
        </w:tc>
        <w:tc>
          <w:tcPr>
            <w:tcW w:type="dxa" w:w="900"/>
            <w:vAlign w:val="center"/>
            <w:shd w:fill="77716C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#77716C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Texto secundário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success / warning / error / info</w:t>
            </w:r>
          </w:p>
        </w:tc>
        <w:tc>
          <w:tcPr>
            <w:tcW w:type="dxa" w:w="900"/>
            <w:vAlign w:val="center"/>
            <w:shd w:fill="5F7F67" w:val="clea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#5F7F67 / #C38A3A / #B64B45 / #6B7C86</w:t>
            </w:r>
          </w:p>
        </w:tc>
        <w:tc>
          <w:tcPr>
            <w:tcW w:type="dxa" w:w="3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Estados e mensagens</w:t>
            </w:r>
          </w:p>
        </w:tc>
      </w:tr>
    </w:tbl>
    <w:p>
      <w:pPr>
        <w:pStyle w:val="Caption"/>
        <w:spacing w:before="60" w:after="160"/>
      </w:pPr>
    </w:p>
    <w:p>
      <w:pPr>
        <w:pStyle w:val="Callout"/>
        <w:spacing w:before="120" w:after="240" w:line="288" w:lineRule="auto"/>
        <w:ind w:left="202" w:right="144"/>
        <w:shd w:fill="F3EDE4" w:val="clear"/>
        <w:pBdr>
          <w:left w:val="single" w:sz="22" w:space="8" w:color="B85C47"/>
        </w:pBdr>
      </w:pPr>
      <w:r>
        <w:rPr>
          <w:rFonts w:ascii="Calibri" w:hAnsi="Calibri" w:eastAsia="Calibri"/>
          <w:b/>
          <w:color w:val="B85C47"/>
          <w:sz w:val="21"/>
        </w:rPr>
        <w:t xml:space="preserve">PROPORÇÃO 70 / 20 / 10  </w:t>
      </w:r>
      <w:r>
        <w:rPr>
          <w:rFonts w:ascii="Calibri" w:hAnsi="Calibri" w:eastAsia="Calibri"/>
          <w:color w:val="5B4036"/>
          <w:sz w:val="21"/>
        </w:rPr>
        <w:t>Use aproximadamente 70% de off-white e neutros, 20% de marrons e cinzas e 10% de terracota e laranja. Terracota é personalidade e ação, não o background de toda a aplicação.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FOUNDATIONS  /  TIPOGRAFIA E RITMO</w:t>
      </w:r>
    </w:p>
    <w:p>
      <w:pPr>
        <w:pStyle w:val="Heading1"/>
      </w:pPr>
      <w:r>
        <w:t>Tipografia</w:t>
      </w:r>
    </w:p>
    <w:p>
      <w:pPr>
        <w:pStyle w:val="Lead"/>
      </w:pPr>
      <w:r>
        <w:t>A recomendação de produto é DM Serif Display para títulos e Inter para a interface. O contraste entre serifada e sans-serif cria a sensação editorial sem sacrificar leitura, densidade ou precisão nos controles.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/>
        <w:tc>
          <w:tcPr>
            <w:tcW w:type="dxa" w:w="26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DM Serif Display</w:t>
            </w:r>
          </w:p>
        </w:tc>
        <w:tc>
          <w:tcPr>
            <w:tcW w:type="dxa" w:w="67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Títulos de páginas, hero, nomes de aulas e momentos de marca. Usar com parcimônia e sem pesos extremos.</w:t>
            </w:r>
          </w:p>
        </w:tc>
      </w:tr>
      <w:tr>
        <w:trPr/>
        <w:tc>
          <w:tcPr>
            <w:tcW w:type="dxa" w:w="26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Inter</w:t>
            </w:r>
          </w:p>
        </w:tc>
        <w:tc>
          <w:tcPr>
            <w:tcW w:type="dxa" w:w="67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Botões, menus, formulários, labels, tabelas, mensagens da IA e todo texto operacional.</w:t>
            </w:r>
          </w:p>
        </w:tc>
      </w:tr>
      <w:tr>
        <w:trPr/>
        <w:tc>
          <w:tcPr>
            <w:tcW w:type="dxa" w:w="2600"/>
            <w:vAlign w:val="center"/>
            <w:shd w:fill="F3EDE4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Fallback</w:t>
            </w:r>
          </w:p>
        </w:tc>
        <w:tc>
          <w:tcPr>
            <w:tcW w:type="dxa" w:w="67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Georgia para títulos e Arial ou system-ui para interface quando as fontes não estiverem disponíveis.</w:t>
            </w:r>
          </w:p>
        </w:tc>
      </w:tr>
    </w:tbl>
    <w:p>
      <w:pPr>
        <w:pStyle w:val="Caption"/>
      </w:pPr>
    </w:p>
    <w:p>
      <w:pPr>
        <w:pStyle w:val="Heading2"/>
      </w:pPr>
      <w:r>
        <w:t>Escala tipográfica da interface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Estilo</w:t>
            </w:r>
          </w:p>
        </w:tc>
        <w:tc>
          <w:tcPr>
            <w:tcW w:type="dxa" w:w="19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Tamanho / linha</w:t>
            </w:r>
          </w:p>
        </w:tc>
        <w:tc>
          <w:tcPr>
            <w:tcW w:type="dxa" w:w="55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Uso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Display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48 / 56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Hero de landing ou momentos de marca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H1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36 / 44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Título principal de página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H2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28 / 36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Seção ou título de resultado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H3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22 / 30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Subseção, nome de atividade ou painel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Body Large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18 / 28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Lead e texto introdutório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Body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16 / 24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Leitura principal e mensagens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Body Small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14 / 20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Labels, controles, metadados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Caption</w:t>
            </w:r>
          </w:p>
        </w:tc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12 / 16</w:t>
            </w:r>
          </w:p>
        </w:tc>
        <w:tc>
          <w:tcPr>
            <w:tcW w:type="dxa" w:w="5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Ajuda, timestamp e informação auxiliar</w:t>
            </w:r>
          </w:p>
        </w:tc>
      </w:tr>
    </w:tbl>
    <w:p>
      <w:pPr>
        <w:pStyle w:val="Caption"/>
        <w:spacing w:before="60" w:after="160"/>
      </w:pPr>
    </w:p>
    <w:p>
      <w:pPr>
        <w:pStyle w:val="Small"/>
        <w:spacing w:before="0" w:after="160"/>
      </w:pPr>
      <w:r>
        <w:t>Pesos permitidos: 400 regular, 500 medium, 600 semibold e 700 bold. Priorize contraste de tamanho, espaço e posição antes de aumentar peso.</w:t>
      </w:r>
    </w:p>
    <w:p>
      <w:pPr>
        <w:pStyle w:val="Heading2"/>
      </w:pPr>
      <w:r>
        <w:t>Espaçamento e forma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Base de spacing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Escala de 4 px: 4, 8, 12, 16, 20, 24, 32, 40, 48, 64.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Radius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xs 4 px · sm 8 px · md 12 px · lg 16 px · xl 24 px. Inputs e botões: 8 px; cards: 16 px; modal: 20 px.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Borda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1 px, warm-gray-300 em inputs; warm-gray-100 em divisores; evitar grades pesadas.</w:t>
            </w:r>
          </w:p>
        </w:tc>
      </w:tr>
      <w:tr>
        <w:trPr/>
        <w:tc>
          <w:tcPr>
            <w:tcW w:type="dxa" w:w="22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Sombra</w:t>
            </w:r>
          </w:p>
        </w:tc>
        <w:tc>
          <w:tcPr>
            <w:tcW w:type="dxa" w:w="71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sm 0 1px 3px rgba(59,41,35,.06) · md 0 4px 12px rgba(59,41,35,.08) · lg 0 12px 30px rgba(59,41,35,.10).</w:t>
            </w:r>
          </w:p>
        </w:tc>
      </w:tr>
    </w:tbl>
    <w:p>
      <w:pPr>
        <w:pStyle w:val="Caption"/>
      </w:pP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FOUNDATIONS  /  LAYOUT</w:t>
      </w:r>
    </w:p>
    <w:p>
      <w:pPr>
        <w:pStyle w:val="Heading1"/>
      </w:pPr>
      <w:r>
        <w:t>Estrutura da aplicação</w:t>
      </w:r>
    </w:p>
    <w:p>
      <w:pPr>
        <w:pStyle w:val="Lead"/>
      </w:pPr>
      <w:r>
        <w:t>A shell principal deve manter navegação persistente e conteúdo focado. A sidebar orienta; o header confirma contexto; o PageContainer controla a largura de leitura.</w:t>
      </w:r>
    </w:p>
    <w:p>
      <w:pPr>
        <w:pStyle w:val="Small"/>
        <w:keepNext/>
        <w:spacing w:before="40" w:after="60"/>
      </w:pPr>
      <w:r>
        <w:t>Blueprint da shell</w:t>
      </w:r>
    </w:p>
    <w:p>
      <w:pPr>
        <w:pStyle w:val="CodeBlock"/>
        <w:spacing w:before="40" w:after="200" w:line="240" w:lineRule="auto"/>
        <w:ind w:left="173" w:right="173"/>
        <w:shd w:fill="F5EFE8" w:val="clear"/>
        <w:pBdr>
          <w:left w:val="single" w:sz="12" w:space="8" w:color="D9823B"/>
        </w:pBdr>
      </w:pPr>
      <w:r>
        <w:rPr>
          <w:rFonts w:ascii="Courier New" w:hAnsi="Courier New" w:eastAsia="Courier New"/>
          <w:color w:val="3B292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 w:eastAsia="Courier New"/>
          <w:color w:val="3B2923"/>
          <w:sz w:val="17"/>
        </w:rPr>
        <w:t>│ Logo / workspace                              Profile / Menu │</w:t>
        <w:br/>
      </w:r>
      <w:r>
        <w:rPr>
          <w:rFonts w:ascii="Courier New" w:hAnsi="Courier New" w:eastAsia="Courier New"/>
          <w:color w:val="3B2923"/>
          <w:sz w:val="17"/>
        </w:rPr>
        <w:t>├───────────────┬──────────────────────────────────────────────┤</w:t>
        <w:br/>
      </w:r>
      <w:r>
        <w:rPr>
          <w:rFonts w:ascii="Courier New" w:hAnsi="Courier New" w:eastAsia="Courier New"/>
          <w:color w:val="3B2923"/>
          <w:sz w:val="17"/>
        </w:rPr>
        <w:t>│ Dashboard     │                                              │</w:t>
        <w:br/>
      </w:r>
      <w:r>
        <w:rPr>
          <w:rFonts w:ascii="Courier New" w:hAnsi="Courier New" w:eastAsia="Courier New"/>
          <w:color w:val="3B2923"/>
          <w:sz w:val="17"/>
        </w:rPr>
        <w:t>│ My Lessons    │                 Main Content                 │</w:t>
        <w:br/>
      </w:r>
      <w:r>
        <w:rPr>
          <w:rFonts w:ascii="Courier New" w:hAnsi="Courier New" w:eastAsia="Courier New"/>
          <w:color w:val="3B2923"/>
          <w:sz w:val="17"/>
        </w:rPr>
        <w:t>│ Templates     │                                              │</w:t>
        <w:br/>
      </w:r>
      <w:r>
        <w:rPr>
          <w:rFonts w:ascii="Courier New" w:hAnsi="Courier New" w:eastAsia="Courier New"/>
          <w:color w:val="3B2923"/>
          <w:sz w:val="17"/>
        </w:rPr>
        <w:t>│ AI Generator  │                                              │</w:t>
        <w:br/>
      </w:r>
      <w:r>
        <w:rPr>
          <w:rFonts w:ascii="Courier New" w:hAnsi="Courier New" w:eastAsia="Courier New"/>
          <w:color w:val="3B2923"/>
          <w:sz w:val="17"/>
        </w:rPr>
        <w:t>│ Settings      │                                              │</w:t>
        <w:br/>
      </w:r>
      <w:r>
        <w:rPr>
          <w:rFonts w:ascii="Courier New" w:hAnsi="Courier New" w:eastAsia="Courier New"/>
          <w:color w:val="3B2923"/>
          <w:sz w:val="17"/>
        </w:rPr>
        <w:t>└───────────────┴──────────────────────────────────────────────┘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Contexto</w:t>
            </w:r>
          </w:p>
        </w:tc>
        <w:tc>
          <w:tcPr>
            <w:tcW w:type="dxa" w:w="75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Regra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Desktop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Sidebar fixa de 240 px · conteúdo com max-width de 1200 px · ações importantes visíveis sem rolagem quando possível.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Tablet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Sidebar recolhível · manter duas colunas somente quando a leitura continuar confortável.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Mobile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Sidebar vira drawer ou navegação inferior · AI Assistant vira bottom sheet · editor usa tabs Lesson / AI Assistant.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Grid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Usar spacing de 4 px e gaps consistentes de 16 ou 24 px; não criar uma cardização para cada parágrafo.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Dashboard</w:t>
      </w:r>
    </w:p>
    <w:p>
      <w:pPr/>
      <w:r>
        <w:t>A primeira tela deve responder rapidamente: “o que posso fazer agora?”. O hero apresenta o próximo passo; Recent Lessons dá continuidade; o vazio conduz para Create lesson.</w:t>
      </w:r>
    </w:p>
    <w:p>
      <w:pPr>
        <w:pStyle w:val="ListBullet"/>
      </w:pPr>
      <w:r>
        <w:t>Hero: saudação curta, contexto e uma ação primária “Create lesson”.</w:t>
      </w:r>
    </w:p>
    <w:p>
      <w:pPr>
        <w:pStyle w:val="ListBullet"/>
      </w:pPr>
      <w:r>
        <w:t>Recent Lessons: cards somente para unidades lógicas, com disciplina, tema, duração e última edição.</w:t>
      </w:r>
    </w:p>
    <w:p>
      <w:pPr>
        <w:pStyle w:val="ListBullet"/>
      </w:pPr>
      <w:r>
        <w:t>Nunca esconder a ação principal dentro de uma grade de cards ou em um menu secundário.</w:t>
      </w:r>
    </w:p>
    <w:p>
      <w:pPr>
        <w:pStyle w:val="Callout"/>
        <w:spacing w:before="120" w:after="240" w:line="288" w:lineRule="auto"/>
        <w:ind w:left="202" w:right="144"/>
        <w:shd w:fill="FFF8EA" w:val="clear"/>
        <w:pBdr>
          <w:left w:val="single" w:sz="22" w:space="8" w:color="D9823B"/>
        </w:pBdr>
      </w:pPr>
      <w:r>
        <w:rPr>
          <w:rFonts w:ascii="Calibri" w:hAnsi="Calibri" w:eastAsia="Calibri"/>
          <w:b/>
          <w:color w:val="D9823B"/>
          <w:sz w:val="21"/>
        </w:rPr>
        <w:t xml:space="preserve">SINAL DE QUALIDADE  </w:t>
      </w:r>
      <w:r>
        <w:rPr>
          <w:rFonts w:ascii="Calibri" w:hAnsi="Calibri" w:eastAsia="Calibri"/>
          <w:color w:val="5B4036"/>
          <w:sz w:val="21"/>
        </w:rPr>
        <w:t>Se o dashboard parece uma coleção de cards, remova contêineres até que a hierarquia de tarefas volte a ficar evidente.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COMPONENTES  /  BASE</w:t>
      </w:r>
    </w:p>
    <w:p>
      <w:pPr>
        <w:pStyle w:val="Heading1"/>
      </w:pPr>
      <w:r>
        <w:t>Componentes e contratos</w:t>
      </w:r>
    </w:p>
    <w:p>
      <w:pPr>
        <w:pStyle w:val="Lead"/>
      </w:pPr>
      <w:r>
        <w:t>Componentes devem ser pequenos, previsíveis e compostos. Cada componente interativo precisa declarar visualmente seus estados e expor labels acessíveis. O sistema deve permitir que o fluxo Fast seja enxuto e que o Criativo cresça sem criar uma interface nova.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850"/>
        <w:gridCol w:w="3610"/>
      </w:tblGrid>
      <w:tr>
        <w:trPr>
          <w:tblHeader w:val="true"/>
        </w:trPr>
        <w:tc>
          <w:tcPr>
            <w:tcW w:type="dxa" w:w="190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Componente</w:t>
            </w:r>
          </w:p>
        </w:tc>
        <w:tc>
          <w:tcPr>
            <w:tcW w:type="dxa" w:w="385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Uso</w:t>
            </w:r>
          </w:p>
        </w:tc>
        <w:tc>
          <w:tcPr>
            <w:tcW w:type="dxa" w:w="361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Estados mínimos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Button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primary, secondary, ghost, danger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idle, hover, focus, disabled, loading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Input / Textarea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label, hint, placeholder opcional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default, focus, error, disabled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Select / Radio / Checkbox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opções claras e agrupadas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selected, hover, focus, error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Card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unidade lógica: aula, arquivo ou resumo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default, hover quando clicável, selected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Badge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status, modo ou classificação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semantic color + texto, nunca cor sozinha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Dialog / Dropdown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ação contextual ou confirmação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open, focus trap, escape, destructive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Tabs / Progress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editor e etapas do fluxo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active, completed, current, blocked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Skeleton</w:t>
            </w:r>
          </w:p>
        </w:tc>
        <w:tc>
          <w:tcPr>
            <w:tcW w:type="dxa" w:w="38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carregamento estrutural</w:t>
            </w:r>
          </w:p>
        </w:tc>
        <w:tc>
          <w:tcPr>
            <w:tcW w:type="dxa" w:w="361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shape que antecipa o conteúdo, sem layout shift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Botões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Primary</w:t>
            </w:r>
          </w:p>
        </w:tc>
        <w:tc>
          <w:tcPr>
            <w:tcW w:type="dxa" w:w="74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background terracotta-600 · texto branco · hover terracotta-700 · usar para Create lesson, Generate, Save.</w:t>
            </w:r>
          </w:p>
        </w:tc>
      </w:tr>
      <w:tr>
        <w:trPr/>
        <w:tc>
          <w:tcPr>
            <w:tcW w:type="dxa" w:w="19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Secondary</w:t>
            </w:r>
          </w:p>
        </w:tc>
        <w:tc>
          <w:tcPr>
            <w:tcW w:type="dxa" w:w="74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background cream · texto brown-700 · usar para Export PDF, Add activity ou ações equivalentes.</w:t>
            </w:r>
          </w:p>
        </w:tc>
      </w:tr>
      <w:tr>
        <w:trPr/>
        <w:tc>
          <w:tcPr>
            <w:tcW w:type="dxa" w:w="19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Ghost</w:t>
            </w:r>
          </w:p>
        </w:tc>
        <w:tc>
          <w:tcPr>
            <w:tcW w:type="dxa" w:w="74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fundo transparente · texto brown-700 · usar em ações auxiliares e navegação.</w:t>
            </w:r>
          </w:p>
        </w:tc>
      </w:tr>
      <w:tr>
        <w:trPr/>
        <w:tc>
          <w:tcPr>
            <w:tcW w:type="dxa" w:w="19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Danger</w:t>
            </w:r>
          </w:p>
        </w:tc>
        <w:tc>
          <w:tcPr>
            <w:tcW w:type="dxa" w:w="74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usar vermelho apenas em exclusão e ações realmente destrutivas; sempre pedir confirmação quando houver perda.</w:t>
            </w:r>
          </w:p>
        </w:tc>
      </w:tr>
    </w:tbl>
    <w:p>
      <w:pPr>
        <w:pStyle w:val="Caption"/>
      </w:pPr>
    </w:p>
    <w:p>
      <w:pPr>
        <w:pStyle w:val="Heading2"/>
      </w:pPr>
      <w:r>
        <w:t>Inputs</w:t>
      </w:r>
    </w:p>
    <w:p>
      <w:pPr>
        <w:pStyle w:val="ListBullet"/>
      </w:pPr>
      <w:r>
        <w:t>Label sempre visível; placeholder é exemplo, nunca substituto do label.</w:t>
      </w:r>
    </w:p>
    <w:p>
      <w:pPr>
        <w:pStyle w:val="ListBullet"/>
      </w:pPr>
      <w:r>
        <w:t>Focus: borda terracotta-600 e ring rgba(184,92,71,.15), com indicador perceptível sem depender apenas de cor.</w:t>
      </w:r>
    </w:p>
    <w:p>
      <w:pPr>
        <w:pStyle w:val="ListBullet"/>
      </w:pPr>
      <w:r>
        <w:t>Error: explicar o problema e a forma de corrigir; posicionar a mensagem próxima ao campo.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EXPERIÊNCIA CENTRAL  /  AI LESSON GENERATOR</w:t>
      </w:r>
    </w:p>
    <w:p>
      <w:pPr>
        <w:pStyle w:val="Heading1"/>
      </w:pPr>
      <w:r>
        <w:t>O builder estrutura o pedido</w:t>
      </w:r>
    </w:p>
    <w:p>
      <w:pPr>
        <w:pStyle w:val="Lead"/>
      </w:pPr>
      <w:r>
        <w:t>O fluxo principal converte intenção pedagógica em contexto suficiente para uma geração útil. A interface deve perguntar apenas o que muda a qualidade da aula e mostrar o avanço sem transformar o processo em um formulário intimidante.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0"/>
        <w:gridCol w:w="2250"/>
        <w:gridCol w:w="6160"/>
      </w:tblGrid>
      <w:tr>
        <w:trPr>
          <w:tblHeader w:val="true"/>
        </w:trPr>
        <w:tc>
          <w:tcPr>
            <w:tcW w:type="dxa" w:w="95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Etapa</w:t>
            </w:r>
          </w:p>
        </w:tc>
        <w:tc>
          <w:tcPr>
            <w:tcW w:type="dxa" w:w="225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Campo</w:t>
            </w:r>
          </w:p>
        </w:tc>
        <w:tc>
          <w:tcPr>
            <w:tcW w:type="dxa" w:w="61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Intenção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01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Disciplina e tema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 que ensinar?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02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Turma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série, nível, quantidade de alunos e conhecimentos prévios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03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Duração e recursos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tempo, conectividade, impressão e materiais disponíveis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04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Objetivos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 que os estudantes devem conseguir fazer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05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Materiais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texto, imagem, PDF ou DOCX próprios</w:t>
            </w:r>
          </w:p>
        </w:tc>
      </w:tr>
      <w:tr>
        <w:trPr/>
        <w:tc>
          <w:tcPr>
            <w:tcW w:type="dxa" w:w="9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06</w:t>
            </w:r>
          </w:p>
        </w:tc>
        <w:tc>
          <w:tcPr>
            <w:tcW w:type="dxa" w:w="225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Modo e metodologia</w:t>
            </w:r>
          </w:p>
        </w:tc>
        <w:tc>
          <w:tcPr>
            <w:tcW w:type="dxa" w:w="61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Fast para velocidade; Criativo para contexto e refinamento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Fast e Criativo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Modo</w:t>
            </w:r>
          </w:p>
        </w:tc>
        <w:tc>
          <w:tcPr>
            <w:tcW w:type="dxa" w:w="766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Comportamento visual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Fast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Poucas entradas, uma geração principal, pacote enxuto e tempo até a primeira saída utilizável.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Criativo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Mais arquivos e referências, planejamento em etapas, alternativas, adaptações e recuperação.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O momento da IA</w:t>
      </w:r>
    </w:p>
    <w:p>
      <w:pPr/>
      <w:r>
        <w:t>O carregamento deve ser editorial e transparente. Evite robôs, cérebros digitais e promessas vagas. Use sparkle como sinal de assistência e descreva etapas reais do processamento.</w:t>
      </w:r>
    </w:p>
    <w:p>
      <w:pPr>
        <w:pStyle w:val="Small"/>
        <w:keepNext/>
        <w:spacing w:before="40" w:after="60"/>
      </w:pPr>
      <w:r>
        <w:t>Copy de referência para loading</w:t>
      </w:r>
    </w:p>
    <w:p>
      <w:pPr>
        <w:pStyle w:val="CodeBlock"/>
        <w:spacing w:before="40" w:after="200" w:line="240" w:lineRule="auto"/>
        <w:ind w:left="173" w:right="173"/>
        <w:shd w:fill="F5EFE8" w:val="clear"/>
        <w:pBdr>
          <w:left w:val="single" w:sz="12" w:space="8" w:color="D9823B"/>
        </w:pBdr>
      </w:pPr>
      <w:r>
        <w:rPr>
          <w:rFonts w:ascii="Courier New" w:hAnsi="Courier New" w:eastAsia="Courier New"/>
          <w:color w:val="3B2923"/>
          <w:sz w:val="17"/>
        </w:rPr>
        <w:t>✦ Criando sua aula</w:t>
        <w:br/>
      </w:r>
      <w:r>
        <w:rPr>
          <w:rFonts w:ascii="Courier New" w:hAnsi="Courier New" w:eastAsia="Courier New"/>
          <w:color w:val="3B2923"/>
          <w:sz w:val="17"/>
        </w:rPr>
        <w:t xml:space="preserve">  Entendendo seus objetivos</w:t>
        <w:br/>
      </w:r>
      <w:r>
        <w:rPr>
          <w:rFonts w:ascii="Courier New" w:hAnsi="Courier New" w:eastAsia="Courier New"/>
          <w:color w:val="3B2923"/>
          <w:sz w:val="17"/>
        </w:rPr>
        <w:t xml:space="preserve">  Organizando as atividades</w:t>
        <w:br/>
      </w:r>
      <w:r>
        <w:rPr>
          <w:rFonts w:ascii="Courier New" w:hAnsi="Courier New" w:eastAsia="Courier New"/>
          <w:color w:val="3B2923"/>
          <w:sz w:val="17"/>
        </w:rPr>
        <w:t xml:space="preserve">  Preparando as notas do professor</w:t>
      </w:r>
    </w:p>
    <w:p>
      <w:pPr>
        <w:pStyle w:val="Callout"/>
        <w:spacing w:before="120" w:after="240" w:line="288" w:lineRule="auto"/>
        <w:ind w:left="202" w:right="144"/>
        <w:shd w:fill="F3EDE4" w:val="clear"/>
        <w:pBdr>
          <w:left w:val="single" w:sz="22" w:space="8" w:color="B85C47"/>
        </w:pBdr>
      </w:pPr>
      <w:r>
        <w:rPr>
          <w:rFonts w:ascii="Calibri" w:hAnsi="Calibri" w:eastAsia="Calibri"/>
          <w:b/>
          <w:color w:val="B85C47"/>
          <w:sz w:val="21"/>
        </w:rPr>
        <w:t xml:space="preserve">FEEDBACK  </w:t>
      </w:r>
      <w:r>
        <w:rPr>
          <w:rFonts w:ascii="Calibri" w:hAnsi="Calibri" w:eastAsia="Calibri"/>
          <w:color w:val="5B4036"/>
          <w:sz w:val="21"/>
        </w:rPr>
        <w:t>O usuário precisa saber se a aula está sendo criada, salva, pronta para revisão ou bloqueada por um erro. A IA nunca deve parecer silenciosa.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EXPERIÊNCIA CENTRAL  /  RESULTADO E REFINAMENTO</w:t>
      </w:r>
    </w:p>
    <w:p>
      <w:pPr>
        <w:pStyle w:val="Heading1"/>
      </w:pPr>
      <w:r>
        <w:t>Resultado gerado</w:t>
      </w:r>
    </w:p>
    <w:p>
      <w:pPr>
        <w:pStyle w:val="Lead"/>
      </w:pPr>
      <w:r>
        <w:t>O output deve parecer um documento que o professor realmente poderia revisar, exportar e aplicar. A leitura precisa revelar título, objetivo, etapas, duração, materiais, instruções, avaliação, gabarito, fontes e adaptações.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Bloco</w:t>
            </w:r>
          </w:p>
        </w:tc>
        <w:tc>
          <w:tcPr>
            <w:tcW w:type="dxa" w:w="72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Conteúdo visível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Cabeçalho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tema, disciplina, turma, duração, modo e status de revisão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Objetivos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resultado de aprendizagem e habilidades relacionadas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Sequência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atividades numeradas, tempo, materiais e instruções ao professor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Avaliação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questões, gabarito e vínculo com o objetivo correspondente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Continuidade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sugestões de recuperação organizadas por habilidade ou erro recorrente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Ações</w:t>
            </w:r>
          </w:p>
        </w:tc>
        <w:tc>
          <w:tcPr>
            <w:tcW w:type="dxa" w:w="72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Edit, Regenerate, Save, Export PDF e Share conforme disponibilidade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Editor + AI Assistant</w:t>
      </w:r>
    </w:p>
    <w:p>
      <w:pPr/>
      <w:r>
        <w:t>O editor é o ponto onde a proposta deixa de ser um gerador de texto e vira um workspace. A aula ocupa o espaço principal; o assistente atua como painel lateral e oferece ações rápidas antes da caixa livre.</w:t>
      </w:r>
    </w:p>
    <w:p>
      <w:pPr>
        <w:pStyle w:val="Small"/>
        <w:keepNext/>
        <w:spacing w:before="40" w:after="60"/>
      </w:pPr>
      <w:r>
        <w:t>Blueprint do editor</w:t>
      </w:r>
    </w:p>
    <w:p>
      <w:pPr>
        <w:pStyle w:val="CodeBlock"/>
        <w:spacing w:before="40" w:after="200" w:line="240" w:lineRule="auto"/>
        <w:ind w:left="173" w:right="173"/>
        <w:shd w:fill="F5EFE8" w:val="clear"/>
        <w:pBdr>
          <w:left w:val="single" w:sz="12" w:space="8" w:color="D9823B"/>
        </w:pBdr>
      </w:pPr>
      <w:r>
        <w:rPr>
          <w:rFonts w:ascii="Courier New" w:hAnsi="Courier New" w:eastAsia="Courier New"/>
          <w:color w:val="3B2923"/>
          <w:sz w:val="17"/>
        </w:rPr>
        <w:t>┌──────────────────────────────┬────────────────────────────┐</w:t>
        <w:br/>
      </w:r>
      <w:r>
        <w:rPr>
          <w:rFonts w:ascii="Courier New" w:hAnsi="Courier New" w:eastAsia="Courier New"/>
          <w:color w:val="3B2923"/>
          <w:sz w:val="17"/>
        </w:rPr>
        <w:t>│ Lesson                       │ AI Assistant                │</w:t>
        <w:br/>
      </w:r>
      <w:r>
        <w:rPr>
          <w:rFonts w:ascii="Courier New" w:hAnsi="Courier New" w:eastAsia="Courier New"/>
          <w:color w:val="3B2923"/>
          <w:sz w:val="17"/>
        </w:rPr>
        <w:t>│ Introduction                 │ How can I help?             │</w:t>
        <w:br/>
      </w:r>
      <w:r>
        <w:rPr>
          <w:rFonts w:ascii="Courier New" w:hAnsi="Courier New" w:eastAsia="Courier New"/>
          <w:color w:val="3B2923"/>
          <w:sz w:val="17"/>
        </w:rPr>
        <w:t>│ Learning objectives          │ [ Make this simpler ]       │</w:t>
        <w:br/>
      </w:r>
      <w:r>
        <w:rPr>
          <w:rFonts w:ascii="Courier New" w:hAnsi="Courier New" w:eastAsia="Courier New"/>
          <w:color w:val="3B2923"/>
          <w:sz w:val="17"/>
        </w:rPr>
        <w:t>│ Activities                   │ [ Add activity ]            │</w:t>
        <w:br/>
      </w:r>
      <w:r>
        <w:rPr>
          <w:rFonts w:ascii="Courier New" w:hAnsi="Courier New" w:eastAsia="Courier New"/>
          <w:color w:val="3B2923"/>
          <w:sz w:val="17"/>
        </w:rPr>
        <w:t>│ Homework                     │ [ Adapt for beginners ]    │</w:t>
        <w:br/>
      </w:r>
      <w:r>
        <w:rPr>
          <w:rFonts w:ascii="Courier New" w:hAnsi="Courier New" w:eastAsia="Courier New"/>
          <w:color w:val="3B2923"/>
          <w:sz w:val="17"/>
        </w:rPr>
        <w:t>│                              │ [ Ask AI... ]               │</w:t>
        <w:br/>
      </w:r>
      <w:r>
        <w:rPr>
          <w:rFonts w:ascii="Courier New" w:hAnsi="Courier New" w:eastAsia="Courier New"/>
          <w:color w:val="3B2923"/>
          <w:sz w:val="17"/>
        </w:rPr>
        <w:t>└──────────────────────────────┴────────────────────────────┘</w:t>
      </w:r>
    </w:p>
    <w:p>
      <w:pPr>
        <w:pStyle w:val="ListBullet"/>
      </w:pPr>
      <w:r>
        <w:t>Ações sugeridas: simplificar, tornar mais interativa, criar exercício de fala, adaptar nível, adicionar dever de casa.</w:t>
      </w:r>
    </w:p>
    <w:p>
      <w:pPr>
        <w:pStyle w:val="ListBullet"/>
      </w:pPr>
      <w:r>
        <w:t>A resposta da IA deve informar o que mudou e permitir desfazer ou comparar quando o impacto for relevante.</w:t>
      </w:r>
    </w:p>
    <w:p>
      <w:pPr>
        <w:pStyle w:val="ListBullet"/>
      </w:pPr>
      <w:r>
        <w:t>No mobile, transformar as duas colunas em tabs preserva foco e reduz a disputa por espaço.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COMPORTAMENTO  /  ESTADOS E MOVIMENTO</w:t>
      </w:r>
    </w:p>
    <w:p>
      <w:pPr>
        <w:pStyle w:val="Heading1"/>
      </w:pPr>
      <w:r>
        <w:t>Estados que o sistema deve prever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Estado</w:t>
            </w:r>
          </w:p>
        </w:tc>
        <w:tc>
          <w:tcPr>
            <w:tcW w:type="dxa" w:w="76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Regra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Empty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Explique o próximo passo: “Your lessons start here. Create your first lesson.” + CTA.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Loading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Mostre etapas conhecidas do pipeline e preserve a estrutura com skeleton quando aplicável.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Success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Confirme com clareza: “Lesson created” ou “Saved”. Não interrompa o fluxo.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Error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Diga o que aconteceu, se os dados foram preservados e qual ação resolve o problema.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Blocked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Explique limite, quota ou arquivo inválido; ofereça alternativa quando houver.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Unsaved</w:t>
            </w:r>
          </w:p>
        </w:tc>
        <w:tc>
          <w:tcPr>
            <w:tcW w:type="dxa" w:w="76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Indique alterações pendentes e proteja contra perda ao sair ou fechar.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Microinterações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Duração</w:t>
            </w:r>
          </w:p>
        </w:tc>
        <w:tc>
          <w:tcPr>
            <w:tcW w:type="dxa" w:w="75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150–250 ms para transições de interface; usar ease-out.</w:t>
            </w:r>
          </w:p>
        </w:tc>
      </w:tr>
      <w:tr>
        <w:trPr/>
        <w:tc>
          <w:tcPr>
            <w:tcW w:type="dxa" w:w="18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Generate</w:t>
            </w:r>
          </w:p>
        </w:tc>
        <w:tc>
          <w:tcPr>
            <w:tcW w:type="dxa" w:w="75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idle “✦ Generate lesson” → loading “✦ Creating lesson...” → success “✓ Lesson created”.</w:t>
            </w:r>
          </w:p>
        </w:tc>
      </w:tr>
      <w:tr>
        <w:trPr/>
        <w:tc>
          <w:tcPr>
            <w:tcW w:type="dxa" w:w="18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Save</w:t>
            </w:r>
          </w:p>
        </w:tc>
        <w:tc>
          <w:tcPr>
            <w:tcW w:type="dxa" w:w="75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“Saving...” → “Saved”; usar feedback próximo ao item, sem toast persistente desnecessário.</w:t>
            </w:r>
          </w:p>
        </w:tc>
      </w:tr>
      <w:tr>
        <w:trPr/>
        <w:tc>
          <w:tcPr>
            <w:tcW w:type="dxa" w:w="1800"/>
            <w:vAlign w:val="center"/>
            <w:shd w:fill="FAF7F2" w:val="clea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9A4F3D"/>
                <w:sz w:val="18"/>
              </w:rPr>
              <w:t>Motion</w:t>
            </w:r>
          </w:p>
        </w:tc>
        <w:tc>
          <w:tcPr>
            <w:tcW w:type="dxa" w:w="7560"/>
            <w:vAlign w:val="center"/>
            <w:tcBorders>
              <w:top w:val="single" w:sz="6" w:space="0" w:color="E6D5CA"/>
              <w:left w:val="single" w:sz="6" w:space="0" w:color="E6D5CA"/>
              <w:bottom w:val="single" w:sz="6" w:space="0" w:color="E6D5CA"/>
              <w:right w:val="single" w:sz="6" w:space="0" w:color="E6D5CA"/>
              <w:insideH w:val="single" w:sz="6" w:space="0" w:color="E6D5CA"/>
              <w:insideV w:val="single" w:sz="6" w:space="0" w:color="E6D5CA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Sutil, funcional e orientado a feedback. Evitar animações decorativas constantes.</w:t>
            </w:r>
          </w:p>
        </w:tc>
      </w:tr>
    </w:tbl>
    <w:p>
      <w:pPr>
        <w:pStyle w:val="Caption"/>
      </w:pPr>
    </w:p>
    <w:p>
      <w:pPr>
        <w:pStyle w:val="Heading2"/>
      </w:pPr>
      <w:r>
        <w:t>Ícones e ilustração</w:t>
      </w:r>
    </w:p>
    <w:p>
      <w:pPr/>
      <w:r>
        <w:t>Usar Lucide Icons como biblioteca única, com stroke de 1.8–2 px. Base recomendada: BookOpen, Sparkles, Plus, Pencil, Trash2, Settings, User, Search, Clock, GraduationCap, MessageSquare, Download, Share2 e ChevronRight.</w:t>
      </w:r>
    </w:p>
    <w:p>
      <w:pPr/>
      <w:r>
        <w:t>Ilustrações devem ser pontuais: hand-drawn editorial ou minimal line art, com livros, lápis, folhas, cadernos, café, estrelas e lâmpadas. O objetivo é dar memória ao produto, não preencher cada estado.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QUALIDADE  /  ACESSIBILIDADE E TEMAS</w:t>
      </w:r>
    </w:p>
    <w:p>
      <w:pPr>
        <w:pStyle w:val="Heading1"/>
      </w:pPr>
      <w:r>
        <w:t>Acessibilidade desde o primeiro componente</w:t>
      </w:r>
    </w:p>
    <w:p>
      <w:pPr>
        <w:pStyle w:val="Lead"/>
      </w:pPr>
      <w:r>
        <w:t>Professores podem passar horas no produto. Acessibilidade aqui não é uma camada de acabamento: ela é parte da promessa de uma ferramenta confiável e confortável.</w:t>
      </w:r>
    </w:p>
    <w:p>
      <w:pPr>
        <w:pStyle w:val="ListBullet"/>
      </w:pPr>
      <w:r>
        <w:t>Atender contraste WCAG AA; validar combinações de texto, botão, borda e estado em cada tema.</w:t>
      </w:r>
    </w:p>
    <w:p>
      <w:pPr>
        <w:pStyle w:val="ListBullet"/>
      </w:pPr>
      <w:r>
        <w:t>Garantir foco visível, navegação completa por teclado e ordem de foco previsível.</w:t>
      </w:r>
    </w:p>
    <w:p>
      <w:pPr>
        <w:pStyle w:val="ListBullet"/>
      </w:pPr>
      <w:r>
        <w:t>Usar labels associados a inputs e aria-label apenas quando o nome acessível não estiver visível.</w:t>
      </w:r>
    </w:p>
    <w:p>
      <w:pPr>
        <w:pStyle w:val="ListBullet"/>
      </w:pPr>
      <w:r>
        <w:t>Nunca comunicar estado apenas por cor; combinar cor, texto, ícone ou padrão.</w:t>
      </w:r>
    </w:p>
    <w:p>
      <w:pPr>
        <w:pStyle w:val="ListBullet"/>
      </w:pPr>
      <w:r>
        <w:t>Manter áreas clicáveis confortáveis e mensagens de erro específicas, próximas do campo.</w:t>
      </w:r>
    </w:p>
    <w:p>
      <w:pPr>
        <w:pStyle w:val="ListBullet"/>
      </w:pPr>
      <w:r>
        <w:t>Respeitar prefers-reduced-motion e oferecer alternativa sem animações não essenciais.</w:t>
      </w:r>
    </w:p>
    <w:p>
      <w:pPr>
        <w:pStyle w:val="Callout"/>
        <w:spacing w:before="120" w:after="240" w:line="288" w:lineRule="auto"/>
        <w:ind w:left="202" w:right="144"/>
        <w:shd w:fill="F3EDE4" w:val="clear"/>
        <w:pBdr>
          <w:left w:val="single" w:sz="22" w:space="8" w:color="B85C47"/>
        </w:pBdr>
      </w:pPr>
      <w:r>
        <w:rPr>
          <w:rFonts w:ascii="Calibri" w:hAnsi="Calibri" w:eastAsia="Calibri"/>
          <w:b/>
          <w:color w:val="B85C47"/>
          <w:sz w:val="21"/>
        </w:rPr>
        <w:t xml:space="preserve">CRITÉRIO DE ACEITAÇÃO  </w:t>
      </w:r>
      <w:r>
        <w:rPr>
          <w:rFonts w:ascii="Calibri" w:hAnsi="Calibri" w:eastAsia="Calibri"/>
          <w:color w:val="5B4036"/>
          <w:sz w:val="21"/>
        </w:rPr>
        <w:t>Todo componente interativo precisa demonstrar default, hover, focus, disabled, loading e error quando esses estados fizerem sentido.</w:t>
      </w:r>
    </w:p>
    <w:p>
      <w:pPr>
        <w:pStyle w:val="Heading2"/>
      </w:pPr>
      <w:r>
        <w:t>Dark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352B27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7F2EC"/>
                <w:sz w:val="18"/>
              </w:rPr>
              <w:t>Token</w:t>
            </w:r>
          </w:p>
        </w:tc>
        <w:tc>
          <w:tcPr>
            <w:tcW w:type="dxa" w:w="6760"/>
            <w:vAlign w:val="center"/>
            <w:shd w:fill="352B27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F7F2EC"/>
                <w:sz w:val="18"/>
              </w:rPr>
              <w:t>Valor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Background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#211D1B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Surface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#2C2421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Card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#352B27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Text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#F7F2EC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Secondary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#CFC3BB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Terracotta</w:t>
            </w:r>
          </w:p>
        </w:tc>
        <w:tc>
          <w:tcPr>
            <w:tcW w:type="dxa" w:w="67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9"/>
              </w:rPr>
              <w:t>#C96F57</w:t>
            </w:r>
          </w:p>
        </w:tc>
      </w:tr>
    </w:tbl>
    <w:p>
      <w:pPr>
        <w:pStyle w:val="Caption"/>
        <w:spacing w:before="60" w:after="160"/>
      </w:pPr>
    </w:p>
    <w:p>
      <w:pPr>
        <w:pStyle w:val="Small"/>
        <w:spacing w:before="0" w:after="120"/>
      </w:pPr>
      <w:r>
        <w:t>O dark mode é uma extensão de identidade, não uma obrigação do primeiro slice. Quando entrar, manter marrom muito escuro em vez de preto puro e revisar contraste, estados e imagens.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IMPLEMENTAÇÃO  /  TOKENS E ORGANIZAÇÃO</w:t>
      </w:r>
    </w:p>
    <w:p>
      <w:pPr>
        <w:pStyle w:val="Heading1"/>
      </w:pPr>
      <w:r>
        <w:t>Tokens no código</w:t>
      </w:r>
    </w:p>
    <w:p>
      <w:pPr>
        <w:pStyle w:val="Lead"/>
      </w:pPr>
      <w:r>
        <w:t>Não espalhar hexadecimais em componentes. Tokens semânticos permitem trocar tema, corrigir contraste e evoluir a marca sem reescrever a interface.</w:t>
      </w:r>
    </w:p>
    <w:p>
      <w:pPr>
        <w:pStyle w:val="Small"/>
        <w:keepNext/>
        <w:spacing w:before="40" w:after="60"/>
      </w:pPr>
      <w:r>
        <w:t>Token sheet inicial</w:t>
      </w:r>
    </w:p>
    <w:p>
      <w:pPr>
        <w:pStyle w:val="CodeBlock"/>
        <w:spacing w:before="40" w:after="200" w:line="240" w:lineRule="auto"/>
        <w:ind w:left="173" w:right="173"/>
        <w:shd w:fill="F5EFE8" w:val="clear"/>
        <w:pBdr>
          <w:left w:val="single" w:sz="12" w:space="8" w:color="D9823B"/>
        </w:pBdr>
      </w:pPr>
      <w:r>
        <w:rPr>
          <w:rFonts w:ascii="Courier New" w:hAnsi="Courier New" w:eastAsia="Courier New"/>
          <w:color w:val="3B2923"/>
          <w:sz w:val="17"/>
        </w:rPr>
        <w:t>:root {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--color-bg: #FAF7F2;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--color-surface: #FFFFFF;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--color-surface-muted: #F3EDE4;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--color-text: #4A4643;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--color-heading: #3B2923;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--color-text-muted: #77716C;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--color-border: #CFC7BF;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--color-primary: #B85C47;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--color-primary-hover: #9A4F3D;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--color-accent: #D9823B;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--color-success: #5F7F67;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--color-warning: #C38A3A;</w:t>
        <w:br/>
      </w:r>
      <w:r>
        <w:rPr>
          <w:rFonts w:ascii="Courier New" w:hAnsi="Courier New" w:eastAsia="Courier New"/>
          <w:color w:val="3B2923"/>
          <w:sz w:val="17"/>
        </w:rPr>
        <w:t xml:space="preserve">  --color-error: #B64B45;</w:t>
        <w:br/>
      </w:r>
      <w:r>
        <w:rPr>
          <w:rFonts w:ascii="Courier New" w:hAnsi="Courier New" w:eastAsia="Courier New"/>
          <w:color w:val="3B2923"/>
          <w:sz w:val="17"/>
        </w:rPr>
        <w:t xml:space="preserve">  --radius-sm: 8px;</w:t>
        <w:br/>
      </w:r>
      <w:r>
        <w:rPr>
          <w:rFonts w:ascii="Courier New" w:hAnsi="Courier New" w:eastAsia="Courier New"/>
          <w:color w:val="3B2923"/>
          <w:sz w:val="17"/>
        </w:rPr>
        <w:t xml:space="preserve">  --radius-md: 12px;</w:t>
        <w:br/>
      </w:r>
      <w:r>
        <w:rPr>
          <w:rFonts w:ascii="Courier New" w:hAnsi="Courier New" w:eastAsia="Courier New"/>
          <w:color w:val="3B2923"/>
          <w:sz w:val="17"/>
        </w:rPr>
        <w:t xml:space="preserve">  --radius-lg: 16px;</w:t>
        <w:br/>
      </w:r>
      <w:r>
        <w:rPr>
          <w:rFonts w:ascii="Courier New" w:hAnsi="Courier New" w:eastAsia="Courier New"/>
          <w:color w:val="3B2923"/>
          <w:sz w:val="17"/>
        </w:rPr>
        <w:t xml:space="preserve">  --radius-xl: 24px;</w:t>
        <w:br/>
      </w:r>
      <w:r>
        <w:rPr>
          <w:rFonts w:ascii="Courier New" w:hAnsi="Courier New" w:eastAsia="Courier New"/>
          <w:color w:val="3B2923"/>
          <w:sz w:val="17"/>
        </w:rPr>
        <w:t xml:space="preserve">  --shadow-sm: 0 1px 3px rgba(59,41,35,.06);</w:t>
        <w:br/>
      </w:r>
      <w:r>
        <w:rPr>
          <w:rFonts w:ascii="Courier New" w:hAnsi="Courier New" w:eastAsia="Courier New"/>
          <w:color w:val="3B2923"/>
          <w:sz w:val="17"/>
        </w:rPr>
        <w:t xml:space="preserve">  --shadow-md: 0 4px 12px rgba(59,41,35,.08);</w:t>
        <w:br/>
      </w:r>
      <w:r>
        <w:rPr>
          <w:rFonts w:ascii="Courier New" w:hAnsi="Courier New" w:eastAsia="Courier New"/>
          <w:color w:val="3B2923"/>
          <w:sz w:val="17"/>
        </w:rPr>
        <w:t>}</w:t>
      </w:r>
    </w:p>
    <w:p>
      <w:pPr>
        <w:pStyle w:val="Heading2"/>
      </w:pPr>
      <w:r>
        <w:t>Organização recomendada</w:t>
      </w:r>
    </w:p>
    <w:p>
      <w:pPr>
        <w:pStyle w:val="Small"/>
        <w:keepNext/>
        <w:spacing w:before="40" w:after="60"/>
      </w:pPr>
      <w:r>
        <w:t>Mapa de componentes</w:t>
      </w:r>
    </w:p>
    <w:p>
      <w:pPr>
        <w:pStyle w:val="CodeBlock"/>
        <w:spacing w:before="40" w:after="200" w:line="240" w:lineRule="auto"/>
        <w:ind w:left="173" w:right="173"/>
        <w:shd w:fill="F5EFE8" w:val="clear"/>
        <w:pBdr>
          <w:left w:val="single" w:sz="12" w:space="8" w:color="D9823B"/>
        </w:pBdr>
      </w:pPr>
      <w:r>
        <w:rPr>
          <w:rFonts w:ascii="Courier New" w:hAnsi="Courier New" w:eastAsia="Courier New"/>
          <w:color w:val="3B2923"/>
          <w:sz w:val="17"/>
        </w:rPr>
        <w:t>components/</w:t>
        <w:br/>
      </w:r>
      <w:r>
        <w:rPr>
          <w:rFonts w:ascii="Courier New" w:hAnsi="Courier New" w:eastAsia="Courier New"/>
          <w:color w:val="3B2923"/>
          <w:sz w:val="17"/>
        </w:rPr>
        <w:t>├── ui/</w:t>
        <w:br/>
      </w:r>
      <w:r>
        <w:rPr>
          <w:rFonts w:ascii="Courier New" w:hAnsi="Courier New" w:eastAsia="Courier New"/>
          <w:color w:val="3B2923"/>
          <w:sz w:val="17"/>
        </w:rPr>
        <w:t>│   ├── Button</w:t>
        <w:br/>
      </w:r>
      <w:r>
        <w:rPr>
          <w:rFonts w:ascii="Courier New" w:hAnsi="Courier New" w:eastAsia="Courier New"/>
          <w:color w:val="3B2923"/>
          <w:sz w:val="17"/>
        </w:rPr>
        <w:t>│   ├── Input</w:t>
        <w:br/>
      </w:r>
      <w:r>
        <w:rPr>
          <w:rFonts w:ascii="Courier New" w:hAnsi="Courier New" w:eastAsia="Courier New"/>
          <w:color w:val="3B2923"/>
          <w:sz w:val="17"/>
        </w:rPr>
        <w:t>│   ├── Select</w:t>
        <w:br/>
      </w:r>
      <w:r>
        <w:rPr>
          <w:rFonts w:ascii="Courier New" w:hAnsi="Courier New" w:eastAsia="Courier New"/>
          <w:color w:val="3B2923"/>
          <w:sz w:val="17"/>
        </w:rPr>
        <w:t>│   ├── Textarea</w:t>
        <w:br/>
      </w:r>
      <w:r>
        <w:rPr>
          <w:rFonts w:ascii="Courier New" w:hAnsi="Courier New" w:eastAsia="Courier New"/>
          <w:color w:val="3B2923"/>
          <w:sz w:val="17"/>
        </w:rPr>
        <w:t>│   ├── Checkbox</w:t>
        <w:br/>
      </w:r>
      <w:r>
        <w:rPr>
          <w:rFonts w:ascii="Courier New" w:hAnsi="Courier New" w:eastAsia="Courier New"/>
          <w:color w:val="3B2923"/>
          <w:sz w:val="17"/>
        </w:rPr>
        <w:t>│   ├── RadioGroup</w:t>
        <w:br/>
      </w:r>
      <w:r>
        <w:rPr>
          <w:rFonts w:ascii="Courier New" w:hAnsi="Courier New" w:eastAsia="Courier New"/>
          <w:color w:val="3B2923"/>
          <w:sz w:val="17"/>
        </w:rPr>
        <w:t>│   ├── Badge</w:t>
        <w:br/>
      </w:r>
      <w:r>
        <w:rPr>
          <w:rFonts w:ascii="Courier New" w:hAnsi="Courier New" w:eastAsia="Courier New"/>
          <w:color w:val="3B2923"/>
          <w:sz w:val="17"/>
        </w:rPr>
        <w:t>│   ├── Card</w:t>
        <w:br/>
      </w:r>
      <w:r>
        <w:rPr>
          <w:rFonts w:ascii="Courier New" w:hAnsi="Courier New" w:eastAsia="Courier New"/>
          <w:color w:val="3B2923"/>
          <w:sz w:val="17"/>
        </w:rPr>
        <w:t>│   ├── Dialog</w:t>
        <w:br/>
      </w:r>
      <w:r>
        <w:rPr>
          <w:rFonts w:ascii="Courier New" w:hAnsi="Courier New" w:eastAsia="Courier New"/>
          <w:color w:val="3B2923"/>
          <w:sz w:val="17"/>
        </w:rPr>
        <w:t>│   ├── Dropdown</w:t>
        <w:br/>
      </w:r>
      <w:r>
        <w:rPr>
          <w:rFonts w:ascii="Courier New" w:hAnsi="Courier New" w:eastAsia="Courier New"/>
          <w:color w:val="3B2923"/>
          <w:sz w:val="17"/>
        </w:rPr>
        <w:t>│   ├── Tabs</w:t>
        <w:br/>
      </w:r>
      <w:r>
        <w:rPr>
          <w:rFonts w:ascii="Courier New" w:hAnsi="Courier New" w:eastAsia="Courier New"/>
          <w:color w:val="3B2923"/>
          <w:sz w:val="17"/>
        </w:rPr>
        <w:t>│   ├── Progress</w:t>
        <w:br/>
      </w:r>
      <w:r>
        <w:rPr>
          <w:rFonts w:ascii="Courier New" w:hAnsi="Courier New" w:eastAsia="Courier New"/>
          <w:color w:val="3B2923"/>
          <w:sz w:val="17"/>
        </w:rPr>
        <w:t>│   └── Skeleton</w:t>
        <w:br/>
      </w:r>
      <w:r>
        <w:rPr>
          <w:rFonts w:ascii="Courier New" w:hAnsi="Courier New" w:eastAsia="Courier New"/>
          <w:color w:val="3B2923"/>
          <w:sz w:val="17"/>
        </w:rPr>
        <w:t>├── layout/</w:t>
        <w:br/>
      </w:r>
      <w:r>
        <w:rPr>
          <w:rFonts w:ascii="Courier New" w:hAnsi="Courier New" w:eastAsia="Courier New"/>
          <w:color w:val="3B2923"/>
          <w:sz w:val="17"/>
        </w:rPr>
        <w:t>│   ├── Sidebar</w:t>
        <w:br/>
      </w:r>
      <w:r>
        <w:rPr>
          <w:rFonts w:ascii="Courier New" w:hAnsi="Courier New" w:eastAsia="Courier New"/>
          <w:color w:val="3B2923"/>
          <w:sz w:val="17"/>
        </w:rPr>
        <w:t>│   ├── Header</w:t>
        <w:br/>
      </w:r>
      <w:r>
        <w:rPr>
          <w:rFonts w:ascii="Courier New" w:hAnsi="Courier New" w:eastAsia="Courier New"/>
          <w:color w:val="3B2923"/>
          <w:sz w:val="17"/>
        </w:rPr>
        <w:t>│   └── PageContainer</w:t>
        <w:br/>
      </w:r>
      <w:r>
        <w:rPr>
          <w:rFonts w:ascii="Courier New" w:hAnsi="Courier New" w:eastAsia="Courier New"/>
          <w:color w:val="3B2923"/>
          <w:sz w:val="17"/>
        </w:rPr>
        <w:t>├── lessons/</w:t>
        <w:br/>
      </w:r>
      <w:r>
        <w:rPr>
          <w:rFonts w:ascii="Courier New" w:hAnsi="Courier New" w:eastAsia="Courier New"/>
          <w:color w:val="3B2923"/>
          <w:sz w:val="17"/>
        </w:rPr>
        <w:t>│   ├── LessonCard</w:t>
        <w:br/>
      </w:r>
      <w:r>
        <w:rPr>
          <w:rFonts w:ascii="Courier New" w:hAnsi="Courier New" w:eastAsia="Courier New"/>
          <w:color w:val="3B2923"/>
          <w:sz w:val="17"/>
        </w:rPr>
        <w:t>│   ├── LessonBuilder</w:t>
        <w:br/>
      </w:r>
      <w:r>
        <w:rPr>
          <w:rFonts w:ascii="Courier New" w:hAnsi="Courier New" w:eastAsia="Courier New"/>
          <w:color w:val="3B2923"/>
          <w:sz w:val="17"/>
        </w:rPr>
        <w:t>│   ├── LessonPreview</w:t>
        <w:br/>
      </w:r>
      <w:r>
        <w:rPr>
          <w:rFonts w:ascii="Courier New" w:hAnsi="Courier New" w:eastAsia="Courier New"/>
          <w:color w:val="3B2923"/>
          <w:sz w:val="17"/>
        </w:rPr>
        <w:t>│   ├── LessonEditor</w:t>
        <w:br/>
      </w:r>
      <w:r>
        <w:rPr>
          <w:rFonts w:ascii="Courier New" w:hAnsi="Courier New" w:eastAsia="Courier New"/>
          <w:color w:val="3B2923"/>
          <w:sz w:val="17"/>
        </w:rPr>
        <w:t>│   └── LessonSection</w:t>
        <w:br/>
      </w:r>
      <w:r>
        <w:rPr>
          <w:rFonts w:ascii="Courier New" w:hAnsi="Courier New" w:eastAsia="Courier New"/>
          <w:color w:val="3B2923"/>
          <w:sz w:val="17"/>
        </w:rPr>
        <w:t>└── ai/</w:t>
        <w:br/>
      </w:r>
      <w:r>
        <w:rPr>
          <w:rFonts w:ascii="Courier New" w:hAnsi="Courier New" w:eastAsia="Courier New"/>
          <w:color w:val="3B2923"/>
          <w:sz w:val="17"/>
        </w:rPr>
        <w:t xml:space="preserve">    ├── AIAssistant</w:t>
        <w:br/>
      </w:r>
      <w:r>
        <w:rPr>
          <w:rFonts w:ascii="Courier New" w:hAnsi="Courier New" w:eastAsia="Courier New"/>
          <w:color w:val="3B2923"/>
          <w:sz w:val="17"/>
        </w:rPr>
        <w:t xml:space="preserve">    ├── AIGenerateButton</w:t>
        <w:br/>
      </w:r>
      <w:r>
        <w:rPr>
          <w:rFonts w:ascii="Courier New" w:hAnsi="Courier New" w:eastAsia="Courier New"/>
          <w:color w:val="3B2923"/>
          <w:sz w:val="17"/>
        </w:rPr>
        <w:t xml:space="preserve">    ├── AILoadingState</w:t>
        <w:br/>
      </w:r>
      <w:r>
        <w:rPr>
          <w:rFonts w:ascii="Courier New" w:hAnsi="Courier New" w:eastAsia="Courier New"/>
          <w:color w:val="3B2923"/>
          <w:sz w:val="17"/>
        </w:rPr>
        <w:t xml:space="preserve">    └── AIAction</w:t>
      </w:r>
    </w:p>
    <w:p>
      <w:pPr/>
      <w:r>
        <w:t>No stack proposta (Next.js, React, TypeScript e Tailwind CSS), mapear tokens para theme utilities e manter a integração com shadcn ou outra base de UI atrás dos componentes do produto.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HANDOFF  /  CRITÉRIOS DE PRONTO</w:t>
      </w:r>
    </w:p>
    <w:p>
      <w:pPr>
        <w:pStyle w:val="Heading1"/>
      </w:pPr>
      <w:r>
        <w:t>Checklist para design e desenvolvimento</w:t>
      </w:r>
    </w:p>
    <w:p>
      <w:pPr>
        <w:pStyle w:val="Lead"/>
      </w:pPr>
      <w:r>
        <w:t>Usar esta lista em cada tela ou componente novo. O objetivo é manter consistência sem impedir exploração quando houver uma razão clara.</w:t>
      </w:r>
    </w:p>
    <w:p>
      <w:pPr>
        <w:pStyle w:val="ListBullet"/>
      </w:pPr>
      <w:r>
        <w:t>A tela tem uma ação principal evidente e uma hierarquia que responde ao próximo passo do professor.</w:t>
      </w:r>
    </w:p>
    <w:p>
      <w:pPr>
        <w:pStyle w:val="ListBullet"/>
      </w:pPr>
      <w:r>
        <w:t>As cores usadas são tokens semânticos; nenhum hexadecimal está espalhado no componente.</w:t>
      </w:r>
    </w:p>
    <w:p>
      <w:pPr>
        <w:pStyle w:val="ListBullet"/>
      </w:pPr>
      <w:r>
        <w:t>A tipografia segue a escala e usa DM Serif Display apenas para títulos expressivos.</w:t>
      </w:r>
    </w:p>
    <w:p>
      <w:pPr>
        <w:pStyle w:val="ListBullet"/>
      </w:pPr>
      <w:r>
        <w:t>Todos os controles têm label, foco visível, feedback de erro e estado disabled quando aplicável.</w:t>
      </w:r>
    </w:p>
    <w:p>
      <w:pPr>
        <w:pStyle w:val="ListBullet"/>
      </w:pPr>
      <w:r>
        <w:t>Loading, success, error, empty e unsaved foram considerados para o fluxo.</w:t>
      </w:r>
    </w:p>
    <w:p>
      <w:pPr>
        <w:pStyle w:val="ListBullet"/>
      </w:pPr>
      <w:r>
        <w:t>A interface continua compreensível em 1280 px, 768 px e 375 px.</w:t>
      </w:r>
    </w:p>
    <w:p>
      <w:pPr>
        <w:pStyle w:val="ListBullet"/>
      </w:pPr>
      <w:r>
        <w:t>A solução não cria cards, modais ou sombras sem uma unidade lógica clara.</w:t>
      </w:r>
    </w:p>
    <w:p>
      <w:pPr>
        <w:pStyle w:val="ListBullet"/>
      </w:pPr>
      <w:r>
        <w:t>A IA é apresentada como assistência, com ações reversíveis e explicação do que está acontecendo.</w:t>
      </w:r>
    </w:p>
    <w:p>
      <w:pPr>
        <w:pStyle w:val="ListBullet"/>
      </w:pPr>
      <w:r>
        <w:t>O texto usa idioma consistente, verbos de ação e mensagens que orientam a recuperação.</w:t>
      </w:r>
    </w:p>
    <w:p>
      <w:pPr>
        <w:pStyle w:val="ListBullet"/>
      </w:pPr>
      <w:r>
        <w:t>O contraste foi validado e nenhum estado depende somente de cor ou animação.</w:t>
      </w:r>
    </w:p>
    <w:p>
      <w:pPr>
        <w:pStyle w:val="Heading2"/>
      </w:pPr>
      <w:r>
        <w:t>Copy de referência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Momento</w:t>
            </w:r>
          </w:p>
        </w:tc>
        <w:tc>
          <w:tcPr>
            <w:tcW w:type="dxa" w:w="7560"/>
            <w:vAlign w:val="center"/>
            <w:shd w:fill="F3EDE4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Texto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Primária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Create lesson / Criar aula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Geração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Generate lesson / Gerar aula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Processando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Creating your lesson... / Criando sua aula...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Sucesso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Lesson created / Aula criada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Salvamento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Saving... → Saved / Salvando... → Salvo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Vazio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Your lessons start here. / Suas aulas começam aqui.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Erro</w:t>
            </w:r>
          </w:p>
        </w:tc>
        <w:tc>
          <w:tcPr>
            <w:tcW w:type="dxa" w:w="75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We could not create this lesson. Your inputs are safe. / Não foi possível criar esta aula. Seus dados foram preservados.</w:t>
            </w:r>
          </w:p>
        </w:tc>
      </w:tr>
    </w:tbl>
    <w:p>
      <w:pPr>
        <w:pStyle w:val="Caption"/>
        <w:spacing w:before="60" w:after="160"/>
      </w:pPr>
    </w:p>
    <w:p>
      <w:pPr>
        <w:pStyle w:val="Callout"/>
        <w:spacing w:before="120" w:after="240" w:line="288" w:lineRule="auto"/>
        <w:ind w:left="202" w:right="144"/>
        <w:shd w:fill="FFF8EA" w:val="clear"/>
        <w:pBdr>
          <w:left w:val="single" w:sz="22" w:space="8" w:color="D9823B"/>
        </w:pBdr>
      </w:pPr>
      <w:r>
        <w:rPr>
          <w:rFonts w:ascii="Calibri" w:hAnsi="Calibri" w:eastAsia="Calibri"/>
          <w:b/>
          <w:color w:val="D9823B"/>
          <w:sz w:val="21"/>
        </w:rPr>
        <w:t xml:space="preserve">IDIOMA  </w:t>
      </w:r>
      <w:r>
        <w:rPr>
          <w:rFonts w:ascii="Calibri" w:hAnsi="Calibri" w:eastAsia="Calibri"/>
          <w:color w:val="5B4036"/>
          <w:sz w:val="21"/>
        </w:rPr>
        <w:t>Os arquivos-base usam exemplos em inglês, mas o MVP é direcionado à educação básica brasileira. Recomenda-se definir PT-BR como idioma de produto e manter copy em inglês apenas em protótipos ou como referência de benchmark.</w:t>
      </w:r>
    </w:p>
    <w:p>
      <w:r>
        <w:br w:type="page"/>
      </w:r>
    </w:p>
    <w:p>
      <w:pPr>
        <w:pStyle w:val="GuideKicker"/>
        <w:keepNext/>
        <w:spacing w:after="160"/>
      </w:pPr>
      <w:r>
        <w:rPr>
          <w:rFonts w:ascii="Calibri" w:hAnsi="Calibri" w:eastAsia="Calibri"/>
          <w:b/>
          <w:color w:val="9A4F3D"/>
          <w:sz w:val="18"/>
        </w:rPr>
        <w:t>APÊNDICE  /  REGISTRO DE DECISÕES</w:t>
      </w:r>
    </w:p>
    <w:p>
      <w:pPr>
        <w:pStyle w:val="Heading1"/>
      </w:pPr>
      <w:r>
        <w:t>Decisões consolidadas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Tema</w:t>
            </w:r>
          </w:p>
        </w:tc>
        <w:tc>
          <w:tcPr>
            <w:tcW w:type="dxa" w:w="7460"/>
            <w:vAlign w:val="center"/>
            <w:shd w:fill="E8EEF5" w:val="clear"/>
            <w:tcBorders>
              <w:top w:val="single" w:sz="6" w:space="0" w:color="D3DDE5"/>
              <w:left w:val="single" w:sz="6" w:space="0" w:color="D3DDE5"/>
              <w:bottom w:val="single" w:sz="6" w:space="0" w:color="D3DDE5"/>
              <w:right w:val="single" w:sz="6" w:space="0" w:color="D3DDE5"/>
              <w:insideH w:val="single" w:sz="6" w:space="0" w:color="D3DDE5"/>
              <w:insideV w:val="single" w:sz="6" w:space="0" w:color="D3DDE5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3B2923"/>
                <w:sz w:val="18"/>
              </w:rPr>
              <w:t>Decisão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Identidade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Acolhedora, editorial, profissional, criativa e simples.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Cor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Terracota como ação e personalidade; neutros quentes como base.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Tipografia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DM Serif Display + Inter como par recomendado de produto.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IA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Sparkle e feedback por etapas; sem estética de robô ou cérebro digital.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Layout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Workspace com sidebar, conteúdo principal e assistente contextual.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MVP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Fluxo Fast primeiro; contrato preparado para o Criativo e para o ciclo de recuperação.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Rastreabilidade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Objetivos, habilidades, fontes e origem do material devem ser exibidos quando sustentarem a revisão.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Persistência</w:t>
            </w:r>
          </w:p>
        </w:tc>
        <w:tc>
          <w:tcPr>
            <w:tcW w:type="dxa" w:w="7460"/>
            <w:vAlign w:val="center"/>
            <w:tcBorders>
              <w:top w:val="single" w:sz="6" w:space="0" w:color="D8D1CB"/>
              <w:left w:val="single" w:sz="6" w:space="0" w:color="D8D1CB"/>
              <w:bottom w:val="single" w:sz="6" w:space="0" w:color="D8D1CB"/>
              <w:right w:val="single" w:sz="6" w:space="0" w:color="D8D1CB"/>
              <w:insideH w:val="single" w:sz="6" w:space="0" w:color="D8D1CB"/>
              <w:insideV w:val="single" w:sz="6" w:space="0" w:color="D8D1CB"/>
            </w:tcBorders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Lines/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4A4643"/>
                <w:sz w:val="18"/>
              </w:rPr>
              <w:t>Histórico e arquivos devem ser opt-in, com retenção e exclusão claras.</w:t>
            </w:r>
          </w:p>
        </w:tc>
      </w:tr>
    </w:tbl>
    <w:p>
      <w:pPr>
        <w:pStyle w:val="Caption"/>
        <w:spacing w:before="60" w:after="160"/>
      </w:pPr>
    </w:p>
    <w:p>
      <w:pPr>
        <w:pStyle w:val="Heading2"/>
      </w:pPr>
      <w:r>
        <w:t>Pontos a validar com usuários</w:t>
      </w:r>
    </w:p>
    <w:p>
      <w:pPr>
        <w:pStyle w:val="ListNumber"/>
      </w:pPr>
      <w:r>
        <w:t>Qual formato de planejamento o professor considera pronto para aplicar?</w:t>
      </w:r>
    </w:p>
    <w:p>
      <w:pPr>
        <w:pStyle w:val="ListNumber"/>
      </w:pPr>
      <w:r>
        <w:t>Quais campos do contexto da turma realmente melhoram o resultado sem aumentar fricção?</w:t>
      </w:r>
    </w:p>
    <w:p>
      <w:pPr>
        <w:pStyle w:val="ListNumber"/>
      </w:pPr>
      <w:r>
        <w:t>O pacote completo reduz retrabalho em comparação com um plano isolado?</w:t>
      </w:r>
    </w:p>
    <w:p>
      <w:pPr>
        <w:pStyle w:val="ListNumber"/>
      </w:pPr>
      <w:r>
        <w:t>A rastreabilidade aumenta confiança e diminui dúvidas sobre fontes e alinhamento?</w:t>
      </w:r>
    </w:p>
    <w:p>
      <w:pPr>
        <w:pStyle w:val="ListNumber"/>
      </w:pPr>
      <w:r>
        <w:t>O modo Criativo justifica maior tempo, volume de arquivos e disposição a pagar?</w:t>
      </w:r>
    </w:p>
    <w:p>
      <w:pPr>
        <w:pStyle w:val="Heading2"/>
      </w:pPr>
      <w:r>
        <w:t>Referências internas analisadas</w:t>
      </w:r>
    </w:p>
    <w:p>
      <w:pPr>
        <w:pStyle w:val="ListBullet"/>
      </w:pPr>
      <w:r>
        <w:t>Guia de Desenvolvimento — AI Lesson Generator.docx</w:t>
      </w:r>
    </w:p>
    <w:p>
      <w:pPr>
        <w:pStyle w:val="ListBullet"/>
      </w:pPr>
      <w:r>
        <w:t>Proposta de MVP - Gerador de Aulas.docx</w:t>
      </w:r>
    </w:p>
    <w:p>
      <w:pPr>
        <w:pStyle w:val="Lead"/>
        <w:spacing w:before="240" w:after="0"/>
      </w:pPr>
      <w:r>
        <w:t>Este guia é uma consolidação de design para uso no projeto. Quando houver conflito entre estética e clareza, acessibilidade ou controle do professor, priorizar clareza, acessibilidade e controle.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  <w:pBdr>
        <w:top w:val="single" w:sz="4" w:space="4" w:color="E9E4DE"/>
      </w:pBdr>
    </w:pPr>
    <w:r/>
    <w:r>
      <w:rPr>
        <w:rFonts w:ascii="Calibri" w:hAnsi="Calibri" w:eastAsia="Calibri"/>
        <w:color w:val="77716C"/>
        <w:sz w:val="16"/>
      </w:rPr>
      <w:t xml:space="preserve">Base visual e comportamental para o MVP  |  </w:t>
    </w:r>
    <w:r>
      <w:rPr>
        <w:rFonts w:ascii="Calibri" w:hAnsi="Calibri" w:eastAsia="Calibri"/>
        <w:color w:val="7771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76" w:val="left"/>
      </w:tabs>
      <w:spacing w:after="0"/>
      <w:jc w:val="left"/>
    </w:pPr>
    <w:r/>
    <w:r>
      <w:rPr>
        <w:rFonts w:ascii="Calibri" w:hAnsi="Calibri" w:eastAsia="Calibri"/>
        <w:b/>
        <w:color w:val="77716C"/>
        <w:sz w:val="16"/>
      </w:rPr>
      <w:t>GERADOR DE AULAS</w:t>
    </w:r>
    <w:r>
      <w:rPr>
        <w:rFonts w:ascii="Calibri" w:hAnsi="Calibri" w:eastAsia="Calibri"/>
        <w:color w:val="77716C"/>
        <w:sz w:val="16"/>
      </w:rPr>
      <w:tab/>
    </w:r>
    <w:r>
      <w:rPr>
        <w:rFonts w:ascii="Calibri" w:hAnsi="Calibri" w:eastAsia="Calibri"/>
        <w:b/>
        <w:color w:val="77716C"/>
        <w:sz w:val="16"/>
      </w:rPr>
      <w:t>DESIGN SYSTEM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i w:val="0"/>
      <w:color w:val="4A46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B292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9A4F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5B40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b w:val="0"/>
      <w:i w:val="0"/>
      <w:color w:val="4A464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b w:val="0"/>
      <w:i w:val="0"/>
      <w:color w:val="4A464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120"/>
    </w:pPr>
    <w:rPr>
      <w:rFonts w:ascii="Calibri" w:hAnsi="Calibri" w:eastAsia="Calibri"/>
      <w:b w:val="0"/>
      <w:bCs/>
      <w:i/>
      <w:color w:val="7771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Kicker">
    <w:name w:val="Guide Kicker"/>
    <w:pPr>
      <w:spacing w:before="0" w:after="120" w:line="300" w:lineRule="auto"/>
    </w:pPr>
    <w:rPr>
      <w:rFonts w:ascii="Calibri" w:hAnsi="Calibri" w:eastAsia="Calibri"/>
      <w:b/>
      <w:i w:val="0"/>
      <w:color w:val="9A4F3D"/>
      <w:sz w:val="18"/>
    </w:rPr>
  </w:style>
  <w:style w:type="paragraph" w:customStyle="1" w:styleId="GuideTitle">
    <w:name w:val="Guide Title"/>
    <w:pPr>
      <w:spacing w:before="0" w:after="120" w:line="300" w:lineRule="auto"/>
    </w:pPr>
    <w:rPr>
      <w:rFonts w:ascii="Georgia" w:hAnsi="Georgia" w:eastAsia="Georgia"/>
      <w:b/>
      <w:i w:val="0"/>
      <w:color w:val="3B2923"/>
      <w:sz w:val="60"/>
    </w:rPr>
  </w:style>
  <w:style w:type="paragraph" w:customStyle="1" w:styleId="GuideSubtitle">
    <w:name w:val="Guide Subtitle"/>
    <w:pPr>
      <w:spacing w:before="0" w:after="120" w:line="300" w:lineRule="auto"/>
    </w:pPr>
    <w:rPr>
      <w:rFonts w:ascii="Calibri" w:hAnsi="Calibri" w:eastAsia="Calibri"/>
      <w:b w:val="0"/>
      <w:i w:val="0"/>
      <w:color w:val="5B4036"/>
      <w:sz w:val="26"/>
    </w:rPr>
  </w:style>
  <w:style w:type="paragraph" w:customStyle="1" w:styleId="Lead">
    <w:name w:val="Lead"/>
    <w:pPr>
      <w:spacing w:before="0" w:after="120" w:line="300" w:lineRule="auto"/>
    </w:pPr>
    <w:rPr>
      <w:rFonts w:ascii="Calibri" w:hAnsi="Calibri" w:eastAsia="Calibri"/>
      <w:b w:val="0"/>
      <w:i w:val="0"/>
      <w:color w:val="5B4036"/>
      <w:sz w:val="24"/>
    </w:rPr>
  </w:style>
  <w:style w:type="paragraph" w:customStyle="1" w:styleId="Small">
    <w:name w:val="Small"/>
    <w:pPr>
      <w:spacing w:before="0" w:after="120" w:line="276" w:lineRule="auto"/>
    </w:pPr>
    <w:rPr>
      <w:rFonts w:ascii="Calibri" w:hAnsi="Calibri" w:eastAsia="Calibri"/>
      <w:b w:val="0"/>
      <w:i w:val="0"/>
      <w:color w:val="77716C"/>
      <w:sz w:val="18"/>
    </w:rPr>
  </w:style>
  <w:style w:type="paragraph" w:customStyle="1" w:styleId="CodeBlock">
    <w:name w:val="Code Block"/>
    <w:pPr>
      <w:spacing w:before="0" w:after="120" w:line="300" w:lineRule="auto"/>
    </w:pPr>
    <w:rPr>
      <w:rFonts w:ascii="Courier New" w:hAnsi="Courier New" w:eastAsia="Courier New"/>
      <w:b w:val="0"/>
      <w:i w:val="0"/>
      <w:color w:val="3B2923"/>
      <w:sz w:val="17"/>
    </w:rPr>
  </w:style>
  <w:style w:type="paragraph" w:customStyle="1" w:styleId="TableHeader">
    <w:name w:val="Table Header"/>
    <w:pPr>
      <w:spacing w:before="0" w:after="120" w:line="300" w:lineRule="auto"/>
    </w:pPr>
    <w:rPr>
      <w:rFonts w:ascii="Calibri" w:hAnsi="Calibri" w:eastAsia="Calibri"/>
      <w:b/>
      <w:i w:val="0"/>
      <w:color w:val="3B2923"/>
      <w:sz w:val="18"/>
    </w:rPr>
  </w:style>
  <w:style w:type="paragraph" w:customStyle="1" w:styleId="TableBody">
    <w:name w:val="Table Body"/>
    <w:pPr>
      <w:spacing w:before="0" w:after="120" w:line="300" w:lineRule="auto"/>
    </w:pPr>
    <w:rPr>
      <w:rFonts w:ascii="Calibri" w:hAnsi="Calibri" w:eastAsia="Calibri"/>
      <w:b w:val="0"/>
      <w:i w:val="0"/>
      <w:color w:val="4A4643"/>
      <w:sz w:val="18"/>
    </w:rPr>
  </w:style>
  <w:style w:type="paragraph" w:customStyle="1" w:styleId="Callout">
    <w:name w:val="Callout"/>
    <w:pPr>
      <w:spacing w:before="0" w:after="120" w:line="300" w:lineRule="auto"/>
    </w:pPr>
    <w:rPr>
      <w:rFonts w:ascii="Calibri" w:hAnsi="Calibri" w:eastAsia="Calibri"/>
      <w:b w:val="0"/>
      <w:i w:val="0"/>
      <w:color w:val="4A464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Design System — Gerador de Aulas</dc:title>
  <dc:subject>Base visual e comportamental para o MVP</dc:subject>
  <dc:creator>Gerador de Aulas</dc:creator>
  <cp:keywords>design system, gerador de aulas, MVP, UI,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