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alibri" w:hAnsi="Calibri"/>
          <w:b/>
          <w:color w:val="123F5C"/>
          <w:sz w:val="80"/>
        </w:rPr>
        <w:t>GLLD</w:t>
      </w:r>
    </w:p>
    <w:p>
      <w:pPr>
        <w:jc w:val="center"/>
      </w:pPr>
      <w:r>
        <w:rPr>
          <w:color w:val="0C4B78"/>
          <w:sz w:val="34"/>
        </w:rPr>
        <w:t>Sistema de Gestión Logística de Llantas</w:t>
      </w:r>
    </w:p>
    <w:p>
      <w:pPr>
        <w:spacing w:before="280"/>
        <w:jc w:val="center"/>
      </w:pPr>
      <w:r>
        <w:rPr>
          <w:b/>
          <w:color w:val="8BC53F"/>
          <w:sz w:val="26"/>
        </w:rPr>
        <w:t>Documentación funcional y formato para solicitar mejoras por módulo</w:t>
      </w:r>
    </w:p>
    <w:p>
      <w:pPr>
        <w:spacing w:before="1600"/>
        <w:jc w:val="center"/>
      </w:pPr>
      <w:r>
        <w:rPr>
          <w:b/>
          <w:color w:val="123F5C"/>
          <w:sz w:val="24"/>
        </w:rPr>
        <w:t>EDINSA · Transportadora de Postobón</w:t>
      </w:r>
    </w:p>
    <w:p>
      <w:pPr>
        <w:jc w:val="center"/>
      </w:pPr>
      <w:r>
        <w:rPr>
          <w:color w:val="607783"/>
          <w:sz w:val="20"/>
        </w:rPr>
        <w:t>Versión de trabajo · 12 de agosto de 2026</w:t>
      </w:r>
    </w:p>
    <w:p>
      <w:r>
        <w:br w:type="page"/>
      </w:r>
    </w:p>
    <w:p>
      <w:pPr>
        <w:pStyle w:val="Heading1"/>
      </w:pPr>
      <w:r>
        <w:t>Cómo utilizar este documento</w:t>
      </w:r>
    </w:p>
    <w:p>
      <w:r>
        <w:t>Este archivo resume el alcance actual de cada módulo. En los recuadros de mejora puedes escribir exactamente lo que deseas cambiar y devolver el documento para convertir esas observaciones en un plan de implementación.</w:t>
      </w:r>
    </w:p>
    <w:p>
      <w:pPr>
        <w:pStyle w:val="Heading2"/>
      </w:pPr>
      <w:r>
        <w:t>Estados usados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17"/>
              </w:rPr>
              <w:t>Funcional con datos locales/API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B45"/>
                <w:sz w:val="17"/>
              </w:rPr>
              <w:t>Cuenta con operaciones implementadas, pero todavía debe verificarse la conexión empresarial.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17"/>
              </w:rPr>
              <w:t>Prototipo funcional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B45"/>
                <w:sz w:val="17"/>
              </w:rPr>
              <w:t>Permite demostrar el flujo y las interacciones principales.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17"/>
              </w:rPr>
              <w:t>Prototipo funcional avanzado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B45"/>
                <w:sz w:val="17"/>
              </w:rPr>
              <w:t>Incluye una experiencia detallada y reglas importantes aún por conectar con datos reales.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17"/>
              </w:rPr>
              <w:t>Pantalla demostrativa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B45"/>
                <w:sz w:val="17"/>
              </w:rPr>
              <w:t>Muestra el concepto del módulo; requiere completar backend y persistencia.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17"/>
              </w:rPr>
              <w:t>Backend preparado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B45"/>
                <w:sz w:val="17"/>
              </w:rPr>
              <w:t>Existen entidades o servicios base, pero falta completar la experiencia integral.</w:t>
            </w:r>
          </w:p>
        </w:tc>
      </w:tr>
    </w:tbl>
    <w:p>
      <w:pPr>
        <w:pStyle w:val="Heading2"/>
      </w:pPr>
      <w:r>
        <w:t>Reglas generales que aplican a todos los módulos</w:t>
      </w:r>
    </w:p>
    <w:p>
      <w:pPr>
        <w:pStyle w:val="ListBullet"/>
        <w:spacing w:after="60" w:line="276" w:lineRule="auto"/>
      </w:pPr>
      <w:r>
        <w:t>El centro de trabajo se muestra por nombre; R1, R2, R3 y R4 se conservan como clasificación interna.</w:t>
      </w:r>
    </w:p>
    <w:p>
      <w:pPr>
        <w:pStyle w:val="ListBullet"/>
        <w:spacing w:after="60" w:line="276" w:lineRule="auto"/>
      </w:pPr>
      <w:r>
        <w:t>No se debe perder el historial de una llanta, posición, vehículo o movimiento.</w:t>
      </w:r>
    </w:p>
    <w:p>
      <w:pPr>
        <w:pStyle w:val="ListBullet"/>
        <w:spacing w:after="60" w:line="276" w:lineRule="auto"/>
      </w:pPr>
      <w:r>
        <w:t>Los catálogos deben ser configurables y no quedar fijos en el código.</w:t>
      </w:r>
    </w:p>
    <w:p>
      <w:pPr>
        <w:pStyle w:val="ListBullet"/>
        <w:spacing w:after="60" w:line="276" w:lineRule="auto"/>
      </w:pPr>
      <w:r>
        <w:t>Las acciones críticas deben registrar usuario, fecha, observación y resultado.</w:t>
      </w:r>
    </w:p>
    <w:p>
      <w:pPr>
        <w:pStyle w:val="ListBullet"/>
        <w:spacing w:after="60" w:line="276" w:lineRule="auto"/>
      </w:pPr>
      <w:r>
        <w:t>La interfaz debe funcionar en computador, tableta y celular.</w:t>
      </w:r>
    </w:p>
    <w:p>
      <w:r>
        <w:br w:type="page"/>
      </w:r>
    </w:p>
    <w:p>
      <w:pPr>
        <w:pStyle w:val="Heading1"/>
      </w:pPr>
      <w:r>
        <w:t>1. Inicio / Tablero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Parcialmente funcional</w:t>
            </w:r>
          </w:p>
        </w:tc>
      </w:tr>
    </w:tbl>
    <w:p>
      <w:pPr>
        <w:pStyle w:val="Heading2"/>
      </w:pPr>
      <w:r>
        <w:t>Objetivo</w:t>
      </w:r>
    </w:p>
    <w:p>
      <w:r>
        <w:t>Presenta el resumen operativo general del sistema y accesos rápidos a los procesos principales.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Indicadores generales de llantas y actividades.</w:t>
      </w:r>
    </w:p>
    <w:p>
      <w:pPr>
        <w:pStyle w:val="ListBullet"/>
        <w:spacing w:after="60" w:line="276" w:lineRule="auto"/>
      </w:pPr>
      <w:r>
        <w:t>Accesos a módulos operativos.</w:t>
      </w:r>
    </w:p>
    <w:p>
      <w:pPr>
        <w:pStyle w:val="ListBullet"/>
        <w:spacing w:after="60" w:line="276" w:lineRule="auto"/>
      </w:pPr>
      <w:r>
        <w:t>Resumen visual para orientar al usuario.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Los indicadores deben alimentarse desde SQL Server.</w:t>
      </w:r>
    </w:p>
    <w:p>
      <w:pPr>
        <w:pStyle w:val="ListBullet"/>
        <w:spacing w:after="60" w:line="276" w:lineRule="auto"/>
      </w:pPr>
      <w:r>
        <w:t>Definir indicadores distintos por rol y centro.</w:t>
      </w:r>
    </w:p>
    <w:p>
      <w:pPr>
        <w:pStyle w:val="Heading2"/>
      </w:pPr>
      <w:r>
        <w:t>Información relacionada</w:t>
      </w:r>
    </w:p>
    <w:p>
      <w:r>
        <w:t>Dashboard, inspecciones, movimientos, alertas y actividades.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Inicio de sesión y perfiles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Prototipo funcional</w:t>
            </w:r>
          </w:p>
        </w:tc>
      </w:tr>
    </w:tbl>
    <w:p>
      <w:pPr>
        <w:pStyle w:val="Heading2"/>
      </w:pPr>
      <w:r>
        <w:t>Objetivo</w:t>
      </w:r>
    </w:p>
    <w:p>
      <w:r>
        <w:t>Controla el ingreso básico y diferencia los perfiles Administrador, Supervisor y Técnico.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Ingreso a la aplicación.</w:t>
      </w:r>
    </w:p>
    <w:p>
      <w:pPr>
        <w:pStyle w:val="ListBullet"/>
        <w:spacing w:after="60" w:line="276" w:lineRule="auto"/>
      </w:pPr>
      <w:r>
        <w:t>Protección de rutas.</w:t>
      </w:r>
    </w:p>
    <w:p>
      <w:pPr>
        <w:pStyle w:val="ListBullet"/>
        <w:spacing w:after="60" w:line="276" w:lineRule="auto"/>
      </w:pPr>
      <w:r>
        <w:t>Restricción básica por rol.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Conectar con usuarios reales de la empresa.</w:t>
      </w:r>
    </w:p>
    <w:p>
      <w:pPr>
        <w:pStyle w:val="ListBullet"/>
        <w:spacing w:after="60" w:line="276" w:lineRule="auto"/>
      </w:pPr>
      <w:r>
        <w:t>Implementar permisos configurables y almacenamiento seguro de contraseñas.</w:t>
      </w:r>
    </w:p>
    <w:p>
      <w:pPr>
        <w:pStyle w:val="ListBullet"/>
        <w:spacing w:after="60" w:line="276" w:lineRule="auto"/>
      </w:pPr>
      <w:r>
        <w:t>Incluir el permiso INSPECCION_AUTORIZAR_INCONSISTENCIA_LLANTA.</w:t>
      </w:r>
    </w:p>
    <w:p>
      <w:pPr>
        <w:pStyle w:val="Heading2"/>
      </w:pPr>
      <w:r>
        <w:t>Información relacionada</w:t>
      </w:r>
    </w:p>
    <w:p>
      <w:r>
        <w:t>Usuarios, roles, permisos, auditoría y centros.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Mis actividades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Prototipo funcional</w:t>
            </w:r>
          </w:p>
        </w:tc>
      </w:tr>
    </w:tbl>
    <w:p>
      <w:pPr>
        <w:pStyle w:val="Heading2"/>
      </w:pPr>
      <w:r>
        <w:t>Objetivo</w:t>
      </w:r>
    </w:p>
    <w:p>
      <w:r>
        <w:t>Muestra al técnico las inspecciones, montajes y revisiones que tiene programadas.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Listado por fecha, hora, prioridad y estado.</w:t>
      </w:r>
    </w:p>
    <w:p>
      <w:pPr>
        <w:pStyle w:val="ListBullet"/>
        <w:spacing w:after="60" w:line="276" w:lineRule="auto"/>
      </w:pPr>
      <w:r>
        <w:t>Inicio de una actividad desde la tarjeta.</w:t>
      </w:r>
    </w:p>
    <w:p>
      <w:pPr>
        <w:pStyle w:val="ListBullet"/>
        <w:spacing w:after="60" w:line="276" w:lineRule="auto"/>
      </w:pPr>
      <w:r>
        <w:t>Navegación al proceso correspondiente.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Guardar programación y ejecución en base de datos.</w:t>
      </w:r>
    </w:p>
    <w:p>
      <w:pPr>
        <w:pStyle w:val="ListBullet"/>
        <w:spacing w:after="60" w:line="276" w:lineRule="auto"/>
      </w:pPr>
      <w:r>
        <w:t>Filtrar por técnico, centro, fecha y estado.</w:t>
      </w:r>
    </w:p>
    <w:p>
      <w:pPr>
        <w:pStyle w:val="Heading2"/>
      </w:pPr>
      <w:r>
        <w:t>Información relacionada</w:t>
      </w:r>
    </w:p>
    <w:p>
      <w:r>
        <w:t>Actividades programadas, vehículos, centros y usuarios.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Llantas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Funcional con datos locales/API</w:t>
            </w:r>
          </w:p>
        </w:tc>
      </w:tr>
    </w:tbl>
    <w:p>
      <w:pPr>
        <w:pStyle w:val="Heading2"/>
      </w:pPr>
      <w:r>
        <w:t>Objetivo</w:t>
      </w:r>
    </w:p>
    <w:p>
      <w:r>
        <w:t>Permite registrar y consultar las llantas que forman el inventario oficial.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Código y serial.</w:t>
      </w:r>
    </w:p>
    <w:p>
      <w:pPr>
        <w:pStyle w:val="ListBullet"/>
        <w:spacing w:after="60" w:line="276" w:lineRule="auto"/>
      </w:pPr>
      <w:r>
        <w:t>Marca, referencia, dimensión y tipo.</w:t>
      </w:r>
    </w:p>
    <w:p>
      <w:pPr>
        <w:pStyle w:val="ListBullet"/>
        <w:spacing w:after="60" w:line="276" w:lineRule="auto"/>
      </w:pPr>
      <w:r>
        <w:t>Estado, centro y ubicación.</w:t>
      </w:r>
    </w:p>
    <w:p>
      <w:pPr>
        <w:pStyle w:val="ListBullet"/>
        <w:spacing w:after="60" w:line="276" w:lineRule="auto"/>
      </w:pPr>
      <w:r>
        <w:t>Profundidad inicial, costo, fechas y observaciones.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Conectar completamente con SQL Server.</w:t>
      </w:r>
    </w:p>
    <w:p>
      <w:pPr>
        <w:pStyle w:val="ListBullet"/>
        <w:spacing w:after="60" w:line="276" w:lineRule="auto"/>
      </w:pPr>
      <w:r>
        <w:t>Validar códigos y seriales únicos.</w:t>
      </w:r>
    </w:p>
    <w:p>
      <w:pPr>
        <w:pStyle w:val="ListBullet"/>
        <w:spacing w:after="60" w:line="276" w:lineRule="auto"/>
      </w:pPr>
      <w:r>
        <w:t>Incluir documentos, fotografías e historial completo.</w:t>
      </w:r>
    </w:p>
    <w:p>
      <w:pPr>
        <w:pStyle w:val="Heading2"/>
      </w:pPr>
      <w:r>
        <w:t>Información relacionada</w:t>
      </w:r>
    </w:p>
    <w:p>
      <w:r>
        <w:t>Marcas, referencias, dimensiones, tipos, estados, centros e historial.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Vehículos y posiciones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Pantalla demostrativa</w:t>
            </w:r>
          </w:p>
        </w:tc>
      </w:tr>
    </w:tbl>
    <w:p>
      <w:pPr>
        <w:pStyle w:val="Heading2"/>
      </w:pPr>
      <w:r>
        <w:t>Objetivo</w:t>
      </w:r>
    </w:p>
    <w:p>
      <w:r>
        <w:t>Administra la flota y la configuración variable de ejes y posiciones de cada vehículo.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Número interno y placa.</w:t>
      </w:r>
    </w:p>
    <w:p>
      <w:pPr>
        <w:pStyle w:val="ListBullet"/>
        <w:spacing w:after="60" w:line="276" w:lineRule="auto"/>
      </w:pPr>
      <w:r>
        <w:t>Tipo, marca y modelo.</w:t>
      </w:r>
    </w:p>
    <w:p>
      <w:pPr>
        <w:pStyle w:val="ListBullet"/>
        <w:spacing w:after="60" w:line="276" w:lineRule="auto"/>
      </w:pPr>
      <w:r>
        <w:t>Centro de trabajo.</w:t>
      </w:r>
    </w:p>
    <w:p>
      <w:pPr>
        <w:pStyle w:val="ListBullet"/>
        <w:spacing w:after="60" w:line="276" w:lineRule="auto"/>
      </w:pPr>
      <w:r>
        <w:t>Ejes, posiciones y llanta actualmente instalada.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Crear editor gráfico de ejes y posiciones.</w:t>
      </w:r>
    </w:p>
    <w:p>
      <w:pPr>
        <w:pStyle w:val="ListBullet"/>
        <w:spacing w:after="60" w:line="276" w:lineRule="auto"/>
      </w:pPr>
      <w:r>
        <w:t>No asumir una cantidad fija de llantas.</w:t>
      </w:r>
    </w:p>
    <w:p>
      <w:pPr>
        <w:pStyle w:val="ListBullet"/>
        <w:spacing w:after="60" w:line="276" w:lineRule="auto"/>
      </w:pPr>
      <w:r>
        <w:t>Validar una asignación activa por llanta y posición.</w:t>
      </w:r>
    </w:p>
    <w:p>
      <w:pPr>
        <w:pStyle w:val="Heading2"/>
      </w:pPr>
      <w:r>
        <w:t>Información relacionada</w:t>
      </w:r>
    </w:p>
    <w:p>
      <w:r>
        <w:t>Vehículos, centros, ejes, posiciones, asignaciones y movimientos.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Pantalla demostrativa</w:t>
            </w:r>
          </w:p>
        </w:tc>
      </w:tr>
    </w:tbl>
    <w:p>
      <w:pPr>
        <w:pStyle w:val="Heading2"/>
      </w:pPr>
      <w:r>
        <w:t>Objetivo</w:t>
      </w:r>
    </w:p>
    <w:p>
      <w:r>
        <w:t>Consulta la disponibilidad y ubicación de las llantas por centro y estado.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Búsqueda por llanta.</w:t>
      </w:r>
    </w:p>
    <w:p>
      <w:pPr>
        <w:pStyle w:val="ListBullet"/>
        <w:spacing w:after="60" w:line="276" w:lineRule="auto"/>
      </w:pPr>
      <w:r>
        <w:t>Filtros por centro, marca, dimensión y estado.</w:t>
      </w:r>
    </w:p>
    <w:p>
      <w:pPr>
        <w:pStyle w:val="ListBullet"/>
        <w:spacing w:after="60" w:line="276" w:lineRule="auto"/>
      </w:pPr>
      <w:r>
        <w:t>Identificación de llantas montadas y disponibles.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Conectar existencias reales.</w:t>
      </w:r>
    </w:p>
    <w:p>
      <w:pPr>
        <w:pStyle w:val="ListBullet"/>
        <w:spacing w:after="60" w:line="276" w:lineRule="auto"/>
      </w:pPr>
      <w:r>
        <w:t>Restringir la visualización según centros autorizados.</w:t>
      </w:r>
    </w:p>
    <w:p>
      <w:pPr>
        <w:pStyle w:val="ListBullet"/>
        <w:spacing w:after="60" w:line="276" w:lineRule="auto"/>
      </w:pPr>
      <w:r>
        <w:t>Incluir ubicación física de bodega.</w:t>
      </w:r>
    </w:p>
    <w:p>
      <w:pPr>
        <w:pStyle w:val="Heading2"/>
      </w:pPr>
      <w:r>
        <w:t>Información relacionada</w:t>
      </w:r>
    </w:p>
    <w:p>
      <w:r>
        <w:t>Llantas, centros, estados, movimientos y ubicaciones.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Inspecciones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Prototipo funcional avanzado</w:t>
            </w:r>
          </w:p>
        </w:tc>
      </w:tr>
    </w:tbl>
    <w:p>
      <w:pPr>
        <w:pStyle w:val="Heading2"/>
      </w:pPr>
      <w:r>
        <w:t>Objetivo</w:t>
      </w:r>
    </w:p>
    <w:p>
      <w:r>
        <w:t>Registra una inspección completa del vehículo conservando la relación vehículo, eje, posición y llanta.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Selección por interno y placa.</w:t>
      </w:r>
    </w:p>
    <w:p>
      <w:pPr>
        <w:pStyle w:val="ListBullet"/>
        <w:spacing w:after="60" w:line="276" w:lineRule="auto"/>
      </w:pPr>
      <w:r>
        <w:t>Centro asociado mostrado por nombre; R1/R2/R3/R4 queda interno.</w:t>
      </w:r>
    </w:p>
    <w:p>
      <w:pPr>
        <w:pStyle w:val="ListBullet"/>
        <w:spacing w:after="60" w:line="276" w:lineRule="auto"/>
      </w:pPr>
      <w:r>
        <w:t>Kilometraje vacío al iniciar.</w:t>
      </w:r>
    </w:p>
    <w:p>
      <w:pPr>
        <w:pStyle w:val="ListBullet"/>
        <w:spacing w:after="60" w:line="276" w:lineRule="auto"/>
      </w:pPr>
      <w:r>
        <w:t>Esquema adaptable de ejes y todas las posiciones.</w:t>
      </w:r>
    </w:p>
    <w:p>
      <w:pPr>
        <w:pStyle w:val="ListBullet"/>
        <w:spacing w:after="60" w:line="276" w:lineRule="auto"/>
      </w:pPr>
      <w:r>
        <w:t>Profundidades Exterior, Centro e Interior en desplegables.</w:t>
      </w:r>
    </w:p>
    <w:p>
      <w:pPr>
        <w:pStyle w:val="ListBullet"/>
        <w:spacing w:after="60" w:line="276" w:lineRule="auto"/>
      </w:pPr>
      <w:r>
        <w:t>Condición/novedad, causa, observaciones y recomendación.</w:t>
      </w:r>
    </w:p>
    <w:p>
      <w:pPr>
        <w:pStyle w:val="ListBullet"/>
        <w:spacing w:after="60" w:line="276" w:lineRule="auto"/>
      </w:pPr>
      <w:r>
        <w:t>Reporte de llanta diferente y creación de inconsistencia temporal.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Consumir vehículos, posiciones y catálogos desde SQL Server.</w:t>
      </w:r>
    </w:p>
    <w:p>
      <w:pPr>
        <w:pStyle w:val="ListBullet"/>
        <w:spacing w:after="60" w:line="276" w:lineRule="auto"/>
      </w:pPr>
      <w:r>
        <w:t>Guardar borradores y finalizar inspecciones.</w:t>
      </w:r>
    </w:p>
    <w:p>
      <w:pPr>
        <w:pStyle w:val="ListBullet"/>
        <w:spacing w:after="60" w:line="276" w:lineRule="auto"/>
      </w:pPr>
      <w:r>
        <w:t>Subir evidencias reales.</w:t>
      </w:r>
    </w:p>
    <w:p>
      <w:pPr>
        <w:pStyle w:val="ListBullet"/>
        <w:spacing w:after="60" w:line="276" w:lineRule="auto"/>
      </w:pPr>
      <w:r>
        <w:t>Aplicar autorización de inconsistencias sin permitir autoaprobación.</w:t>
      </w:r>
    </w:p>
    <w:p>
      <w:pPr>
        <w:pStyle w:val="ListBullet"/>
        <w:spacing w:after="60" w:line="276" w:lineRule="auto"/>
      </w:pPr>
      <w:r>
        <w:t>Parametrizar reglas de reencauche y kilometraje.</w:t>
      </w:r>
    </w:p>
    <w:p>
      <w:pPr>
        <w:pStyle w:val="Heading2"/>
      </w:pPr>
      <w:r>
        <w:t>Información relacionada</w:t>
      </w:r>
    </w:p>
    <w:p>
      <w:r>
        <w:t>Inspecciones, detalles, vehículos, posiciones, llantas, condiciones, causas, recomendaciones, inconsistencias, temporales y evidencias.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Alertas y autorizaciones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Pantalla demostrativa / backend preparado</w:t>
            </w:r>
          </w:p>
        </w:tc>
      </w:tr>
    </w:tbl>
    <w:p>
      <w:pPr>
        <w:pStyle w:val="Heading2"/>
      </w:pPr>
      <w:r>
        <w:t>Objetivo</w:t>
      </w:r>
    </w:p>
    <w:p>
      <w:r>
        <w:t>Centraliza hallazgos e inconsistencias que requieren revisión o autorización.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Alerta por llanta esperada diferente de la encontrada.</w:t>
      </w:r>
    </w:p>
    <w:p>
      <w:pPr>
        <w:pStyle w:val="ListBullet"/>
        <w:spacing w:after="60" w:line="276" w:lineRule="auto"/>
      </w:pPr>
      <w:r>
        <w:t>Consulta de solicitudes pendientes.</w:t>
      </w:r>
    </w:p>
    <w:p>
      <w:pPr>
        <w:pStyle w:val="ListBullet"/>
        <w:spacing w:after="60" w:line="276" w:lineRule="auto"/>
      </w:pPr>
      <w:r>
        <w:t>Autorización o rechazo con observación.</w:t>
      </w:r>
    </w:p>
    <w:p>
      <w:pPr>
        <w:pStyle w:val="ListBullet"/>
        <w:spacing w:after="60" w:line="276" w:lineRule="auto"/>
      </w:pPr>
      <w:r>
        <w:t>Cierre o actualización de la alerta.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Crear bandeja específica para Visor Técnico.</w:t>
      </w:r>
    </w:p>
    <w:p>
      <w:pPr>
        <w:pStyle w:val="ListBullet"/>
        <w:spacing w:after="60" w:line="276" w:lineRule="auto"/>
      </w:pPr>
      <w:r>
        <w:t>Aplicar permisos por usuario y centro.</w:t>
      </w:r>
    </w:p>
    <w:p>
      <w:pPr>
        <w:pStyle w:val="ListBullet"/>
        <w:spacing w:after="60" w:line="276" w:lineRule="auto"/>
      </w:pPr>
      <w:r>
        <w:t>Registrar auditoría de todas las decisiones.</w:t>
      </w:r>
    </w:p>
    <w:p>
      <w:pPr>
        <w:pStyle w:val="Heading2"/>
      </w:pPr>
      <w:r>
        <w:t>Información relacionada</w:t>
      </w:r>
    </w:p>
    <w:p>
      <w:r>
        <w:t>Inconsistencias, llantas temporales, evidencias, usuarios, permisos y auditoría.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Programación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Pantalla demostrativa</w:t>
            </w:r>
          </w:p>
        </w:tc>
      </w:tr>
    </w:tbl>
    <w:p>
      <w:pPr>
        <w:pStyle w:val="Heading2"/>
      </w:pPr>
      <w:r>
        <w:t>Objetivo</w:t>
      </w:r>
    </w:p>
    <w:p>
      <w:r>
        <w:t>Programa inspecciones, rotaciones, cambios y mantenimientos.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Tipo de actividad.</w:t>
      </w:r>
    </w:p>
    <w:p>
      <w:pPr>
        <w:pStyle w:val="ListBullet"/>
        <w:spacing w:after="60" w:line="276" w:lineRule="auto"/>
      </w:pPr>
      <w:r>
        <w:t>Vehículo, fecha, técnico y prioridad.</w:t>
      </w:r>
    </w:p>
    <w:p>
      <w:pPr>
        <w:pStyle w:val="ListBullet"/>
        <w:spacing w:after="60" w:line="276" w:lineRule="auto"/>
      </w:pPr>
      <w:r>
        <w:t>Seguimiento del estado.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Calendario operativo.</w:t>
      </w:r>
    </w:p>
    <w:p>
      <w:pPr>
        <w:pStyle w:val="ListBullet"/>
        <w:spacing w:after="60" w:line="276" w:lineRule="auto"/>
      </w:pPr>
      <w:r>
        <w:t>Reglas para actividades vencidas.</w:t>
      </w:r>
    </w:p>
    <w:p>
      <w:pPr>
        <w:pStyle w:val="ListBullet"/>
        <w:spacing w:after="60" w:line="276" w:lineRule="auto"/>
      </w:pPr>
      <w:r>
        <w:t>Notificaciones y reasignaciones.</w:t>
      </w:r>
    </w:p>
    <w:p>
      <w:pPr>
        <w:pStyle w:val="Heading2"/>
      </w:pPr>
      <w:r>
        <w:t>Información relacionada</w:t>
      </w:r>
    </w:p>
    <w:p>
      <w:r>
        <w:t>Actividades, vehículos, técnicos, centros y alertas.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Montajes y desmontajes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Prototipo funcional</w:t>
            </w:r>
          </w:p>
        </w:tc>
      </w:tr>
    </w:tbl>
    <w:p>
      <w:pPr>
        <w:pStyle w:val="Heading2"/>
      </w:pPr>
      <w:r>
        <w:t>Objetivo</w:t>
      </w:r>
    </w:p>
    <w:p>
      <w:r>
        <w:t>Controla la instalación o retiro de una llanta y genera trazabilidad del movimiento.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Selección de vehículo y posición.</w:t>
      </w:r>
    </w:p>
    <w:p>
      <w:pPr>
        <w:pStyle w:val="ListBullet"/>
        <w:spacing w:after="60" w:line="276" w:lineRule="auto"/>
      </w:pPr>
      <w:r>
        <w:t>Selección de llanta para montaje.</w:t>
      </w:r>
    </w:p>
    <w:p>
      <w:pPr>
        <w:pStyle w:val="ListBullet"/>
        <w:spacing w:after="60" w:line="276" w:lineRule="auto"/>
      </w:pPr>
      <w:r>
        <w:t>Destino de la llanta desmontada.</w:t>
      </w:r>
    </w:p>
    <w:p>
      <w:pPr>
        <w:pStyle w:val="ListBullet"/>
        <w:spacing w:after="60" w:line="276" w:lineRule="auto"/>
      </w:pPr>
      <w:r>
        <w:t>Motivo, técnico, kilometraje y observaciones.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Validar disponibilidad y compatibilidad de dimensión.</w:t>
      </w:r>
    </w:p>
    <w:p>
      <w:pPr>
        <w:pStyle w:val="ListBullet"/>
        <w:spacing w:after="60" w:line="276" w:lineRule="auto"/>
      </w:pPr>
      <w:r>
        <w:t>Actualizar asignaciones y estados en una transacción.</w:t>
      </w:r>
    </w:p>
    <w:p>
      <w:pPr>
        <w:pStyle w:val="ListBullet"/>
        <w:spacing w:after="60" w:line="276" w:lineRule="auto"/>
      </w:pPr>
      <w:r>
        <w:t>Solicitar autorización para movimientos especiales.</w:t>
      </w:r>
    </w:p>
    <w:p>
      <w:pPr>
        <w:pStyle w:val="Heading2"/>
      </w:pPr>
      <w:r>
        <w:t>Información relacionada</w:t>
      </w:r>
    </w:p>
    <w:p>
      <w:r>
        <w:t>Llantas, posiciones, asignaciones, movimientos, centros e historial.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Movimientos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Prototipo funcional</w:t>
            </w:r>
          </w:p>
        </w:tc>
      </w:tr>
    </w:tbl>
    <w:p>
      <w:pPr>
        <w:pStyle w:val="Heading2"/>
      </w:pPr>
      <w:r>
        <w:t>Objetivo</w:t>
      </w:r>
    </w:p>
    <w:p>
      <w:r>
        <w:t>Registra traslados entre posiciones, inventario, reparación, reencauche, disposición final u otro centro.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Origen y destino.</w:t>
      </w:r>
    </w:p>
    <w:p>
      <w:pPr>
        <w:pStyle w:val="ListBullet"/>
        <w:spacing w:after="60" w:line="276" w:lineRule="auto"/>
      </w:pPr>
      <w:r>
        <w:t>Tratamiento de posición ocupada.</w:t>
      </w:r>
    </w:p>
    <w:p>
      <w:pPr>
        <w:pStyle w:val="ListBullet"/>
        <w:spacing w:after="60" w:line="276" w:lineRule="auto"/>
      </w:pPr>
      <w:r>
        <w:t>Motivo y resumen previo.</w:t>
      </w:r>
    </w:p>
    <w:p>
      <w:pPr>
        <w:pStyle w:val="ListBullet"/>
        <w:spacing w:after="60" w:line="276" w:lineRule="auto"/>
      </w:pPr>
      <w:r>
        <w:t>Movimiento con detalle e historial.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Conectar endpoints y SQL Server.</w:t>
      </w:r>
    </w:p>
    <w:p>
      <w:pPr>
        <w:pStyle w:val="ListBullet"/>
        <w:spacing w:after="60" w:line="276" w:lineRule="auto"/>
      </w:pPr>
      <w:r>
        <w:t>Evitar actualizaciones directas de posición.</w:t>
      </w:r>
    </w:p>
    <w:p>
      <w:pPr>
        <w:pStyle w:val="ListBullet"/>
        <w:spacing w:after="60" w:line="276" w:lineRule="auto"/>
      </w:pPr>
      <w:r>
        <w:t>Aplicar transacciones y concurrencia.</w:t>
      </w:r>
    </w:p>
    <w:p>
      <w:pPr>
        <w:pStyle w:val="Heading2"/>
      </w:pPr>
      <w:r>
        <w:t>Información relacionada</w:t>
      </w:r>
    </w:p>
    <w:p>
      <w:r>
        <w:t>Movimientos, detalles, asignaciones, llantas, posiciones y centros.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Reparaciones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Pantalla demostrativa</w:t>
            </w:r>
          </w:p>
        </w:tc>
      </w:tr>
    </w:tbl>
    <w:p>
      <w:pPr>
        <w:pStyle w:val="Heading2"/>
      </w:pPr>
      <w:r>
        <w:t>Objetivo</w:t>
      </w:r>
    </w:p>
    <w:p>
      <w:r>
        <w:t>Gestiona diagnóstico, proveedor, costos, evidencias y resultado de reparación.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Envío a reparación.</w:t>
      </w:r>
    </w:p>
    <w:p>
      <w:pPr>
        <w:pStyle w:val="ListBullet"/>
        <w:spacing w:after="60" w:line="276" w:lineRule="auto"/>
      </w:pPr>
      <w:r>
        <w:t>Seguimiento del servicio.</w:t>
      </w:r>
    </w:p>
    <w:p>
      <w:pPr>
        <w:pStyle w:val="ListBullet"/>
        <w:spacing w:after="60" w:line="276" w:lineRule="auto"/>
      </w:pPr>
      <w:r>
        <w:t>Recepción y resultado técnico.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Definir catálogo de daños y talleres.</w:t>
      </w:r>
    </w:p>
    <w:p>
      <w:pPr>
        <w:pStyle w:val="ListBullet"/>
        <w:spacing w:after="60" w:line="276" w:lineRule="auto"/>
      </w:pPr>
      <w:r>
        <w:t>Registrar costos y garantía.</w:t>
      </w:r>
    </w:p>
    <w:p>
      <w:pPr>
        <w:pStyle w:val="ListBullet"/>
        <w:spacing w:after="60" w:line="276" w:lineRule="auto"/>
      </w:pPr>
      <w:r>
        <w:t>Integrar movimientos de salida y entrada.</w:t>
      </w:r>
    </w:p>
    <w:p>
      <w:pPr>
        <w:pStyle w:val="Heading2"/>
      </w:pPr>
      <w:r>
        <w:t>Información relacionada</w:t>
      </w:r>
    </w:p>
    <w:p>
      <w:r>
        <w:t>Llantas, talleres, reparaciones, evidencias, costos y movimientos.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Reencauches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Pantalla demostrativa / reglas preparadas</w:t>
            </w:r>
          </w:p>
        </w:tc>
      </w:tr>
    </w:tbl>
    <w:p>
      <w:pPr>
        <w:pStyle w:val="Heading2"/>
      </w:pPr>
      <w:r>
        <w:t>Objetivo</w:t>
      </w:r>
    </w:p>
    <w:p>
      <w:r>
        <w:t>Controla la evaluación, envío, recepción y nueva vida útil de una llanta reencauchada.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Recomendación desde inspección sin movimiento automático.</w:t>
      </w:r>
    </w:p>
    <w:p>
      <w:pPr>
        <w:pStyle w:val="ListBullet"/>
        <w:spacing w:after="60" w:line="276" w:lineRule="auto"/>
      </w:pPr>
      <w:r>
        <w:t>Evaluación de carcasa.</w:t>
      </w:r>
    </w:p>
    <w:p>
      <w:pPr>
        <w:pStyle w:val="ListBullet"/>
        <w:spacing w:after="60" w:line="276" w:lineRule="auto"/>
      </w:pPr>
      <w:r>
        <w:t>Registro de banda y número de reencauche.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Definir parámetros por dimensión y vigencia.</w:t>
      </w:r>
    </w:p>
    <w:p>
      <w:pPr>
        <w:pStyle w:val="ListBullet"/>
        <w:spacing w:after="60" w:line="276" w:lineRule="auto"/>
      </w:pPr>
      <w:r>
        <w:t>Registrar proveedor, costos, fechas, garantía y resultado.</w:t>
      </w:r>
    </w:p>
    <w:p>
      <w:pPr>
        <w:pStyle w:val="ListBullet"/>
        <w:spacing w:after="60" w:line="276" w:lineRule="auto"/>
      </w:pPr>
      <w:r>
        <w:t>Actualizar profundidad y ciclo de vida al recibir.</w:t>
      </w:r>
    </w:p>
    <w:p>
      <w:pPr>
        <w:pStyle w:val="Heading2"/>
      </w:pPr>
      <w:r>
        <w:t>Información relacionada</w:t>
      </w:r>
    </w:p>
    <w:p>
      <w:r>
        <w:t>Parámetros, dimensiones, inspecciones, movimientos, proveedores y llantas.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Disposición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Prototipo funcional</w:t>
            </w:r>
          </w:p>
        </w:tc>
      </w:tr>
    </w:tbl>
    <w:p>
      <w:pPr>
        <w:pStyle w:val="Heading2"/>
      </w:pPr>
      <w:r>
        <w:t>Objetivo</w:t>
      </w:r>
    </w:p>
    <w:p>
      <w:r>
        <w:t>Controla la salida definitiva de llantas y genera el acta en PDF.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R2, R3 y R4 envían a R1.</w:t>
      </w:r>
    </w:p>
    <w:p>
      <w:pPr>
        <w:pStyle w:val="ListBullet"/>
        <w:spacing w:after="60" w:line="276" w:lineRule="auto"/>
      </w:pPr>
      <w:r>
        <w:t>R1 recibe conservando la planta de origen.</w:t>
      </w:r>
    </w:p>
    <w:p>
      <w:pPr>
        <w:pStyle w:val="ListBullet"/>
        <w:spacing w:after="60" w:line="276" w:lineRule="auto"/>
      </w:pPr>
      <w:r>
        <w:t>Solo R1 entrega a la empresa de disposición.</w:t>
      </w:r>
    </w:p>
    <w:p>
      <w:pPr>
        <w:pStyle w:val="ListBullet"/>
        <w:spacing w:after="60" w:line="276" w:lineRule="auto"/>
      </w:pPr>
      <w:r>
        <w:t>Selección de llantas y descarga del acta PDF.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Guardar actas y firmas.</w:t>
      </w:r>
    </w:p>
    <w:p>
      <w:pPr>
        <w:pStyle w:val="ListBullet"/>
        <w:spacing w:after="60" w:line="276" w:lineRule="auto"/>
      </w:pPr>
      <w:r>
        <w:t>Agregar consecutivo y empresa receptora.</w:t>
      </w:r>
    </w:p>
    <w:p>
      <w:pPr>
        <w:pStyle w:val="ListBullet"/>
        <w:spacing w:after="60" w:line="276" w:lineRule="auto"/>
      </w:pPr>
      <w:r>
        <w:t>Bloquear entrega de llantas que no estén recibidas en R1.</w:t>
      </w:r>
    </w:p>
    <w:p>
      <w:pPr>
        <w:pStyle w:val="Heading2"/>
      </w:pPr>
      <w:r>
        <w:t>Información relacionada</w:t>
      </w:r>
    </w:p>
    <w:p>
      <w:r>
        <w:t>Llantas, centros, movimientos, actas, detalles, evidencias y auditoría.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Historial de llantas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Pantalla demostrativa</w:t>
            </w:r>
          </w:p>
        </w:tc>
      </w:tr>
    </w:tbl>
    <w:p>
      <w:pPr>
        <w:pStyle w:val="Heading2"/>
      </w:pPr>
      <w:r>
        <w:t>Objetivo</w:t>
      </w:r>
    </w:p>
    <w:p>
      <w:r>
        <w:t>Presenta cronológicamente todo lo ocurrido a una llanta.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Inspecciones.</w:t>
      </w:r>
    </w:p>
    <w:p>
      <w:pPr>
        <w:pStyle w:val="ListBullet"/>
        <w:spacing w:after="60" w:line="276" w:lineRule="auto"/>
      </w:pPr>
      <w:r>
        <w:t>Montajes, desmontajes y traslados.</w:t>
      </w:r>
    </w:p>
    <w:p>
      <w:pPr>
        <w:pStyle w:val="ListBullet"/>
        <w:spacing w:after="60" w:line="276" w:lineRule="auto"/>
      </w:pPr>
      <w:r>
        <w:t>Reparaciones, reencauches y disposición final.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Construir una línea de tiempo consolidada desde SQL Server.</w:t>
      </w:r>
    </w:p>
    <w:p>
      <w:pPr>
        <w:pStyle w:val="ListBullet"/>
        <w:spacing w:after="60" w:line="276" w:lineRule="auto"/>
      </w:pPr>
      <w:r>
        <w:t>Permitir búsqueda por código, serial, vehículo y fecha.</w:t>
      </w:r>
    </w:p>
    <w:p>
      <w:pPr>
        <w:pStyle w:val="Heading2"/>
      </w:pPr>
      <w:r>
        <w:t>Información relacionada</w:t>
      </w:r>
    </w:p>
    <w:p>
      <w:r>
        <w:t>Todas las tablas transaccionales y de auditoría.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Carga masiva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Pantalla demostrativa</w:t>
            </w:r>
          </w:p>
        </w:tc>
      </w:tr>
    </w:tbl>
    <w:p>
      <w:pPr>
        <w:pStyle w:val="Heading2"/>
      </w:pPr>
      <w:r>
        <w:t>Objetivo</w:t>
      </w:r>
    </w:p>
    <w:p>
      <w:r>
        <w:t>Permite importar información desde Excel con validación previa.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Selección del tipo de carga.</w:t>
      </w:r>
    </w:p>
    <w:p>
      <w:pPr>
        <w:pStyle w:val="ListBullet"/>
        <w:spacing w:after="60" w:line="276" w:lineRule="auto"/>
      </w:pPr>
      <w:r>
        <w:t>Previsualización.</w:t>
      </w:r>
    </w:p>
    <w:p>
      <w:pPr>
        <w:pStyle w:val="ListBullet"/>
        <w:spacing w:after="60" w:line="276" w:lineRule="auto"/>
      </w:pPr>
      <w:r>
        <w:t>Conteo de registros correctos y rechazados.</w:t>
      </w:r>
    </w:p>
    <w:p>
      <w:pPr>
        <w:pStyle w:val="ListBullet"/>
        <w:spacing w:after="60" w:line="276" w:lineRule="auto"/>
      </w:pPr>
      <w:r>
        <w:t>Reporte de errores.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Definir plantillas oficiales.</w:t>
      </w:r>
    </w:p>
    <w:p>
      <w:pPr>
        <w:pStyle w:val="ListBullet"/>
        <w:spacing w:after="60" w:line="276" w:lineRule="auto"/>
      </w:pPr>
      <w:r>
        <w:t>Evitar duplicados.</w:t>
      </w:r>
    </w:p>
    <w:p>
      <w:pPr>
        <w:pStyle w:val="ListBullet"/>
        <w:spacing w:after="60" w:line="276" w:lineRule="auto"/>
      </w:pPr>
      <w:r>
        <w:t>Procesar en lotes y registrar quién realizó la carga.</w:t>
      </w:r>
    </w:p>
    <w:p>
      <w:pPr>
        <w:pStyle w:val="Heading2"/>
      </w:pPr>
      <w:r>
        <w:t>Información relacionada</w:t>
      </w:r>
    </w:p>
    <w:p>
      <w:r>
        <w:t>Catálogos, llantas, vehículos, centros y auditoría de cargas.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Analítica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Pantalla demostrativa</w:t>
            </w:r>
          </w:p>
        </w:tc>
      </w:tr>
    </w:tbl>
    <w:p>
      <w:pPr>
        <w:pStyle w:val="Heading2"/>
      </w:pPr>
      <w:r>
        <w:t>Objetivo</w:t>
      </w:r>
    </w:p>
    <w:p>
      <w:r>
        <w:t>Presenta indicadores de rendimiento, costos, desgaste y comportamiento de marcas.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Indicadores generales.</w:t>
      </w:r>
    </w:p>
    <w:p>
      <w:pPr>
        <w:pStyle w:val="ListBullet"/>
        <w:spacing w:after="60" w:line="276" w:lineRule="auto"/>
      </w:pPr>
      <w:r>
        <w:t>Tendencias de desgaste.</w:t>
      </w:r>
    </w:p>
    <w:p>
      <w:pPr>
        <w:pStyle w:val="ListBullet"/>
        <w:spacing w:after="60" w:line="276" w:lineRule="auto"/>
      </w:pPr>
      <w:r>
        <w:t>Apoyo al análisis de costo por kilómetro y marcas.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Definir fórmulas oficiales de CPK.</w:t>
      </w:r>
    </w:p>
    <w:p>
      <w:pPr>
        <w:pStyle w:val="ListBullet"/>
        <w:spacing w:after="60" w:line="276" w:lineRule="auto"/>
      </w:pPr>
      <w:r>
        <w:t>Agregar filtros y exportación.</w:t>
      </w:r>
    </w:p>
    <w:p>
      <w:pPr>
        <w:pStyle w:val="ListBullet"/>
        <w:spacing w:after="60" w:line="276" w:lineRule="auto"/>
      </w:pPr>
      <w:r>
        <w:t>Validar calidad de datos antes de publicar indicadores.</w:t>
      </w:r>
    </w:p>
    <w:p>
      <w:pPr>
        <w:pStyle w:val="Heading2"/>
      </w:pPr>
      <w:r>
        <w:t>Información relacionada</w:t>
      </w:r>
    </w:p>
    <w:p>
      <w:r>
        <w:t>Inspecciones, movimientos, costos, reparaciones, reencauches, vehículos y llantas.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18. Administración y catálogos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Prototipo funcional</w:t>
            </w:r>
          </w:p>
        </w:tc>
      </w:tr>
    </w:tbl>
    <w:p>
      <w:pPr>
        <w:pStyle w:val="Heading2"/>
      </w:pPr>
      <w:r>
        <w:t>Objetivo</w:t>
      </w:r>
    </w:p>
    <w:p>
      <w:r>
        <w:t>Administra parámetros usados en los demás módulos.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Marcas, referencias, dimensiones, tipos y estados.</w:t>
      </w:r>
    </w:p>
    <w:p>
      <w:pPr>
        <w:pStyle w:val="ListBullet"/>
        <w:spacing w:after="60" w:line="276" w:lineRule="auto"/>
      </w:pPr>
      <w:r>
        <w:t>Centros, talleres y técnicos.</w:t>
      </w:r>
    </w:p>
    <w:p>
      <w:pPr>
        <w:pStyle w:val="ListBullet"/>
        <w:spacing w:after="60" w:line="276" w:lineRule="auto"/>
      </w:pPr>
      <w:r>
        <w:t>Motivos, tolerancias y reglas de reencauche.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Conectar todos los catálogos con SQL Server.</w:t>
      </w:r>
    </w:p>
    <w:p>
      <w:pPr>
        <w:pStyle w:val="ListBullet"/>
        <w:spacing w:after="60" w:line="276" w:lineRule="auto"/>
      </w:pPr>
      <w:r>
        <w:t>Controlar vigencias y evitar borrados con información histórica.</w:t>
      </w:r>
    </w:p>
    <w:p>
      <w:pPr>
        <w:pStyle w:val="ListBullet"/>
        <w:spacing w:after="60" w:line="276" w:lineRule="auto"/>
      </w:pPr>
      <w:r>
        <w:t>Administrar los 151 centros y su relevancia interna.</w:t>
      </w:r>
    </w:p>
    <w:p>
      <w:pPr>
        <w:pStyle w:val="Heading2"/>
      </w:pPr>
      <w:r>
        <w:t>Información relacionada</w:t>
      </w:r>
    </w:p>
    <w:p>
      <w:r>
        <w:t>Todos los catálogos, parámetros, usuarios y auditoría.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19. Auditoría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896"/>
            <w:shd w:fill="123F5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4896"/>
            <w:shd w:fill="EAF2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F5C"/>
                <w:sz w:val="20"/>
              </w:rPr>
              <w:t>Pantalla demostrativa / base preparada</w:t>
            </w:r>
          </w:p>
        </w:tc>
      </w:tr>
    </w:tbl>
    <w:p>
      <w:pPr>
        <w:pStyle w:val="Heading2"/>
      </w:pPr>
      <w:r>
        <w:t>Objetivo</w:t>
      </w:r>
    </w:p>
    <w:p>
      <w:r>
        <w:t>Permite conocer quién cambió qué, cuándo y con qué resultado.</w:t>
      </w:r>
    </w:p>
    <w:p>
      <w:pPr>
        <w:pStyle w:val="Heading2"/>
      </w:pPr>
      <w:r>
        <w:t>Qué incluye actualmente</w:t>
      </w:r>
    </w:p>
    <w:p>
      <w:pPr>
        <w:pStyle w:val="ListBullet"/>
        <w:spacing w:after="60" w:line="276" w:lineRule="auto"/>
      </w:pPr>
      <w:r>
        <w:t>Usuario, fecha y operación.</w:t>
      </w:r>
    </w:p>
    <w:p>
      <w:pPr>
        <w:pStyle w:val="ListBullet"/>
        <w:spacing w:after="60" w:line="276" w:lineRule="auto"/>
      </w:pPr>
      <w:r>
        <w:t>Entidad y registro afectado.</w:t>
      </w:r>
    </w:p>
    <w:p>
      <w:pPr>
        <w:pStyle w:val="ListBullet"/>
        <w:spacing w:after="60" w:line="276" w:lineRule="auto"/>
      </w:pPr>
      <w:r>
        <w:t>Valores o resultado de la acción.</w:t>
      </w:r>
    </w:p>
    <w:p>
      <w:pPr>
        <w:pStyle w:val="Heading2"/>
      </w:pPr>
      <w:r>
        <w:t>Pendientes conocidos</w:t>
      </w:r>
    </w:p>
    <w:p>
      <w:pPr>
        <w:pStyle w:val="ListBullet"/>
        <w:spacing w:after="60" w:line="276" w:lineRule="auto"/>
      </w:pPr>
      <w:r>
        <w:t>Registrar inicio de sesión, autorizaciones y cambios críticos.</w:t>
      </w:r>
    </w:p>
    <w:p>
      <w:pPr>
        <w:pStyle w:val="ListBullet"/>
        <w:spacing w:after="60" w:line="276" w:lineRule="auto"/>
      </w:pPr>
      <w:r>
        <w:t>Permitir consulta y exportación sin alterar los registros.</w:t>
      </w:r>
    </w:p>
    <w:p>
      <w:pPr>
        <w:pStyle w:val="Heading2"/>
      </w:pPr>
      <w:r>
        <w:t>Información relacionada</w:t>
      </w:r>
    </w:p>
    <w:p>
      <w:r>
        <w:t>Usuarios y todas las tablas auditables.</w:t>
      </w:r>
    </w:p>
    <w:p>
      <w:pPr>
        <w:pStyle w:val="Heading2"/>
      </w:pPr>
      <w:r>
        <w:t>Espacio para solicitar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MEJORA SOLICITADA: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PRIORIDAD / RESPONSABLE:</w:t>
              <w:br/>
              <w:br/>
            </w:r>
          </w:p>
        </w:tc>
      </w:tr>
      <w:tr>
        <w:tc>
          <w:tcPr>
            <w:tcW w:type="dxa" w:w="9360"/>
            <w:shd w:fill="F7F9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CRITERIO PARA CONSIDERARLA TERMINADA:</w:t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Formato para una mejora transversal</w:t>
      </w:r>
    </w:p>
    <w:p>
      <w:r>
        <w:t>Utiliza esta sección cuando una solicitud afecte más de un módulo.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MÓDULOS AFECTADOS:</w:t>
              <w:br/>
              <w:br/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DESCRIPCIÓN DE LA NECESIDAD:</w:t>
              <w:br/>
              <w:br/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USUARIO O ROL QUE LA UTILIZA:</w:t>
              <w:br/>
              <w:br/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FLUJO ESPERADO PASO A PASO:</w:t>
              <w:br/>
              <w:br/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DATOS OBLIGATORIOS:</w:t>
              <w:br/>
              <w:br/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VALIDACIONES Y AUTORIZACIONES:</w:t>
              <w:br/>
              <w:br/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RESULTADO ESPERADO:</w:t>
              <w:br/>
              <w:br/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07783"/>
                <w:sz w:val="18"/>
              </w:rPr>
              <w:t>EJEMPLO, ARCHIVO O IMAGEN DE REFERENCIA:</w:t>
              <w:br/>
              <w:br/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7783"/>
        <w:sz w:val="16"/>
      </w:rPr>
      <w:t>Documento de revisión funcional por módulos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07783"/>
        <w:sz w:val="16"/>
      </w:rPr>
      <w:t>GLLD  |  EDINSA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3B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C4B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23F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8BC5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F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funcional GLLD por módulos</dc:title>
  <dc:subject>Formato de revisión y solicitud de mejoras</dc:subject>
  <dc:creator>GLLD - EDINSA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