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3wsrk5s14uw3" w:id="0"/>
      <w:bookmarkEnd w:id="0"/>
      <w:r w:rsidDel="00000000" w:rsidR="00000000" w:rsidRPr="00000000">
        <w:rPr>
          <w:b w:val="1"/>
          <w:bCs w:val="1"/>
          <w:rtl w:val="0"/>
        </w:rPr>
        <w:t xml:space="preserve">Sprint 3 - Challenge Locaweb 2026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Disciplina: Data Warehousing &amp; Advanced Data Integration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GRUPO: Dataway   |   Turma: 1TSCPV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Isabella Heder - RM561300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João Victor Dalessio  - RM561050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Paulo Luchini - RM561477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Angelo Rabello - RM561926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Milena Barbosa - RM558913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hce5iudh1fze" w:id="1"/>
      <w:bookmarkEnd w:id="1"/>
      <w:r w:rsidDel="00000000" w:rsidR="00000000" w:rsidRPr="00000000">
        <w:rPr>
          <w:b w:val="1"/>
          <w:bCs w:val="1"/>
          <w:rtl w:val="0"/>
        </w:rPr>
        <w:t xml:space="preserve">1. ARQUITETURA DA SOLUÇÃO</w:t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</w:rPr>
      </w:pPr>
      <w:bookmarkStart w:colFirst="0" w:colLast="0" w:name="_nj9d4tpqhw8a" w:id="2"/>
      <w:bookmarkEnd w:id="2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48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arquitetura proposta para a Sprint 3 do Challenge Locaweb implementa um pipeline completo de ingestão, transformação e persistência de dados utilizando recursos PaaS (Platform as a Service) do Microsoft Azure, organizados em um Resource Group único na região Brazil South.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fluxo se inicia com uma camada de </w:t>
      </w:r>
      <w:r w:rsidDel="00000000" w:rsidR="00000000" w:rsidRPr="00000000">
        <w:rPr>
          <w:b w:val="1"/>
          <w:bCs w:val="1"/>
          <w:rtl w:val="0"/>
        </w:rPr>
        <w:t xml:space="preserve">pré-processamento local</w:t>
      </w:r>
      <w:r w:rsidDel="00000000" w:rsidR="00000000" w:rsidRPr="00000000">
        <w:rPr>
          <w:rtl w:val="0"/>
        </w:rPr>
        <w:t xml:space="preserve"> executada em ambiente Python (notebook Jupyter), responsável por: (i) converter o arquivo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LW-DATASET.xlsx</w:t>
      </w:r>
      <w:r w:rsidDel="00000000" w:rsidR="00000000" w:rsidRPr="00000000">
        <w:rPr>
          <w:rtl w:val="0"/>
        </w:rPr>
        <w:t xml:space="preserve"> (fornecido pela Locaweb) para o formato CSV padronizado com encoding UTF-8-sig e separador ponto-e-vírgula, (ii) gerar uma tabela dimensional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dim_prioridade.xlsx</w:t>
      </w:r>
      <w:r w:rsidDel="00000000" w:rsidR="00000000" w:rsidRPr="00000000">
        <w:rPr>
          <w:rtl w:val="0"/>
        </w:rPr>
        <w:t xml:space="preserve"> com informações sobre níveis de criticidade, SLAs em horas e cores para dashboard e (iii) extrair e classificar os grupos designados 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dim_grupos.txt</w:t>
      </w:r>
      <w:r w:rsidDel="00000000" w:rsidR="00000000" w:rsidRPr="00000000">
        <w:rPr>
          <w:rtl w:val="0"/>
        </w:rPr>
        <w:t xml:space="preserve">, categorizando-os por área de responsabilidade (Infraestrutura, Aplicação ou Negócio). Essa etapa garante a padronização dos dados e a criação de dimensões de enriquecimento que serão utilizadas posteriormente no JOIN realizado dentro do Data Factory. Após o pré-processamento, os três arquivos resultantes são carregados manualmente para o Azure Blob Storage.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fluxo da Azure é dividido em três camadas principais: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(1) Camada de Origem: três arquivos heterogêneos (CSV, XLSX e TXT)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armazenados no Azure Blob Storage, representando os dados brutos 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ServiceNow e duas dimensões de enriquecimento (prioridade e grupos);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(2) Camada de Transformação: orquestrada pelo Azure Data Factory por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meio de um Pipeline que executa um Data Flow contendo Sources, JOIN,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Derived Columns (com mais de 18 expressões de transformação), Select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 múltiplos Sinks;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(3) Camada de Destino: persistência paralela em dois destinos 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Azure SQL Database (banco analítico estruturado) e arquivo TXT 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Blob Storage (backup auditável), atendendo ao requisito de múltipla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persistência.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 arquitetura garante escalabilidade (processamento distribuído),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rastreabilidade (via colunas DT_CARGA e NMN_USUARIO_CARGA) e abre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caminho para integrações futuras com ferramentas de visualização 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análise como o Power BI.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  <w:bCs w:val="1"/>
        </w:rPr>
      </w:pPr>
      <w:bookmarkStart w:colFirst="0" w:colLast="0" w:name="_war51t7aabrn" w:id="3"/>
      <w:bookmarkEnd w:id="3"/>
      <w:r w:rsidDel="00000000" w:rsidR="00000000" w:rsidRPr="00000000">
        <w:rPr>
          <w:b w:val="1"/>
          <w:bCs w:val="1"/>
          <w:rtl w:val="0"/>
        </w:rPr>
        <w:t xml:space="preserve">2. EVIDÊNCIAS DA INFRAESTRUTURA PaaS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a execução do Challenge, foram provisionados quatro recursos PaaS no portal Azure, todos agrupados no Resource Group "rg-challenge-locaweb-sprint3" na região Brazil South.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Group com todos os recursos: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721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Resource Group concentra todos os recursos do projeto, facilitando o gerenciamento, controle de custos e o desligamento posterior do ambiente. Contém: Storage Account, SQL Server, SQL Database e Data Factory.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Account + containers: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247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dentro do container raw: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866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Storage Account foi configurado com dois containers privados: "raw-data" (que armazena os três arquivos de origem do pipeline: incidentes.csv, dim_prioridade.xlsx e dim_grupos.txt) e "processed" (destinado a receber o arquivo TXT consolidado após o processamento).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71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DATABASE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5146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082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Azure SQL Database foi configurado no tier "Basic" (5 DTU), suficiente para os volumes do desafio. O firewall foi configurado para permitir conexões de serviços Azure (necessário para o ADF) e do IP do desenvolvedor (acesso ao Query Editor). A tabela "fato_incidentes" foi criada via script DDL antes da execução do pipeline.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rrfba5kluo7i" w:id="4"/>
      <w:bookmarkEnd w:id="4"/>
      <w:r w:rsidDel="00000000" w:rsidR="00000000" w:rsidRPr="00000000">
        <w:rPr>
          <w:b w:val="1"/>
          <w:bCs w:val="1"/>
          <w:rtl w:val="0"/>
        </w:rPr>
        <w:t xml:space="preserve">3. DATA FLOW (ETL)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1"/>
          <w:szCs w:val="21"/>
          <w:rtl w:val="0"/>
        </w:rPr>
        <w:t xml:space="preserve">O Azure Data Factory atua como ferramenta central de orquestração ETL, abrigando os componentes responsáveis pelas conexões (Linked Services), representações dos dados (Datasets), regras de transformação (Data Flows) e fluxo de execução (Pipelines). Foram configurados dois Linked Services (um para o Blob Storage e outro para o Azure SQL Database), quatro Datasets (CSV, Excel, TXT e Tabela SQL) e um Data Flow contendo todas as transformações exigidas pelo desafio.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 do Data Flow completo: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2298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Data Flow é estruturado em seis etapas sequenciais: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(1) srcIncidentes — Source que lê o arquivo incidentes.csv do Blob Storage, contendo aproximadamente 122 mil registros de incidentes com 19 colunas originais.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(2) srcPrioridade — Source que lê a dimensão dim_prioridade.xlsx, trazendo metadados de criticidade, SLAs e cores para dashboard.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(3) joinPrioridade — Transformação JOIN do tipo Left Outer Join entre srcIncidentes e srcPrioridade, utilizando a coluna "Prioridade" como chave de junção. Essa etapa atende ao requisito de múltiplas origens com integração no ADF.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(4) derivedTransformacoes — Primeira transformação Derived Column, responsável pela maior parte do enriquecimento dos dados. Cria mais de 18 novas colunas, incluindo flags binárias (tem_resolucao, tem_pai, tem_produto, tem_categoria, tem_subcategoria, tem_item_config, tem_CF), tratamento de valores nulos (Resolvido, Produto, Categoria, Subcategoria, Item_Configuracao, Codigo_Fechamento, Solucao), classificação inteligente baseada em regras de negócio e colunas obrigatórias de auditoria (DT_CARGA com currentUTC() e NMN_USUARIO_CARGA com o RM do aluno).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(5) derivedFlags — Segunda transformação Derived Column, criando duas flags numéricas relacionadas ao indicador de KPI: kpi_violado (1 quando KPI Violado? = 'SIM', 0 caso contrário) e kpi_nao_aplicavel (1 quando o incidente não entrou para análise de KPI, 0 caso contrário).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(6) selectColunas — Transformação Select utilizada para limpar o schema final, removendo colunas duplicadas (versões com e sem acentos) e padronizando os nomes das colunas para o formato exigido pela tabela SQL de destino (sem espaços e sem caracteres especiais).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Derived Columns: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492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146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1041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Conforme exigência do desafio, todas as transformações de dados (padronização, limpeza, enriquecimento e criação de novas colunas) foram implementadas dentro do Azure Data Factory, em um Data Flow denominado "df_processa_incidentes". Este componente representa o coração do pipeline ETL.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imagem acima ilustra exemplos das expressões nativas do ADF utilizadas, como iif(), iifNull(), isNull(), case(), instr(), concat(), upper(), year(), month() e currentUTC(). A lista completa das funções e suas regras está documentada no arquivo colunas_derivadas.txt, anexo a este projeto.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Conteúdo do colunas_derivadas.txt (incluso no .docx):</w:t>
      </w:r>
    </w:p>
    <w:p w:rsidR="00000000" w:rsidDel="00000000" w:rsidP="00000000" w:rsidRDefault="00000000" w:rsidRPr="00000000" w14:paraId="0000006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COLUNA              | FUNÇÃO AZURE ADF                                                              |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|---------------------|-------------------------------------------------------------------------------|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tem_resolucao       | iif(isNull(Resolvido), 0, 1)                                                  |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Resolvido           | iifNull(Resolvido, Encerrado)                                                 |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tem_pai             | iif(isNull({Incidente Pai}), 0, 1)                                            |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tem_produto         | iif(isNull(Produto), 0, 1)                                                    |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Produto             | iif(isNull(Produto), iif({Aberto por}=='Monitoramento','MONITORING_AUTO','MANUAL_NAO_CLASSIFICADO'), Produto) |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tem_categoria       | iif(isNull(Categoria), 0, 1)                                                  |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Categoria           | iif(isNull(Categoria), iif(instr(Produto,'MONITORING')&gt;0,'INFRA_Monitoramento','NAO_CLASSIFICADO_OUTROS'), Categoria) |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tem_subcategoria    | iif(isNull(Subcategoria), 0, 1)                                               |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Subcategoria        | iif(isNull(Subcategoria), concat(Categoria,'_Geral'), Subcategoria)           |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tem_item_config     | iif(isNull({Item de configuração}), 0, 1)                                     |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Item_Configuracao   | iifNull({Item de configuração}, 'SEM_IC')                                     |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tem_CF              | iif(isNull({Código de fechamento}) || {Código de fechamento}=='Outro', 0, 1)  |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Codigo_Fechamento   | iif(isNull({Código de fechamento}) || upper({Código de fechamento})=='OUTRO', iif(Status=='Sem Intervenção','AUTO_SEM_INTERVENCAO',iif(Status=='Encerrado Automaticamente','AUTO_ENCERRADO','NAO_DOCUMENTADO')), {Código de fechamento}) |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Solucao             | iif(isNull({Solução}), iif(Status=='Sem Intervenção','SEM_SOLUCAO',iif(!isNull(Resolvido),'NAO_DOCUMENTADA','SEM_SOLUCAO')), {Solução}) |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kpi_violado         | iif({KPI Violado?}=='SIM', 1, 0)                                              |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kpi_nao_aplicavel   | iif({Entrou para KPI?}=='NAO', 1, 0)                                          |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ANO_ABERTURA        | year(Aberto)                                                                  |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MES_ABERTURA        | month(Aberto)                                                                 |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DT_CARGA            | currentUTC()                                                                  |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NMN_USUARIO_CARGA   | 'RM561300'                                                                    |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DESCRIÇÃO: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arquivo contém todas as funções de transformação utilizadas dentro 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Azure Data Factory para criar e enriquecer as colunas do dataset de 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incidentes da Locaweb. As funções foram aplicadas em uma transformação 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tipo "Derived Column" no Data Flow df_processa_incidentes, permitindo 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padronizar valores nulos, criar flags binárias e adicionar colunas de 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auditoria (DT_CARGA, NMN_USUARIO_CARGA).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</w:rPr>
      </w:pPr>
      <w:bookmarkStart w:colFirst="0" w:colLast="0" w:name="_d3riqlezvs14" w:id="5"/>
      <w:bookmarkEnd w:id="5"/>
      <w:r w:rsidDel="00000000" w:rsidR="00000000" w:rsidRPr="00000000">
        <w:rPr>
          <w:b w:val="1"/>
          <w:bCs w:val="1"/>
          <w:rtl w:val="0"/>
        </w:rPr>
        <w:t xml:space="preserve">5. EVIDÊNCIAS DA EXECUÇÃO: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Pipeline executado com sucesso (Monitor):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SELECT COUNT(*) FROM fato_incidentes: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289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SELECT TOP 10 mostrando dados: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975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Testando: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975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arquivo TXT no Blob Storage: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207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b w:val="1"/>
          <w:bCs w:val="1"/>
        </w:rPr>
      </w:pPr>
      <w:bookmarkStart w:colFirst="0" w:colLast="0" w:name="_anh4b5gz6lnf" w:id="6"/>
      <w:bookmarkEnd w:id="6"/>
      <w:r w:rsidDel="00000000" w:rsidR="00000000" w:rsidRPr="00000000">
        <w:rPr>
          <w:b w:val="1"/>
          <w:bCs w:val="1"/>
          <w:rtl w:val="0"/>
        </w:rPr>
        <w:t xml:space="preserve">Criação de tabela fato no SQL Database: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ps: colocamos números altos nos VARCHARs porque ao rodarmos o pipeline (trigger) deu erro na questão de terem valores muito grandes que não caberiam no 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TABELA: fato_incidentes</w:t>
      </w:r>
    </w:p>
    <w:p w:rsidR="00000000" w:rsidDel="00000000" w:rsidP="00000000" w:rsidRDefault="00000000" w:rsidRPr="00000000" w14:paraId="0000009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fato_incidentes (</w:t>
      </w:r>
    </w:p>
    <w:p w:rsidR="00000000" w:rsidDel="00000000" w:rsidP="00000000" w:rsidRDefault="00000000" w:rsidRPr="00000000" w14:paraId="0000009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Chaves e identificação</w:t>
      </w:r>
    </w:p>
    <w:p w:rsidR="00000000" w:rsidDel="00000000" w:rsidP="00000000" w:rsidRDefault="00000000" w:rsidRPr="00000000" w14:paraId="0000009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Numero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Atributos principais</w:t>
      </w:r>
    </w:p>
    <w:p w:rsidR="00000000" w:rsidDel="00000000" w:rsidP="00000000" w:rsidRDefault="00000000" w:rsidRPr="00000000" w14:paraId="0000009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Prioridade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Produto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Categoria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Subcategoria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Grupo_Designado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Item_Configuracao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Datas</w:t>
      </w:r>
    </w:p>
    <w:p w:rsidR="00000000" w:rsidDel="00000000" w:rsidP="00000000" w:rsidRDefault="00000000" w:rsidRPr="00000000" w14:paraId="000000A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Aberto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DATETIME2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Resolvido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DATETIME2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Encerrado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DATETIME2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Métricas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Duracao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Resolução / Solução</w:t>
      </w:r>
    </w:p>
    <w:p w:rsidR="00000000" w:rsidDel="00000000" w:rsidP="00000000" w:rsidRDefault="00000000" w:rsidRPr="00000000" w14:paraId="000000A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Codigo_Fechamento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Descricao_Resumida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Solucao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Aberto_Por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Incidente_Pai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KPI textual</w:t>
      </w:r>
    </w:p>
    <w:p w:rsidR="00000000" w:rsidDel="00000000" w:rsidP="00000000" w:rsidRDefault="00000000" w:rsidRPr="00000000" w14:paraId="000000B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Entrou_Para_KPI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KPI_Violado_Texto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Flags binárias (criadas no ADF)</w:t>
      </w:r>
    </w:p>
    <w:p w:rsidR="00000000" w:rsidDel="00000000" w:rsidP="00000000" w:rsidRDefault="00000000" w:rsidRPr="00000000" w14:paraId="000000B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tem_resolucao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tem_pai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tem_produto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tem_categoria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tem_subcategoria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tem_item_config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tem_CF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kpi_violado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kpi_nao_aplicavel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Enriquecimento da dim_prioridade (vindo do JOIN)</w:t>
      </w:r>
    </w:p>
    <w:p w:rsidR="00000000" w:rsidDel="00000000" w:rsidP="00000000" w:rsidRDefault="00000000" w:rsidRPr="00000000" w14:paraId="000000C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SLA_Horas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Criticidade_Nivel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Cor_Dashboard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Colunas derivadas adicionais</w:t>
      </w:r>
    </w:p>
    <w:p w:rsidR="00000000" w:rsidDel="00000000" w:rsidP="00000000" w:rsidRDefault="00000000" w:rsidRPr="00000000" w14:paraId="000000C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ANO_ABERTURA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MES_ABERTURA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-- Auditoria (obrigatórias do desafio)</w:t>
      </w:r>
    </w:p>
    <w:p w:rsidR="00000000" w:rsidDel="00000000" w:rsidP="00000000" w:rsidRDefault="00000000" w:rsidRPr="00000000" w14:paraId="000000C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DT_CARGA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DATETIME2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NMN_USUARIO_CARGA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21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16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