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cixz8hl8y28y" w:id="0"/>
      <w:bookmarkEnd w:id="0"/>
      <w:r w:rsidDel="00000000" w:rsidR="00000000" w:rsidRPr="00000000">
        <w:rPr>
          <w:b w:val="1"/>
          <w:bCs w:val="1"/>
          <w:rtl w:val="0"/>
        </w:rPr>
        <w:t xml:space="preserve">Sprint 3 - Challenge Locaweb 2026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PROTECTION &amp; INGESTION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GRUPO: Dataway   |   Turma: 1TSCPV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Isabella Heder - RM561300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João Victor Dalessio  - RM561050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Paulo Luchini - RM561477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Angelo Rabello - RM561926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Milena Barbosa - RM558913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documento apresenta as evidências e a documentação técnica da Sprint 3 do Challenge Locaweb 2026, referente à disciplina Data Protection &amp; Ingestion.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Nesta sprint foi implementado: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Pipeline orquestrado de ingestão (Apache Airflow)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Warehouse analítico (PostgreSQL) em arquitetura Medallion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Estratégia de Backup e Recuperação (full + incremental)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Simulação de falha e recovery comprovado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solução está totalmente containerizada via Podman, garantindo portabilidade e reprodutibilidade.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b w:val="1"/>
          <w:bCs w:val="1"/>
        </w:rPr>
      </w:pPr>
      <w:bookmarkStart w:colFirst="0" w:colLast="0" w:name="_56qtpdo2r6jf" w:id="1"/>
      <w:bookmarkEnd w:id="1"/>
      <w:r w:rsidDel="00000000" w:rsidR="00000000" w:rsidRPr="00000000">
        <w:rPr>
          <w:b w:val="1"/>
          <w:bCs w:val="1"/>
          <w:rtl w:val="0"/>
        </w:rPr>
        <w:t xml:space="preserve">ARQUITETURA BASE: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Nós decidimos realizar essa Sprint com base na </w:t>
      </w:r>
      <w:r w:rsidDel="00000000" w:rsidR="00000000" w:rsidRPr="00000000">
        <w:rPr>
          <w:b w:val="1"/>
          <w:bCs w:val="1"/>
          <w:rtl w:val="0"/>
        </w:rPr>
        <w:t xml:space="preserve">arquitetura definida nas sprints anteriores</w:t>
      </w:r>
      <w:r w:rsidDel="00000000" w:rsidR="00000000" w:rsidRPr="00000000">
        <w:rPr>
          <w:rtl w:val="0"/>
        </w:rPr>
        <w:t xml:space="preserve">, visto que </w:t>
      </w:r>
      <w:r w:rsidDel="00000000" w:rsidR="00000000" w:rsidRPr="00000000">
        <w:rPr>
          <w:b w:val="1"/>
          <w:bCs w:val="1"/>
          <w:rtl w:val="0"/>
        </w:rPr>
        <w:t xml:space="preserve">não havia nenhum requisito específico de ferramenta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095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arquitetura do </w:t>
      </w:r>
      <w:r w:rsidDel="00000000" w:rsidR="00000000" w:rsidRPr="00000000">
        <w:rPr>
          <w:sz w:val="21"/>
          <w:szCs w:val="21"/>
          <w:rtl w:val="0"/>
        </w:rPr>
        <w:t xml:space="preserve">PredictOps 360</w:t>
      </w:r>
      <w:r w:rsidDel="00000000" w:rsidR="00000000" w:rsidRPr="00000000">
        <w:rPr>
          <w:sz w:val="21"/>
          <w:szCs w:val="21"/>
          <w:rtl w:val="0"/>
        </w:rPr>
        <w:t xml:space="preserve"> foi organizada em 5 camadas, utilizando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Apache Airflow, PostgreSQL e Podman</w:t>
      </w:r>
      <w:r w:rsidDel="00000000" w:rsidR="00000000" w:rsidRPr="00000000">
        <w:rPr>
          <w:sz w:val="21"/>
          <w:szCs w:val="21"/>
          <w:rtl w:val="0"/>
        </w:rPr>
        <w:t xml:space="preserve">, garantindo escalabilidade, rastreabilidade e aderência a práticas modernas de Data Engineering e ML.</w:t>
      </w:r>
    </w:p>
    <w:p w:rsidR="00000000" w:rsidDel="00000000" w:rsidP="00000000" w:rsidRDefault="00000000" w:rsidRPr="00000000" w14:paraId="0000001E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Extração: conversão do Excel para CSV padronizado (UTF-8).</w:t>
        <w:br w:type="textWrapping"/>
        <w:t xml:space="preserve"> 2. Ingestão: Airflow orquestra pipelines em Python com logs, retries e monitoramento.</w:t>
        <w:br w:type="textWrapping"/>
        <w:t xml:space="preserve"> 3. Armazenamento (PostgreSQL – Medallion):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Bronze: dados brutos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Silver: dados tratados + engenharia de atributos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Gold: dados agregados para KPIs</w:t>
        <w:br w:type="textWrapping"/>
        <w:t xml:space="preserve"> 4. Orquestração: Airflow como padrão de mercado, integrado à stack de ML.</w:t>
        <w:br w:type="textWrapping"/>
        <w:t xml:space="preserve"> 5. Infraestrutura: Podman garante segurança (rootless) e ambiente open-source.</w:t>
      </w:r>
    </w:p>
    <w:p w:rsidR="00000000" w:rsidDel="00000000" w:rsidP="00000000" w:rsidRDefault="00000000" w:rsidRPr="00000000" w14:paraId="0000002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solução segue o padrão Lakehouse, entregando dados confiáveis e prontos para BI e IA.</w:t>
      </w:r>
    </w:p>
    <w:p w:rsidR="00000000" w:rsidDel="00000000" w:rsidP="00000000" w:rsidRDefault="00000000" w:rsidRPr="00000000" w14:paraId="0000002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220" w:before="220" w:line="342.85714285714283" w:lineRule="auto"/>
        <w:rPr>
          <w:b w:val="1"/>
          <w:bCs w:val="1"/>
        </w:rPr>
      </w:pPr>
      <w:bookmarkStart w:colFirst="0" w:colLast="0" w:name="_rr47e1jd3cpw" w:id="2"/>
      <w:bookmarkEnd w:id="2"/>
      <w:r w:rsidDel="00000000" w:rsidR="00000000" w:rsidRPr="00000000">
        <w:rPr>
          <w:b w:val="1"/>
          <w:bCs w:val="1"/>
          <w:rtl w:val="0"/>
        </w:rPr>
        <w:t xml:space="preserve">Estratégia de Backup e Recuperação do Ambiente de Dados </w:t>
      </w:r>
    </w:p>
    <w:p w:rsidR="00000000" w:rsidDel="00000000" w:rsidP="00000000" w:rsidRDefault="00000000" w:rsidRPr="00000000" w14:paraId="0000002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estratégia de backup do PredictOps 360 foi desenhada para garantir  a proteção contínua do ambiente analítico (PostgreSQL com arquitetura  Medallion: Bronze, Silver e Gold) e suportar a continuidade da solução  de AIOps proposta para a Locaweb, cuja missão é antecipar  incidentes, monitorar tendências operacionais e disponibilizar dados  confiáveis para tomada de decisão.</w:t>
      </w:r>
    </w:p>
    <w:p w:rsidR="00000000" w:rsidDel="00000000" w:rsidP="00000000" w:rsidRDefault="00000000" w:rsidRPr="00000000" w14:paraId="0000002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Considerando que o pipeline alimenta dashboards estratégicos, painéis  operacionais, jornal de turno, alertas mobile e e-mails diários para  gestores, qualquer indisponibilidade ou perda dos dados  comprometeria diretamente a operação do NOC e a confiabilidade dos  modelos preditivos. Por isso, foi adotada uma estratégia em camadas,  combinando backup full + backup incremental, em conformidade com os  requisitos mínimos do desafio.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da Estratégia: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6.5"/>
        <w:gridCol w:w="4536.5"/>
        <w:tblGridChange w:id="0">
          <w:tblGrid>
            <w:gridCol w:w="4536.5"/>
            <w:gridCol w:w="453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Definição adotada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 FULL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Dump físico completo via pg_dump (formato custom -F c), contemplando todos os schemas (bronze, silver, gold) + dados + metadados.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Backup INCREMENTAL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Backup seletivo das tabelas de Silver e Gold (camadas mais voláteis, atualizadas pelo Airflow diariamente). Bronze é considerada imutável após a carga, dispensando incremental adicional.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Política de Retenção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FULL: 30 dias online + 1 ano cold storage 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INCREMENTAL: 7 dias online 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Logs de execução: 90 dias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Periodicidade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FULL: diário, às 02h00 (horário de menor carga operacional)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INCREMENTAL: a cada 6 horas (00h, 06h, 12h, 18h)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Logs de execução: retidos por 90 dias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de Armazenamento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Primário: volume persistente do Podman (/backup) montado no host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Secundário (produção): Azure Blob Storage com replicação geo-redundante (GRS)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Estrutura: /backup/full, /backup/ incremental, /backup/logs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escolha do PostgreSQL pg_dump em formato custom (-F c) deve-se 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quatro fatores: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RECUPERAÇÃO SELETIVA: o formato custom permite restaurar tabelas ou schemas específicos sem necessidade de recuperar todo o banco.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COMPRESSÃO NATIVA: o formato custom comprime os dados durante o dump, reduzindo o consumo de armazenamento.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INTEGRIDADE TRANSACIONAL: o pg_dump executa um snapshot consistente sem bloquear escritas, permitindo que a DAG do Airflow continue operando durante o backup.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 COMPATIBILIDADE COM O CICLO DE VIDA DO DADO: a separação entre backup full (diário) e incremental (a cada 6h) está alinhada com o refresh dos dashboards do PredictOps 360, que possuem janelas de atualização que vão de 1 minuto (Painel Operacional) a 1 hora (Dashboard Estratégico). </w:t>
      </w:r>
    </w:p>
    <w:p w:rsidR="00000000" w:rsidDel="00000000" w:rsidP="00000000" w:rsidRDefault="00000000" w:rsidRPr="00000000" w14:paraId="00000046">
      <w:pPr>
        <w:pStyle w:val="Heading2"/>
        <w:rPr>
          <w:b w:val="1"/>
          <w:bCs w:val="1"/>
        </w:rPr>
      </w:pPr>
      <w:bookmarkStart w:colFirst="0" w:colLast="0" w:name="_10jmcwnb3hre" w:id="3"/>
      <w:bookmarkEnd w:id="3"/>
      <w:r w:rsidDel="00000000" w:rsidR="00000000" w:rsidRPr="00000000">
        <w:rPr>
          <w:b w:val="1"/>
          <w:bCs w:val="1"/>
          <w:rtl w:val="0"/>
        </w:rPr>
        <w:t xml:space="preserve">Estratégia de Recovery e Reprocessamento (25 pontos)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Para evidenciar a eficácia da estratégia de recovery, foi simulado  um cenário crítico: a perda completa da tabela silver.incidentes_tratados, que é a fonte de dados primária para todas as agregações da camada Gold (kpi_por_equipe, kpi_por_prioridade, incidentes_diarios) e, consequentemente, para os dashboards e alertas do PredictOps 360 [1].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Esse cenário representa falhas reais possíveis em ambientes produtivos, tais como: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Drop acidental por erro humano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Corrupção da tabela por falha de disco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Bugs em scripts de manutenção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Problemas como "Bancos do SQL em Recovery" [3] já documentados no histórico de incidentes da Locaweb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Simulação de falha: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273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erro: relation “silver.incidentes_tratados” does not exist</w:t>
      </w:r>
    </w:p>
    <w:p w:rsidR="00000000" w:rsidDel="00000000" w:rsidP="00000000" w:rsidRDefault="00000000" w:rsidRPr="00000000" w14:paraId="0000005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Fazendo backup (resolvendo o erro):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073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arquitetura combina três mecanismos para garantir continuidade e disponibilidade dos dados: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Idempotência:</w:t>
      </w:r>
      <w:r w:rsidDel="00000000" w:rsidR="00000000" w:rsidRPr="00000000">
        <w:rPr>
          <w:sz w:val="21"/>
          <w:szCs w:val="21"/>
          <w:rtl w:val="0"/>
        </w:rPr>
        <w:t xml:space="preserve"> cada execução recria a tabela antes de inserir dados, evitando duplicações.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Recovery granular:</w:t>
      </w:r>
      <w:r w:rsidDel="00000000" w:rsidR="00000000" w:rsidRPr="00000000">
        <w:rPr>
          <w:sz w:val="21"/>
          <w:szCs w:val="21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pg_restore</w:t>
      </w:r>
      <w:r w:rsidDel="00000000" w:rsidR="00000000" w:rsidRPr="00000000">
        <w:rPr>
          <w:sz w:val="21"/>
          <w:szCs w:val="21"/>
          <w:rtl w:val="0"/>
        </w:rPr>
        <w:t xml:space="preserve"> permite restaurar apenas partes específicas, reduzindo o tempo de recuperação.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Retry automático (Airflow):</w:t>
      </w:r>
      <w:r w:rsidDel="00000000" w:rsidR="00000000" w:rsidRPr="00000000">
        <w:rPr>
          <w:sz w:val="21"/>
          <w:szCs w:val="21"/>
          <w:rtl w:val="0"/>
        </w:rPr>
        <w:t xml:space="preserve"> tasks com tentativas automáticas corrigem falhas transitórias sem intervenção manual.</w:t>
      </w:r>
    </w:p>
    <w:p w:rsidR="00000000" w:rsidDel="00000000" w:rsidP="00000000" w:rsidRDefault="00000000" w:rsidRPr="00000000" w14:paraId="0000005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220" w:before="220" w:lineRule="auto"/>
        <w:rPr/>
      </w:pPr>
      <w:bookmarkStart w:colFirst="0" w:colLast="0" w:name="_w04702cshq60" w:id="4"/>
      <w:bookmarkEnd w:id="4"/>
      <w:r w:rsidDel="00000000" w:rsidR="00000000" w:rsidRPr="00000000">
        <w:rPr>
          <w:b w:val="1"/>
          <w:bCs w:val="1"/>
          <w:rtl w:val="0"/>
        </w:rPr>
        <w:t xml:space="preserve">Evidências (prints):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Evidência Postman: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679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Evidência Pipeline (DAG) Rodando: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0734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4571583" cy="329456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1583" cy="3294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Evidência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exploração da estrutura do Data Warehouse (schemas e tabelas):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\dn                                       -- Listar schemas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\dt bronze.*                              -- Tabelas da bronze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\dt silver.*                              -- Tabelas da silver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\dt gold.*                                -- Tabelas da gold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\d silver.incidentes_tratados             -- Estrutura da tabela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COUNT(*) FROM silver.incidentes_tratados;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\q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446007" cy="364426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6007" cy="3644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Evidência de SELECT (gold):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962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Evidência Backups Criados: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10795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23368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812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BACKUPS:</w:t>
      </w:r>
    </w:p>
    <w:p w:rsidR="00000000" w:rsidDel="00000000" w:rsidP="00000000" w:rsidRDefault="00000000" w:rsidRPr="00000000" w14:paraId="00000076">
      <w:pPr>
        <w:rPr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5760000" cy="1054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2.png"/><Relationship Id="rId14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